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360CF0" w:rsidRDefault="00A01E9B" w:rsidP="00360CF0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«</w:t>
      </w:r>
      <w:r w:rsidR="004F45B2" w:rsidRPr="004F45B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2024 ԹՎԱԿԱՆԻ ՄԱՅԻՍԻ 2-Ի N 640-Ա ՈՐՈՇՄԱՆ ՄԵՋ ԼՐԱՑՈՒՄ ԿԱՏԱՐԵԼՈՒ ՄԱՍԻՆ</w:t>
      </w:r>
      <w:r w:rsidRPr="00360CF0">
        <w:rPr>
          <w:rFonts w:ascii="GHEA Grapalat" w:hAnsi="GHEA Grapalat"/>
          <w:b/>
          <w:bCs/>
          <w:color w:val="000000"/>
          <w:lang w:val="hy-AM"/>
        </w:rPr>
        <w:t xml:space="preserve">» </w:t>
      </w:r>
    </w:p>
    <w:p w:rsidR="00A01E9B" w:rsidRPr="00360CF0" w:rsidRDefault="00A01E9B" w:rsidP="00360CF0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aa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4F45B2" w:rsidP="004F45B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14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4F45B2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F45B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01/11-4/2170-2025</w:t>
            </w:r>
          </w:p>
        </w:tc>
      </w:tr>
      <w:tr w:rsidR="00EE23A0" w:rsidRPr="00360CF0" w:rsidTr="00906E7A">
        <w:tc>
          <w:tcPr>
            <w:tcW w:w="5386" w:type="dxa"/>
            <w:vAlign w:val="center"/>
          </w:tcPr>
          <w:p w:rsidR="00EE23A0" w:rsidRPr="00360CF0" w:rsidRDefault="004F45B2" w:rsidP="004F45B2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F45B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ֆինանսների նախարարությունն ուսումնասիրել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F45B2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F45B2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 Հանրապետության կառավարության 2024 թվականի մայիսի 2-ի N 640-Ա որոշման մեջ լրացում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5245" w:type="dxa"/>
            <w:vAlign w:val="center"/>
          </w:tcPr>
          <w:p w:rsidR="009B32E5" w:rsidRPr="00360CF0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06E7A" w:rsidRPr="00360CF0" w:rsidRDefault="00906E7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0E4294" w:rsidP="000E429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2123A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/27.3/10335-2024</w:t>
            </w:r>
          </w:p>
        </w:tc>
      </w:tr>
      <w:tr w:rsidR="0019071A" w:rsidRPr="007E1231" w:rsidTr="00906E7A">
        <w:tc>
          <w:tcPr>
            <w:tcW w:w="5386" w:type="dxa"/>
            <w:vAlign w:val="center"/>
          </w:tcPr>
          <w:p w:rsidR="00FC5869" w:rsidRPr="00FC5869" w:rsidRDefault="00FC5869" w:rsidP="00FC5869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2024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մայիսի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2-ի N 640-Ա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լրացում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հիմնավորման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է,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կազմակերպությանը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ամրացված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գիտատեխնիկական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գրադարանի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ֆոնդը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կազմակերպությանը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սեփականության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իրավունքով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չի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պատկանում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ընդգրկված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չի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եղել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լուծարման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միջանկյալ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հաշվեկշռում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այս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>համատեքստում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չի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հանդիսանում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լուծարումից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հետո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մնացած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գույք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։</w:t>
            </w:r>
          </w:p>
          <w:p w:rsidR="0019071A" w:rsidRPr="00360CF0" w:rsidRDefault="00FC5869" w:rsidP="00FC586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Այդ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առումով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հայտնում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էկոնոմիկայի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նախարարությունը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շրջանառել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որի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2024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մայիսի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2-ի N 640-Ա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նախատեսում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լրացումներ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հիշյալ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գույքի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տնօրինման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FC5869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5245" w:type="dxa"/>
            <w:vAlign w:val="center"/>
          </w:tcPr>
          <w:p w:rsidR="00312428" w:rsidRDefault="00312428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312428" w:rsidRDefault="00312428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312428" w:rsidRDefault="00312428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312428" w:rsidRDefault="00312428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312428" w:rsidRDefault="00312428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A01E9B" w:rsidRDefault="00FC5869" w:rsidP="0031242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C5869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  <w:r w:rsidR="00D62DEF" w:rsidRPr="00D62DEF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D62DEF" w:rsidRPr="00F376C9" w:rsidRDefault="00312428" w:rsidP="0031242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Հաշվի առնելով, որ գ</w:t>
            </w:r>
            <w:r w:rsidRPr="0031242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րադարանային ֆոնդի տնօրինման գործառույթը գտնվում է Պետական գույքի կառավարման կոմիտեի (այսուհետ՝ Կոմիտե) լիազորություններից դուրս՝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էկոնոմիկայի նախարարության կողմից շրջանառվող</w:t>
            </w:r>
            <w:r w:rsidRPr="0031242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ՀՀ կառավարության </w:t>
            </w:r>
            <w:r w:rsidRPr="0031242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որոշման նախագծի (այսուհետ՝ Նախագիծ)   ընդունումը Կոմիտեն գտ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ել</w:t>
            </w:r>
            <w:r w:rsidRPr="0031242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է ոչ նպատակահարմար</w:t>
            </w:r>
            <w:r w:rsidR="00F376C9">
              <w:rPr>
                <w:rFonts w:ascii="GHEA Grapalat" w:hAnsi="GHEA Grapalat" w:cs="GHEA Grapalat"/>
                <w:bCs/>
                <w:sz w:val="24"/>
                <w:lang w:val="hy-AM"/>
              </w:rPr>
              <w:t>։</w:t>
            </w:r>
          </w:p>
        </w:tc>
      </w:tr>
      <w:tr w:rsidR="0019071A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0E4294" w:rsidRPr="000E4294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0E4294" w:rsidP="000E429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0E4294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E429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01/12.1/1883-2025</w:t>
            </w:r>
          </w:p>
        </w:tc>
      </w:tr>
      <w:tr w:rsidR="0019071A" w:rsidRPr="007E1231" w:rsidTr="00906E7A">
        <w:tc>
          <w:tcPr>
            <w:tcW w:w="5386" w:type="dxa"/>
            <w:vAlign w:val="center"/>
          </w:tcPr>
          <w:p w:rsidR="0019071A" w:rsidRPr="00F278B7" w:rsidRDefault="00162EA2" w:rsidP="00F278B7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162EA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     «Հայաստանի Հանրապետության կառավարության 2024 թվականի մայիսի 2-ի N 640-Ա որոշման մեջ լրացում կատարելու մասին» ՀՀ կառավարության որոշման նախագծի վերաբերյալ ՀՀ կրթության, գիտության, մշակույթի և սպորտի նախարարությունը առաջարկում է նախագծի «,որի անունից հանդես կգա կոմիտեն» բառերը փոխարինել «ՀՀ տարածքային կառավարման և ենթակառուցվածքների նախարարության պետական գույքի կառավարման կոմիտեն» բառերով, հաշվի առնելով  իրավունքի որոշակիության սկզբունքը։</w:t>
            </w:r>
          </w:p>
        </w:tc>
        <w:tc>
          <w:tcPr>
            <w:tcW w:w="5245" w:type="dxa"/>
            <w:vAlign w:val="center"/>
          </w:tcPr>
          <w:p w:rsidR="00726098" w:rsidRPr="00360CF0" w:rsidRDefault="00726098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5BA3" w:rsidRDefault="00162EA2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D13C64" w:rsidRDefault="00D13C64" w:rsidP="00162EA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«Պ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>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>ոչ առեվտրային կազմակերպությունների մասին</w:t>
            </w:r>
            <w:r w:rsidR="00162EA2" w:rsidRPr="00162EA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25-րդ հոդվածի 4-րդ կետը սահմանում է, որ</w:t>
            </w:r>
            <w:r w:rsidRPr="00D13C64"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>ետական կազմակերպության լուծարման դեպքում պետական կազմակերպության պարտատերերի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պահանջները բավարարելուց հետո դրամական միջոցները փոխանցվում են պետական բյուջե, իսկ այլ գույքը սեփականության իրավունքով փոխանցվում է Հայաստանի Հանրապետությանը՝ </w:t>
            </w:r>
            <w:r w:rsidRPr="00D13C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դեմս Կառավարության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նախագծով նախատեսվում է սահմանել պետական կառավարման այն լիազոր մարմնին ով ՀՀ կառավարության անունից կընդունի գույքը։</w:t>
            </w:r>
          </w:p>
          <w:p w:rsidR="0019071A" w:rsidRPr="002B78DD" w:rsidRDefault="00D13C64" w:rsidP="00D13C64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  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2024 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թվականի մայիսի 2-ի N 640-Ա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կետում 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D13C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սահմանվել է որպես  կոմիտե։</w:t>
            </w:r>
          </w:p>
        </w:tc>
      </w:tr>
      <w:tr w:rsidR="00F278B7" w:rsidRPr="00360CF0" w:rsidTr="00325F9F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F278B7" w:rsidRPr="00360CF0" w:rsidRDefault="00F278B7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 ՀՀ էկոնոմիկայի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F278B7" w:rsidRPr="00360CF0" w:rsidRDefault="00891664" w:rsidP="0089166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07</w:t>
            </w:r>
            <w:r w:rsidR="00F278B7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2</w:t>
            </w:r>
            <w:r w:rsidR="00F278B7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5</w:t>
            </w:r>
            <w:r w:rsidR="00F278B7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278B7" w:rsidRPr="00360CF0" w:rsidTr="00325F9F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F278B7" w:rsidRPr="00360CF0" w:rsidRDefault="00F278B7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F278B7" w:rsidRPr="00360CF0" w:rsidRDefault="00891664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9166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01/2018-2025</w:t>
            </w:r>
          </w:p>
        </w:tc>
      </w:tr>
      <w:tr w:rsidR="00F278B7" w:rsidRPr="007E1231" w:rsidTr="00906E7A">
        <w:tc>
          <w:tcPr>
            <w:tcW w:w="5386" w:type="dxa"/>
            <w:vAlign w:val="center"/>
          </w:tcPr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Թեև Էկոնոմիկայի նախարարությունը սկզբունքորեն դեմ չէ Կառավարության 2024 թվականի մայիսի 2-ի ««Նորամուծության և ձեռներեցության ազգային կենտրոն» պետական ոչ առևտրային կազմակերպությունը լուծարելու մասին» N 640-Ա որոշման 5-րդ կետի 2-րդ ենթակետում առաջարկվող լրացմանը, այնուամենայնիվ, Նախագծի հիմնավորմամբ ներկայացված հանգամանքները խնդրահարույց են։ </w:t>
            </w:r>
          </w:p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Մասնավորապես, Նախագծի հիմնավորմամբ նշվել է, որ «Նորամուծության և ձեռներեցության ազգային կենտրոն» պետական ոչ առևտրային կազմակերպության (այսուհետ՝ Կազմակերպություն) պարտավորությունները մարված են և լուծարման գործընթացը մտել է ավարտական փուլ, հետևապես անհրաժեշտություն է առաջացել իրականացնել Կազմակերպությանը սեփականության իրավունքով պատկանող գույքի փոխանցումը </w:t>
            </w: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Հայաստանի Հանրապետությանը։ Մինչդեռ, Պետական եկամուտների կոմիտեի կողմից ներկայացված 2025 թվականի հունվարի 15-ի N3008881 ակտի համաձայն՝  հայտնաբերվել են Կազմակերպության կողմից թույլ տրված հարկային պարտավորության խախտումներ, հետևապես շահութահարկի մասով 20,655,840.0 դրամի, իսկ ԱԱՀ-ի մասով 23,028,191.0 դրամի չափով դրամական միջոցները ենթակա են վճարման Պետական եկամուտների կոմիտե։</w:t>
            </w:r>
          </w:p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Վերոնշյալի կապակցությամբ հայտնում ենք</w:t>
            </w:r>
            <w:r w:rsidRPr="0089166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քաղաքացիական օրենսգրքի 69-րդ հոդվածի 3-րդ մասի համաձայն՝ եթե լուծարվող իրավաբանական անձի ունեցած դրամական միջոցներն անբավարար են պարտատերերի պահանջները բավարարելու համար, լուծարման հանձնաժողովը հրապարակային սակարկություններով վաճառում է իրավաբանական անձի գույքը` «Հրապարակային սակարկությունների մասին» օրենքով սահմանված կարգով:</w:t>
            </w:r>
          </w:p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Նույն հոդվածի 5-րդ մասի համաձայն՝ պարտատերերի հետ հաշվարկներն ավարտելուց հետո լուծարման հանձնաժողովը կազմում է լուծարման հաշվեկշիռ, որը հաստատում են իրավաբանական անձի լուծարման մասին որոշում ընդունած </w:t>
            </w: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իրավաբանական անձի հիմնադիրները (մասնակիցները) կամ կանոնադրությամբ դրա համար լիազորված իրավաբանական անձի մարմինը:</w:t>
            </w:r>
          </w:p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Հարկ է նշել, որ 2024 թվականի հոկտեմբերի 30-ի N 01/10.8/6789-2024 գրությամբ Էկոնոմիկայի նախարարությանը տրամադրվել է պարտատերերի կողմից պահանջների ներկայացման ժամկետի ավարտից հետո ներկայացվող լուծարման միջանկյալ հաշվեկշիռը։ Մինչդեռ, լուծարման միջանկյալ հաշվեկշիռը Էկոնոմիկայի նախարարության կողմից  չի հաստատվել, իսկ վկայակոչված ՀՀ քաղաքացիական օրենսգրքի 69-րդ հոդվածի 5-րդ մասով սահմանված ավարտական լուծարման հաշվեկշիռ դեռևս չի ներկայացվել։</w:t>
            </w:r>
          </w:p>
          <w:p w:rsidR="00891664" w:rsidRPr="00891664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Ավելին, ՀՀ քաղաքացիական օրենսգրքի 67-րդ հոդվածի 5-րդ մասի համաձայն՝ եթե լուծարվող իրավաբանական անձի գույքի արժեքն անբավարար է պարտատերերի պահանջները բավարարելու համար, ապա այն կարող է լուծարվել միայն սնանկության հետևանքով:</w:t>
            </w:r>
          </w:p>
          <w:p w:rsidR="00F278B7" w:rsidRPr="00F278B7" w:rsidRDefault="00891664" w:rsidP="00891664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Հետևապես, նման պայամաններում, Կառավարության 2024 թվականի մայիսի 2-ի ««Նորամուծության և ձեռներեցության ազգային կենտրոն» պետական ոչ առևտրային կազմակերպությունը լուծարելու մասին» N 640-</w:t>
            </w: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Ա որոշման 5-րդ կետի 2-րդ ենթակետով սահմանված պայմանները դեռևս չեն ծագել, այն է</w:t>
            </w:r>
            <w:r w:rsidRPr="00891664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89166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«կազմակերպության և մասնաճյուղերի պարտատերերի պահանջները բավարարելուց հետո մնացած գույքի առկայության դեպքում այն սեփականության իրավունքով փոխանցվում է Հայաստանի Հանրապետությանը՝ ի դեմս Հայաստանի Հանրապետության կառավարության»։</w:t>
            </w:r>
          </w:p>
        </w:tc>
        <w:tc>
          <w:tcPr>
            <w:tcW w:w="5245" w:type="dxa"/>
            <w:vAlign w:val="center"/>
          </w:tcPr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5111" w:rsidRPr="008B51F6" w:rsidRDefault="001E5111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32E5" w:rsidRPr="008B51F6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B51F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864740" w:rsidRPr="008B51F6" w:rsidRDefault="00864740" w:rsidP="00F23D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>Սույն նախագիծը մշակելու և շրջանառության մեջ դն</w:t>
            </w:r>
            <w:r w:rsidR="00B257D4" w:rsidRPr="008B51F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>լու</w:t>
            </w:r>
            <w:r w:rsidR="002B78D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այդ թվում նաև գույքը և պարտավորությունները հիմնադրի կողմից լուծարման հանձնաժողովին հանձնելու 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78DD"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 </w:t>
            </w:r>
            <w:r w:rsidR="001E5111" w:rsidRPr="008B51F6">
              <w:rPr>
                <w:rFonts w:ascii="GHEA Grapalat" w:hAnsi="GHEA Grapalat"/>
                <w:sz w:val="24"/>
                <w:szCs w:val="24"/>
                <w:lang w:val="hy-AM"/>
              </w:rPr>
              <w:t>լուծարման հանձնաժողովը տեղեկացված չի եղել ՀՀ պետական եկամուտների կոմիտեի կողմից ստուգման արդյունգում առաջացած լրացուցիչ հարկային պարտավորությունների մասին</w:t>
            </w:r>
            <w:r w:rsidR="00B257D4" w:rsidRPr="008B51F6">
              <w:rPr>
                <w:rFonts w:ascii="GHEA Grapalat" w:hAnsi="GHEA Grapalat"/>
                <w:sz w:val="24"/>
                <w:szCs w:val="24"/>
                <w:lang w:val="hy-AM"/>
              </w:rPr>
              <w:t>, հետևաբար՝ հիմնավորման մեջ դրա մասին նշված չի եղել։</w:t>
            </w:r>
          </w:p>
          <w:p w:rsidR="00B257D4" w:rsidRPr="008B51F6" w:rsidRDefault="00B257D4" w:rsidP="00F23D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>Հիմնավորումը վերախմբագրվել է։</w:t>
            </w:r>
          </w:p>
          <w:p w:rsidR="00B257D4" w:rsidRPr="008B51F6" w:rsidRDefault="00B257D4" w:rsidP="00F23D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որոշման ընդունման անհրաժեշտությունը պայմանավորված է 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նրանով, որ հստակություն է մտցվում ՀՀ կառավարության</w:t>
            </w:r>
            <w:r w:rsidR="001E5111" w:rsidRPr="008B51F6">
              <w:rPr>
                <w:lang w:val="hy-AM"/>
              </w:rPr>
              <w:t xml:space="preserve"> </w:t>
            </w:r>
            <w:r w:rsidR="001E5111" w:rsidRPr="008B51F6">
              <w:rPr>
                <w:rFonts w:ascii="GHEA Grapalat" w:hAnsi="GHEA Grapalat"/>
                <w:sz w:val="24"/>
                <w:szCs w:val="24"/>
                <w:lang w:val="hy-AM"/>
              </w:rPr>
              <w:t>2024 թվականի մայիսի 2-ի N 640-Ա</w:t>
            </w:r>
            <w:r w:rsidR="001915F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>որոշման մեջ և սահմանվում է պետական կառավարման այն լիազոր մարմնի ան</w:t>
            </w:r>
            <w:r w:rsidR="001915F9">
              <w:rPr>
                <w:rFonts w:ascii="GHEA Grapalat" w:hAnsi="GHEA Grapalat"/>
                <w:sz w:val="24"/>
                <w:szCs w:val="24"/>
                <w:lang w:val="hy-AM"/>
              </w:rPr>
              <w:t>վանում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>ը ով ՀՀ կառավարության անունից կընդունի լուծարումից հետո</w:t>
            </w:r>
            <w:r w:rsidR="00F946DC"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մնացած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գույքը</w:t>
            </w:r>
            <w:r w:rsidR="002F618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նշված լրացումն իրականացնելու համար ծագման պահ անհրաժեշտ չէ</w:t>
            </w:r>
            <w:r w:rsidR="00DD649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B257D4" w:rsidRPr="008B51F6" w:rsidRDefault="00F946DC" w:rsidP="00F23D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լուծարման հաշվեկշռի ներկայացման, ապա </w:t>
            </w:r>
            <w:r w:rsidR="00B257D4" w:rsidRPr="008B51F6">
              <w:rPr>
                <w:rFonts w:ascii="GHEA Grapalat" w:hAnsi="GHEA Grapalat"/>
                <w:sz w:val="24"/>
                <w:szCs w:val="24"/>
                <w:lang w:val="hy-AM"/>
              </w:rPr>
              <w:t>անհասկանալի է թե այս փուլում ինչ լուծարման հաշվեկշռի ներկայացման մասին է խոսքը այն պարագայում, որ լուծարման միջանկյալ հաշվեկշիռը Նախարարության կողմից հաստատված չէ։</w:t>
            </w:r>
          </w:p>
          <w:p w:rsidR="001E5111" w:rsidRPr="008B51F6" w:rsidRDefault="00F946DC" w:rsidP="001E51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="001E5111"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եկամուտների կոմիտեի կողմից 2025 թվականի հունվարի 15-ին կազմված N3008881 ակտի</w:t>
            </w:r>
            <w:r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</w:t>
            </w:r>
            <w:r w:rsidR="008B51F6" w:rsidRPr="008B51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5111" w:rsidRPr="008B51F6">
              <w:rPr>
                <w:rFonts w:ascii="GHEA Grapalat" w:hAnsi="GHEA Grapalat"/>
                <w:sz w:val="24"/>
                <w:szCs w:val="24"/>
                <w:lang w:val="hy-AM"/>
              </w:rPr>
              <w:t>լուծարման հանձնաժողովը արդեն իսկ դիմում-բողոք է ներկայացրել ՀՀ պետական եկամուտների կոմիտեի հարկային և  մաքսային  մարմինների բողոքարկման հանձնաժողովին։</w:t>
            </w:r>
          </w:p>
          <w:p w:rsidR="00B257D4" w:rsidRPr="008B51F6" w:rsidRDefault="00B257D4" w:rsidP="00F23D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278B7" w:rsidRPr="008B51F6" w:rsidRDefault="00F278B7" w:rsidP="00F278B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D6C55" w:rsidRPr="007E1231" w:rsidTr="000D6C55">
        <w:tc>
          <w:tcPr>
            <w:tcW w:w="5386" w:type="dxa"/>
            <w:vAlign w:val="center"/>
          </w:tcPr>
          <w:p w:rsidR="00AA35F8" w:rsidRPr="00AA35F8" w:rsidRDefault="00AA35F8" w:rsidP="00AA35F8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5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Ինչ վերաբերում է Նախագծի հիմնավորմամբ ներկայացված դիրքորոշմանը՝ առ այն, որ Կազմակերպությանն ամրացված գիտատեխնիկական գրադարանի ֆոնդը չի հանդիսանում Կազմակերպության լուծարումից հետո մնացած գույք, ցանկանում ենք նշել, որ   գրադարանային ֆոնդն առկա է Կազմակերպության հաշվեկշռում։ Կազմակերպության լուծարման արդյունքում պետք է լուծվի նաև գրադարանային ֆոնդի հետագա կառավարման հարցը։ Ընդ որում, համապատասխան կարգավորումներ չլինելու պարագայում գրադարանային ֆոնդը մնալու է առանց իրավաչափ փաստաթղթավորման։ Նշված խնդրին լուծում տալու նպատակով՝ Էկոնոմիկայի նախարարության կողմից 2025 թվականի հունվարի 8-ի N 01/217-2025 գրությամբ շրջանառվել է «Կառավարության 2024թ. մայիսի 2-ի N 640-Ա որոշման մեջ լրացում կատարելու մասին» որոշման </w:t>
            </w:r>
            <w:r w:rsidRPr="00AA35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նախագիծը, որը ներկայացվել է շահագրգիռ գերատեսչություններին՝ կարծիքի: Մասնավորապես, Պետական գույքի կառավարման կոմիտեն դեմ է արտահայտվել գրադարանային ֆոնդն իրենց տնօրինության հանձնմանը, իսկ Ֆինանսների նախարարությունն առաջարկել է գիտատեխնիկական գրադարանային ֆոնդի նպատակային օգտագործման տեսանկյունից քննարկել գրադարանի ֆոնդը Կրթության, գիտության, մշակույթի և սպորտի նախարարության ենթակա կազմակերպություններին (գրադարանային կամ գիտական ծառայություններ մատուցող կազմակերպություններ) հանձնելու տարբերակը: </w:t>
            </w:r>
          </w:p>
          <w:p w:rsidR="00AA35F8" w:rsidRPr="00AA35F8" w:rsidRDefault="00AA35F8" w:rsidP="00AA35F8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5F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վերոգրյալից, ինչպես նաև հաշվի առնելով այն հանգամանքը, որ վերոնշյալ երկու նախագծերը վերաբերում են Կազմակերպության լուծարման գործընթացին և լուծարման արդյունքում Կազմակերպության հաշվեկշռում առկա գույքի հետագա ճակատագրին, ուստի առաջարկում ենք միավորել նշված նախագծերը և այն լրացնել հետևյալ բովանդակությամբ նոր կետով. </w:t>
            </w:r>
          </w:p>
          <w:p w:rsidR="000D6C55" w:rsidRPr="00F278B7" w:rsidRDefault="00AA35F8" w:rsidP="00AA35F8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5F8">
              <w:rPr>
                <w:rFonts w:ascii="GHEA Grapalat" w:hAnsi="GHEA Grapalat"/>
                <w:sz w:val="24"/>
                <w:szCs w:val="24"/>
                <w:lang w:val="hy-AM"/>
              </w:rPr>
              <w:t xml:space="preserve">«3.1 Հայաստանի Հանրապետության կառավարության 2009 թվականի ապրիլի 23-ի N 454-Ն որոշման 3-րդ կետով՝ «Նորամուծության և ձեռներեցության ազգային </w:t>
            </w:r>
            <w:r w:rsidRPr="00AA35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կենտրոն» պետական ոչ առևտրային կազմակերպությանն անհատույց օգտագործման իրավունքով ամրացված և 333,905.0 հազ</w:t>
            </w:r>
            <w:r w:rsidRPr="00AA35F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35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 հաշվեկշռային արժեքով գիտատեխնիկական գրադարանի ֆոնդերը հետ վերցնել և հանձնել Հայաստանի Հանրապետության կրթության, գիտության, մշակույթի և սպորտի նախարարության տնօրինությանը»:</w:t>
            </w:r>
          </w:p>
        </w:tc>
        <w:tc>
          <w:tcPr>
            <w:tcW w:w="5245" w:type="dxa"/>
            <w:vAlign w:val="center"/>
          </w:tcPr>
          <w:p w:rsidR="000D6C55" w:rsidRDefault="00AA35F8" w:rsidP="00AA35F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r w:rsidR="001E511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AA35F8" w:rsidRPr="00EB073C" w:rsidRDefault="001E5111" w:rsidP="001E51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073C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AA35F8" w:rsidRPr="00EB07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  <w:r w:rsidRPr="00EB073C">
              <w:rPr>
                <w:rFonts w:ascii="GHEA Grapalat" w:hAnsi="GHEA Grapalat"/>
                <w:sz w:val="24"/>
                <w:szCs w:val="24"/>
                <w:lang w:val="hy-AM"/>
              </w:rPr>
              <w:t>ը բազմիցս դեմ է արտահայտվել գրադարանային ֆոնդն իրեն ամրացնելուն։</w:t>
            </w:r>
            <w:r w:rsidR="00AA35F8" w:rsidRPr="00EB07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21F9C" w:rsidRPr="00360CF0" w:rsidTr="003B6064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921F9C" w:rsidRPr="00360CF0" w:rsidRDefault="000D6C55" w:rsidP="00921F9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921F9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 </w:t>
            </w:r>
            <w:r w:rsidRPr="00921F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21F9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921F9C" w:rsidRPr="00921F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5. </w:t>
            </w:r>
            <w:r w:rsidR="00921F9C"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21F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921F9C" w:rsidRPr="00360CF0" w:rsidRDefault="00921F9C" w:rsidP="00921F9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21F9C" w:rsidRPr="00360CF0" w:rsidTr="003B6064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921F9C" w:rsidRPr="00360CF0" w:rsidRDefault="00921F9C" w:rsidP="003B606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921F9C" w:rsidRPr="00360CF0" w:rsidRDefault="00921F9C" w:rsidP="003B606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F9C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02/16.17/10709-2025</w:t>
            </w:r>
          </w:p>
        </w:tc>
      </w:tr>
      <w:tr w:rsidR="00921F9C" w:rsidRPr="007E1231" w:rsidTr="003B6064">
        <w:tc>
          <w:tcPr>
            <w:tcW w:w="5386" w:type="dxa"/>
            <w:vAlign w:val="center"/>
          </w:tcPr>
          <w:p w:rsidR="00921F9C" w:rsidRPr="00360CF0" w:rsidRDefault="00921F9C" w:rsidP="003B6064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21F9C">
              <w:rPr>
                <w:rFonts w:ascii="GHEA Grapalat" w:hAnsi="GHEA Grapalat" w:cs="GHEA Grapalat"/>
                <w:sz w:val="24"/>
                <w:szCs w:val="24"/>
                <w:lang w:val="hy-AM"/>
              </w:rPr>
              <w:t>«Պետական գույքի կառավարման մասին» օրենքի 6.1-ին հոդվածի 1-ին մասի համաձայն՝ պետական գույքի կառավարման մարմինը պետական գույքի կառավարման կոմիտեն է: Տվյալ կարգավորման առկայության պարագայում, գտնում ենք, որ ներկայացված նախագծի անհրաժեշտությունը հիմնավորված չէ:</w:t>
            </w:r>
          </w:p>
        </w:tc>
        <w:tc>
          <w:tcPr>
            <w:tcW w:w="5245" w:type="dxa"/>
            <w:vAlign w:val="center"/>
          </w:tcPr>
          <w:p w:rsidR="00921F9C" w:rsidRDefault="00921F9C" w:rsidP="003B60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967146" w:rsidRDefault="00921F9C" w:rsidP="00921F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1F9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 թվականի մայիսի 2-ի N 640-Ա որոշման 5-րդ կետի 2-րդ ենթակետով սահմանված է, որ կազմակերպության և մասնաճյուղերի պարտատերերի պահանջները բավարարելուց հետո մնացած գույքի առկայության դեպքում սեփականության իրավունքով փոխանցվում է Հայաստանի Հանրապետությանը՝ ի դեմս Հայաստանի Հանրապետության կառավարության</w:t>
            </w:r>
            <w:r w:rsidR="0096714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21F9C" w:rsidRDefault="00967146" w:rsidP="00921F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Վերը նշվածը</w:t>
            </w:r>
            <w:r w:rsidR="00BB6E1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="00BB6E1C" w:rsidRPr="00BB6E1C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օրենքի 6.1-ին հոդվածի 1-ին մաս</w:t>
            </w:r>
            <w:r w:rsidR="00BB6E1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21F9C" w:rsidRPr="00921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իրենից չի ենթադրում, որ գույքը ՀՀ կառավարության անունից պետք է ընդունի ՀՀ ՏԿԵՆ պետական գույքի կառավարման կոմիտեն</w:t>
            </w:r>
            <w:r w:rsidR="005F22E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անհրաժեշտ է մտցնել հստակություն</w:t>
            </w:r>
            <w:r w:rsidR="00921F9C" w:rsidRPr="00921F9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8C76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համատեքստում</w:t>
            </w:r>
            <w:r w:rsidR="007E123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8C76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766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որպես ընդունող մարմին</w:t>
            </w:r>
            <w:r w:rsidR="007E123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bookmarkStart w:id="0" w:name="_GoBack"/>
            <w:bookmarkEnd w:id="0"/>
            <w:r w:rsidR="008C76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է հանդիսանալ ցանկացած գերատեսչություն։</w:t>
            </w:r>
          </w:p>
          <w:p w:rsidR="00921F9C" w:rsidRPr="00921F9C" w:rsidRDefault="00921F9C" w:rsidP="00921F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 w:rsidRPr="00921F9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«Կառավարչական իրավահարաբերությունների կարգավորման մասին» Հայաստանի Հանրապետության օրենքի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921F9C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5-րդ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մասով սահմանված է՝ </w:t>
            </w:r>
            <w:r w:rsidR="00B32F88" w:rsidRPr="00921F9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21F9C">
              <w:rPr>
                <w:rFonts w:ascii="GHEA Grapalat" w:hAnsi="GHEA Grapalat"/>
                <w:sz w:val="24"/>
                <w:szCs w:val="24"/>
                <w:lang w:val="hy-AM"/>
              </w:rPr>
              <w:t>Պետական մարմին, ենթակա պետական մարմին հանձնվող գույքի կազմը և չափը որոշում է Կառավարությունը:</w:t>
            </w:r>
            <w:r w:rsidR="00B32F88" w:rsidRPr="00921F9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21F9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21F9C" w:rsidRPr="00360CF0" w:rsidRDefault="00921F9C" w:rsidP="003B606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6A2E46" w:rsidRPr="00360CF0" w:rsidRDefault="006A2E46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0D6C55"/>
    <w:rsid w:val="000E4294"/>
    <w:rsid w:val="00115B4D"/>
    <w:rsid w:val="00125D0C"/>
    <w:rsid w:val="00147413"/>
    <w:rsid w:val="00156A23"/>
    <w:rsid w:val="00162EA2"/>
    <w:rsid w:val="00174EB5"/>
    <w:rsid w:val="0019071A"/>
    <w:rsid w:val="001915F9"/>
    <w:rsid w:val="001C3F18"/>
    <w:rsid w:val="001E5111"/>
    <w:rsid w:val="002123AA"/>
    <w:rsid w:val="0021292B"/>
    <w:rsid w:val="002A79B7"/>
    <w:rsid w:val="002B78DD"/>
    <w:rsid w:val="002F1756"/>
    <w:rsid w:val="002F6180"/>
    <w:rsid w:val="00312428"/>
    <w:rsid w:val="00321062"/>
    <w:rsid w:val="00325F9F"/>
    <w:rsid w:val="003366C2"/>
    <w:rsid w:val="00360CF0"/>
    <w:rsid w:val="00396143"/>
    <w:rsid w:val="003C5202"/>
    <w:rsid w:val="003F5BA3"/>
    <w:rsid w:val="004108FE"/>
    <w:rsid w:val="004A4594"/>
    <w:rsid w:val="004F45B2"/>
    <w:rsid w:val="00533069"/>
    <w:rsid w:val="005373C7"/>
    <w:rsid w:val="00562BB7"/>
    <w:rsid w:val="005B1384"/>
    <w:rsid w:val="005B2BDC"/>
    <w:rsid w:val="005F22E3"/>
    <w:rsid w:val="0060486C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7E1231"/>
    <w:rsid w:val="008572E8"/>
    <w:rsid w:val="00864740"/>
    <w:rsid w:val="00891664"/>
    <w:rsid w:val="008B3AF8"/>
    <w:rsid w:val="008B51F6"/>
    <w:rsid w:val="008C164C"/>
    <w:rsid w:val="008C72A7"/>
    <w:rsid w:val="008C7669"/>
    <w:rsid w:val="008D235A"/>
    <w:rsid w:val="008F4058"/>
    <w:rsid w:val="008F6F81"/>
    <w:rsid w:val="009014D3"/>
    <w:rsid w:val="00906E7A"/>
    <w:rsid w:val="00921F9C"/>
    <w:rsid w:val="00926071"/>
    <w:rsid w:val="00936F50"/>
    <w:rsid w:val="0094420E"/>
    <w:rsid w:val="00967146"/>
    <w:rsid w:val="009B32E5"/>
    <w:rsid w:val="00A01E9B"/>
    <w:rsid w:val="00A24BA1"/>
    <w:rsid w:val="00A24D53"/>
    <w:rsid w:val="00A8778A"/>
    <w:rsid w:val="00AA0025"/>
    <w:rsid w:val="00AA35F8"/>
    <w:rsid w:val="00AB1BC5"/>
    <w:rsid w:val="00AB61F5"/>
    <w:rsid w:val="00AE19DC"/>
    <w:rsid w:val="00AE3A6C"/>
    <w:rsid w:val="00AE6B64"/>
    <w:rsid w:val="00B22804"/>
    <w:rsid w:val="00B257D4"/>
    <w:rsid w:val="00B32F88"/>
    <w:rsid w:val="00B433BD"/>
    <w:rsid w:val="00B853AA"/>
    <w:rsid w:val="00BB6E1C"/>
    <w:rsid w:val="00C0495D"/>
    <w:rsid w:val="00C22FDA"/>
    <w:rsid w:val="00D13C64"/>
    <w:rsid w:val="00D23EE3"/>
    <w:rsid w:val="00D253A1"/>
    <w:rsid w:val="00D62ACF"/>
    <w:rsid w:val="00D62DEF"/>
    <w:rsid w:val="00D72A3D"/>
    <w:rsid w:val="00D77B23"/>
    <w:rsid w:val="00DC42CD"/>
    <w:rsid w:val="00DD6491"/>
    <w:rsid w:val="00E72E21"/>
    <w:rsid w:val="00EB073C"/>
    <w:rsid w:val="00EB6B02"/>
    <w:rsid w:val="00EE23A0"/>
    <w:rsid w:val="00EE2C3A"/>
    <w:rsid w:val="00F23DEE"/>
    <w:rsid w:val="00F278B7"/>
    <w:rsid w:val="00F32E34"/>
    <w:rsid w:val="00F376C9"/>
    <w:rsid w:val="00F517DB"/>
    <w:rsid w:val="00F74243"/>
    <w:rsid w:val="00F946DC"/>
    <w:rsid w:val="00FC586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88C1C"/>
  <w15:chartTrackingRefBased/>
  <w15:docId w15:val="{837040A0-A237-4D82-9DF1-00E89568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https://mul2.gov.am/tasks/1136393/oneclick?token=5cc75c89b392266544f4a62f83c9cf2a</cp:keywords>
  <dc:description/>
  <cp:lastModifiedBy>Aram_1</cp:lastModifiedBy>
  <cp:revision>17</cp:revision>
  <cp:lastPrinted>2025-04-07T06:36:00Z</cp:lastPrinted>
  <dcterms:created xsi:type="dcterms:W3CDTF">2021-04-12T07:44:00Z</dcterms:created>
  <dcterms:modified xsi:type="dcterms:W3CDTF">2025-04-07T08:05:00Z</dcterms:modified>
</cp:coreProperties>
</file>