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CF0910" w14:textId="1D7E0EC9" w:rsidR="000A2EF2" w:rsidRPr="000A7FD6" w:rsidRDefault="00213CD2" w:rsidP="00EE69C4">
      <w:pPr>
        <w:spacing w:after="0" w:line="360" w:lineRule="auto"/>
        <w:jc w:val="center"/>
        <w:rPr>
          <w:rFonts w:ascii="GHEA Grapalat" w:hAnsi="GHEA Grapalat"/>
          <w:b/>
          <w:bCs/>
          <w:sz w:val="24"/>
          <w:szCs w:val="24"/>
        </w:rPr>
      </w:pPr>
      <w:r w:rsidRPr="000A7FD6">
        <w:rPr>
          <w:rFonts w:ascii="GHEA Grapalat" w:hAnsi="GHEA Grapalat"/>
          <w:b/>
          <w:bCs/>
          <w:sz w:val="24"/>
          <w:szCs w:val="24"/>
        </w:rPr>
        <w:t>ԱՄՓՈՓԱԹԵՐԹ</w:t>
      </w:r>
    </w:p>
    <w:p w14:paraId="588F2A14" w14:textId="77777777" w:rsidR="002803E0" w:rsidRPr="000A7FD6" w:rsidRDefault="002803E0" w:rsidP="00EE69C4">
      <w:pPr>
        <w:spacing w:after="0" w:line="360" w:lineRule="auto"/>
        <w:jc w:val="center"/>
        <w:rPr>
          <w:rFonts w:ascii="GHEA Grapalat" w:hAnsi="GHEA Grapalat"/>
          <w:b/>
          <w:bCs/>
          <w:sz w:val="24"/>
          <w:szCs w:val="24"/>
        </w:rPr>
      </w:pPr>
      <w:r w:rsidRPr="000A7FD6">
        <w:rPr>
          <w:rFonts w:ascii="GHEA Grapalat" w:hAnsi="GHEA Grapalat"/>
          <w:b/>
          <w:bCs/>
          <w:sz w:val="24"/>
          <w:szCs w:val="24"/>
        </w:rPr>
        <w:t>«ՀԱՅԱՍՏԱՆԻ ՀԱՆՐԱՊԵՏՈՒԹՅԱՆ ԿԱՌԱՎԱՐՈՒԹՅԱՆ 2024 ԹՎԱԿԱՆԻ ՀՈՒԼԻՍԻ 4-Ի N 1034-Ն ՈՐՈՇՄԱՆ ՄԵՋ ՓՈՓՈԽՈՒԹՅՈՒՆՆԵՐ ԵՎ ԼՐԱՑՈՒՄ ԿԱՏԱՐԵԼՈՒ ՄԱՍԻՆ» ՀԱՅԱՍՏԱՆԻ ՀԱՆՐԱՊԵՏՈՒԹՅԱՆ ԿԱՌԱՎԱՐՈՒԹՅԱՆ ՈՐՈՇՄԱՆ</w:t>
      </w:r>
    </w:p>
    <w:p w14:paraId="0809F217" w14:textId="173EA00F" w:rsidR="00213CD2" w:rsidRPr="000A7FD6" w:rsidRDefault="00213CD2" w:rsidP="00EE69C4">
      <w:pPr>
        <w:spacing w:after="0" w:line="360" w:lineRule="auto"/>
        <w:jc w:val="center"/>
        <w:rPr>
          <w:rFonts w:ascii="GHEA Grapalat" w:hAnsi="GHEA Grapalat"/>
          <w:b/>
          <w:bCs/>
          <w:sz w:val="24"/>
          <w:szCs w:val="24"/>
        </w:rPr>
      </w:pPr>
      <w:r w:rsidRPr="000A7FD6">
        <w:rPr>
          <w:rFonts w:ascii="GHEA Grapalat" w:hAnsi="GHEA Grapalat"/>
          <w:b/>
          <w:bCs/>
          <w:sz w:val="24"/>
          <w:szCs w:val="24"/>
        </w:rPr>
        <w:t>ՆԱԽԱԳԾԻ</w:t>
      </w:r>
    </w:p>
    <w:p w14:paraId="40333026" w14:textId="06CB058A" w:rsidR="00213CD2" w:rsidRPr="000A7FD6" w:rsidRDefault="00213CD2" w:rsidP="00EE69C4">
      <w:pPr>
        <w:spacing w:after="0" w:line="360" w:lineRule="auto"/>
        <w:jc w:val="center"/>
        <w:rPr>
          <w:rFonts w:ascii="GHEA Grapalat" w:hAnsi="GHEA Grapalat"/>
          <w:b/>
          <w:bCs/>
          <w:sz w:val="24"/>
          <w:szCs w:val="24"/>
        </w:rPr>
      </w:pPr>
    </w:p>
    <w:tbl>
      <w:tblPr>
        <w:tblStyle w:val="TableGrid"/>
        <w:tblW w:w="13467" w:type="dxa"/>
        <w:tblInd w:w="-289" w:type="dxa"/>
        <w:tblLook w:val="04A0" w:firstRow="1" w:lastRow="0" w:firstColumn="1" w:lastColumn="0" w:noHBand="0" w:noVBand="1"/>
      </w:tblPr>
      <w:tblGrid>
        <w:gridCol w:w="9356"/>
        <w:gridCol w:w="4111"/>
      </w:tblGrid>
      <w:tr w:rsidR="00213CD2" w:rsidRPr="000A7FD6" w14:paraId="5671AE85" w14:textId="77777777" w:rsidTr="00555ED2">
        <w:tc>
          <w:tcPr>
            <w:tcW w:w="9356" w:type="dxa"/>
            <w:vMerge w:val="restart"/>
            <w:shd w:val="clear" w:color="auto" w:fill="D9D9D9" w:themeFill="background1" w:themeFillShade="D9"/>
            <w:vAlign w:val="center"/>
          </w:tcPr>
          <w:p w14:paraId="19FB54C4" w14:textId="48897224" w:rsidR="00213CD2" w:rsidRPr="000A7FD6" w:rsidRDefault="000A7FD6" w:rsidP="00EE69C4">
            <w:pPr>
              <w:pStyle w:val="ListParagraph"/>
              <w:numPr>
                <w:ilvl w:val="0"/>
                <w:numId w:val="1"/>
              </w:numPr>
              <w:spacing w:line="360" w:lineRule="auto"/>
              <w:jc w:val="center"/>
              <w:rPr>
                <w:rFonts w:ascii="GHEA Grapalat" w:hAnsi="GHEA Grapalat"/>
                <w:sz w:val="24"/>
                <w:szCs w:val="24"/>
              </w:rPr>
            </w:pPr>
            <w:r w:rsidRPr="000A7FD6">
              <w:rPr>
                <w:rFonts w:ascii="GHEA Grapalat" w:hAnsi="GHEA Grapalat"/>
                <w:sz w:val="24"/>
                <w:szCs w:val="24"/>
              </w:rPr>
              <w:t>Արդարադատության նախարարություն</w:t>
            </w:r>
          </w:p>
        </w:tc>
        <w:tc>
          <w:tcPr>
            <w:tcW w:w="4111" w:type="dxa"/>
            <w:shd w:val="clear" w:color="auto" w:fill="D9D9D9" w:themeFill="background1" w:themeFillShade="D9"/>
            <w:vAlign w:val="center"/>
          </w:tcPr>
          <w:p w14:paraId="59EF8FEF" w14:textId="511C259C" w:rsidR="00213CD2" w:rsidRPr="000A7FD6" w:rsidRDefault="000A7FD6" w:rsidP="00EE69C4">
            <w:pPr>
              <w:spacing w:line="360" w:lineRule="auto"/>
              <w:jc w:val="center"/>
              <w:rPr>
                <w:rFonts w:ascii="GHEA Grapalat" w:hAnsi="GHEA Grapalat"/>
                <w:sz w:val="24"/>
                <w:szCs w:val="24"/>
              </w:rPr>
            </w:pPr>
            <w:r w:rsidRPr="000A7FD6">
              <w:rPr>
                <w:rFonts w:ascii="GHEA Grapalat" w:hAnsi="GHEA Grapalat" w:cs="Cambria Math"/>
                <w:sz w:val="24"/>
                <w:szCs w:val="24"/>
              </w:rPr>
              <w:t>2</w:t>
            </w:r>
            <w:r w:rsidRPr="000A7FD6">
              <w:rPr>
                <w:rFonts w:ascii="GHEA Grapalat" w:hAnsi="GHEA Grapalat" w:cs="Cambria Math"/>
                <w:sz w:val="24"/>
                <w:szCs w:val="24"/>
              </w:rPr>
              <w:t>5</w:t>
            </w:r>
            <w:r w:rsidRPr="000A7FD6">
              <w:rPr>
                <w:rFonts w:ascii="Cambria Math" w:hAnsi="Cambria Math" w:cs="Cambria Math"/>
                <w:sz w:val="24"/>
                <w:szCs w:val="24"/>
              </w:rPr>
              <w:t>․</w:t>
            </w:r>
            <w:r w:rsidRPr="000A7FD6">
              <w:rPr>
                <w:rFonts w:ascii="GHEA Grapalat" w:hAnsi="GHEA Grapalat" w:cs="Cambria Math"/>
                <w:sz w:val="24"/>
                <w:szCs w:val="24"/>
              </w:rPr>
              <w:t>0</w:t>
            </w:r>
            <w:r w:rsidRPr="000A7FD6">
              <w:rPr>
                <w:rFonts w:ascii="GHEA Grapalat" w:hAnsi="GHEA Grapalat" w:cs="Cambria Math"/>
                <w:sz w:val="24"/>
                <w:szCs w:val="24"/>
              </w:rPr>
              <w:t>3</w:t>
            </w:r>
            <w:r w:rsidRPr="000A7FD6">
              <w:rPr>
                <w:rFonts w:ascii="Cambria Math" w:hAnsi="Cambria Math" w:cs="Cambria Math"/>
                <w:sz w:val="24"/>
                <w:szCs w:val="24"/>
              </w:rPr>
              <w:t>․</w:t>
            </w:r>
            <w:r w:rsidRPr="000A7FD6">
              <w:rPr>
                <w:rFonts w:ascii="GHEA Grapalat" w:hAnsi="GHEA Grapalat"/>
                <w:sz w:val="24"/>
                <w:szCs w:val="24"/>
              </w:rPr>
              <w:t>2025թ</w:t>
            </w:r>
            <w:r w:rsidRPr="000A7FD6">
              <w:rPr>
                <w:rFonts w:ascii="Cambria Math" w:hAnsi="Cambria Math" w:cs="Cambria Math"/>
                <w:sz w:val="24"/>
                <w:szCs w:val="24"/>
              </w:rPr>
              <w:t>․</w:t>
            </w:r>
          </w:p>
        </w:tc>
      </w:tr>
      <w:tr w:rsidR="00213CD2" w:rsidRPr="000A7FD6" w14:paraId="1AC29D8C" w14:textId="77777777" w:rsidTr="00555ED2">
        <w:tc>
          <w:tcPr>
            <w:tcW w:w="9356" w:type="dxa"/>
            <w:vMerge/>
            <w:shd w:val="clear" w:color="auto" w:fill="D9D9D9" w:themeFill="background1" w:themeFillShade="D9"/>
          </w:tcPr>
          <w:p w14:paraId="62411754" w14:textId="77777777" w:rsidR="00213CD2" w:rsidRPr="000A7FD6" w:rsidRDefault="00213CD2" w:rsidP="00EE69C4">
            <w:pPr>
              <w:spacing w:line="360" w:lineRule="auto"/>
              <w:jc w:val="both"/>
              <w:rPr>
                <w:rFonts w:ascii="GHEA Grapalat" w:hAnsi="GHEA Grapalat"/>
                <w:sz w:val="24"/>
                <w:szCs w:val="24"/>
              </w:rPr>
            </w:pPr>
          </w:p>
        </w:tc>
        <w:tc>
          <w:tcPr>
            <w:tcW w:w="4111" w:type="dxa"/>
            <w:shd w:val="clear" w:color="auto" w:fill="D9D9D9" w:themeFill="background1" w:themeFillShade="D9"/>
            <w:vAlign w:val="center"/>
          </w:tcPr>
          <w:p w14:paraId="7628EABF" w14:textId="460F5C66" w:rsidR="00213CD2" w:rsidRPr="000A7FD6" w:rsidRDefault="000A7FD6" w:rsidP="00EE69C4">
            <w:pPr>
              <w:spacing w:line="360" w:lineRule="auto"/>
              <w:jc w:val="center"/>
              <w:rPr>
                <w:rFonts w:ascii="GHEA Grapalat" w:hAnsi="GHEA Grapalat"/>
                <w:sz w:val="24"/>
                <w:szCs w:val="24"/>
                <w:lang w:val="en-US"/>
              </w:rPr>
            </w:pPr>
            <w:r w:rsidRPr="000A7FD6">
              <w:rPr>
                <w:rFonts w:ascii="GHEA Grapalat" w:hAnsi="GHEA Grapalat"/>
                <w:sz w:val="24"/>
                <w:szCs w:val="24"/>
                <w:lang w:val="en-US"/>
              </w:rPr>
              <w:t>N</w:t>
            </w:r>
            <w:r w:rsidRPr="000A7FD6">
              <w:rPr>
                <w:rFonts w:ascii="GHEA Grapalat" w:hAnsi="GHEA Grapalat"/>
                <w:sz w:val="24"/>
                <w:szCs w:val="24"/>
                <w:lang w:val="en-US"/>
              </w:rPr>
              <w:t xml:space="preserve"> </w:t>
            </w:r>
            <w:r w:rsidRPr="000A7FD6">
              <w:rPr>
                <w:rFonts w:ascii="GHEA Grapalat" w:hAnsi="GHEA Grapalat"/>
                <w:sz w:val="24"/>
                <w:szCs w:val="24"/>
                <w:lang w:val="en-US"/>
              </w:rPr>
              <w:t>/27.0.01/12903</w:t>
            </w:r>
          </w:p>
        </w:tc>
      </w:tr>
      <w:tr w:rsidR="000A7FD6" w:rsidRPr="000A7FD6" w14:paraId="242FB78C" w14:textId="77777777" w:rsidTr="000A7FD6">
        <w:tc>
          <w:tcPr>
            <w:tcW w:w="9356" w:type="dxa"/>
            <w:shd w:val="clear" w:color="auto" w:fill="auto"/>
          </w:tcPr>
          <w:p w14:paraId="2E5560E7" w14:textId="77777777" w:rsidR="000A7FD6" w:rsidRPr="000A7FD6" w:rsidRDefault="000A7FD6" w:rsidP="00EE69C4">
            <w:pPr>
              <w:spacing w:line="360" w:lineRule="auto"/>
              <w:jc w:val="both"/>
              <w:rPr>
                <w:rFonts w:ascii="GHEA Grapalat" w:hAnsi="GHEA Grapalat"/>
                <w:sz w:val="24"/>
                <w:szCs w:val="24"/>
              </w:rPr>
            </w:pPr>
            <w:r w:rsidRPr="000A7FD6">
              <w:rPr>
                <w:rFonts w:ascii="GHEA Grapalat" w:hAnsi="GHEA Grapalat"/>
                <w:sz w:val="24"/>
                <w:szCs w:val="24"/>
              </w:rPr>
              <w:t>««Հայաստանի Հանրապետության կառավարության 2024 թվականի հուլիսի 4-ի N 1034-Ն որոշման մեջ փոփոխություններ և լրացում կատարելու մասին» Հայաստանի Հանրապետության կառավարության որոշման նախագծի (այսուհետ՝ Նախագիծ) վերաբերյալ հայտնում ենք հետևյալը.</w:t>
            </w:r>
          </w:p>
          <w:p w14:paraId="361EAE0F" w14:textId="15AD3E34" w:rsidR="000A7FD6" w:rsidRPr="000A7FD6" w:rsidRDefault="000A7FD6" w:rsidP="00EE69C4">
            <w:pPr>
              <w:spacing w:line="360" w:lineRule="auto"/>
              <w:jc w:val="both"/>
              <w:rPr>
                <w:rFonts w:ascii="GHEA Grapalat" w:hAnsi="GHEA Grapalat"/>
                <w:sz w:val="24"/>
                <w:szCs w:val="24"/>
              </w:rPr>
            </w:pPr>
            <w:r w:rsidRPr="000A7FD6">
              <w:rPr>
                <w:rFonts w:ascii="GHEA Grapalat" w:hAnsi="GHEA Grapalat"/>
                <w:sz w:val="24"/>
                <w:szCs w:val="24"/>
              </w:rPr>
              <w:t>1.</w:t>
            </w:r>
            <w:r w:rsidRPr="000A7FD6">
              <w:rPr>
                <w:rFonts w:ascii="GHEA Grapalat" w:hAnsi="GHEA Grapalat"/>
                <w:sz w:val="24"/>
                <w:szCs w:val="24"/>
              </w:rPr>
              <w:tab/>
              <w:t>Նախագծի 1-ին կետում «լրացումները և փոփոխությունները» բառերն առաջարկում ենք փոխարինել «փոփոխությունները և լրացումը» բառերով՝ համապատասխանեցնելով Նախագծի վերնագրին, ինչպես նաև նկատի ունենալով, որ Նախագծով նախատեսվում է թվով մեկ լրացում կատարել:</w:t>
            </w:r>
          </w:p>
        </w:tc>
        <w:tc>
          <w:tcPr>
            <w:tcW w:w="4111" w:type="dxa"/>
            <w:shd w:val="clear" w:color="auto" w:fill="auto"/>
          </w:tcPr>
          <w:p w14:paraId="5208519C" w14:textId="3D19E4A4" w:rsidR="000A7FD6" w:rsidRPr="000A7FD6" w:rsidRDefault="000A7FD6" w:rsidP="00EE69C4">
            <w:pPr>
              <w:spacing w:line="360" w:lineRule="auto"/>
              <w:jc w:val="center"/>
              <w:rPr>
                <w:rFonts w:ascii="GHEA Grapalat" w:hAnsi="GHEA Grapalat"/>
                <w:sz w:val="24"/>
                <w:szCs w:val="24"/>
              </w:rPr>
            </w:pPr>
            <w:r>
              <w:rPr>
                <w:rFonts w:ascii="GHEA Grapalat" w:hAnsi="GHEA Grapalat"/>
                <w:sz w:val="24"/>
                <w:szCs w:val="24"/>
              </w:rPr>
              <w:t>Ընդունվել է</w:t>
            </w:r>
          </w:p>
        </w:tc>
      </w:tr>
      <w:tr w:rsidR="000A7FD6" w:rsidRPr="000A7FD6" w14:paraId="33C7B1C7" w14:textId="77777777" w:rsidTr="000A7FD6">
        <w:tc>
          <w:tcPr>
            <w:tcW w:w="9356" w:type="dxa"/>
            <w:shd w:val="clear" w:color="auto" w:fill="auto"/>
          </w:tcPr>
          <w:p w14:paraId="6B5A2460" w14:textId="5795D3EF" w:rsidR="000A7FD6" w:rsidRPr="000A7FD6" w:rsidRDefault="000A7FD6" w:rsidP="00EE69C4">
            <w:pPr>
              <w:spacing w:line="360" w:lineRule="auto"/>
              <w:jc w:val="both"/>
              <w:rPr>
                <w:rFonts w:ascii="GHEA Grapalat" w:hAnsi="GHEA Grapalat"/>
                <w:sz w:val="24"/>
                <w:szCs w:val="24"/>
              </w:rPr>
            </w:pPr>
            <w:r w:rsidRPr="000A7FD6">
              <w:rPr>
                <w:rFonts w:ascii="GHEA Grapalat" w:hAnsi="GHEA Grapalat"/>
                <w:sz w:val="24"/>
                <w:szCs w:val="24"/>
              </w:rPr>
              <w:t>2.</w:t>
            </w:r>
            <w:r w:rsidRPr="000A7FD6">
              <w:rPr>
                <w:rFonts w:ascii="GHEA Grapalat" w:hAnsi="GHEA Grapalat"/>
                <w:sz w:val="24"/>
                <w:szCs w:val="24"/>
              </w:rPr>
              <w:tab/>
              <w:t xml:space="preserve">Նախագծի 1-ին կետի 1-ին, 2-րդ և 3-րդ ենթակետերով նախատեսվող փոփոխությունների համատեքստում, Հայաստանի Հանրապետության կառավարության 2024 թվականի հուլիսի 4-ի N 1034-Ն որոշման (այսուհետ՝ </w:t>
            </w:r>
            <w:r w:rsidRPr="000A7FD6">
              <w:rPr>
                <w:rFonts w:ascii="GHEA Grapalat" w:hAnsi="GHEA Grapalat"/>
                <w:sz w:val="24"/>
                <w:szCs w:val="24"/>
              </w:rPr>
              <w:lastRenderedPageBreak/>
              <w:t>Որոշում) վերնագրի, 1-ին կետի և Որոշման հավելվածի վերնագրի բովանդակությունների համապատասխանությունն ապահովելու նպատակով առաջարկում ենք Նախագծի 1-ին կետի 2-րդ և 3-րդ ենթակետերում փորձաքննությունների տեսակները շարադրելու փոխարեն կիրառել «Դեղերի շրջանառության կարգավորման ոլորտում» ընդհանրական ձևակերպումը, ինչպես Նախագծի 1-ին կետի 1-ին ենթակետում, իսկ փորձաքննությունների տեսակները նշել միայն Որոշման հավելվածի 1-ին կետում:</w:t>
            </w:r>
          </w:p>
        </w:tc>
        <w:tc>
          <w:tcPr>
            <w:tcW w:w="4111" w:type="dxa"/>
            <w:shd w:val="clear" w:color="auto" w:fill="auto"/>
          </w:tcPr>
          <w:p w14:paraId="7C326132" w14:textId="26BA610D" w:rsidR="000A7FD6" w:rsidRPr="000A7FD6" w:rsidRDefault="000A7FD6" w:rsidP="00EE69C4">
            <w:pPr>
              <w:spacing w:line="360" w:lineRule="auto"/>
              <w:jc w:val="center"/>
              <w:rPr>
                <w:rFonts w:ascii="GHEA Grapalat" w:hAnsi="GHEA Grapalat"/>
                <w:sz w:val="24"/>
                <w:szCs w:val="24"/>
              </w:rPr>
            </w:pPr>
            <w:r>
              <w:rPr>
                <w:rFonts w:ascii="GHEA Grapalat" w:hAnsi="GHEA Grapalat"/>
                <w:sz w:val="24"/>
                <w:szCs w:val="24"/>
              </w:rPr>
              <w:lastRenderedPageBreak/>
              <w:t>Ընդունվել է</w:t>
            </w:r>
          </w:p>
        </w:tc>
      </w:tr>
      <w:tr w:rsidR="000A7FD6" w:rsidRPr="000A7FD6" w14:paraId="0643B640" w14:textId="77777777" w:rsidTr="000A7FD6">
        <w:tc>
          <w:tcPr>
            <w:tcW w:w="9356" w:type="dxa"/>
            <w:shd w:val="clear" w:color="auto" w:fill="auto"/>
          </w:tcPr>
          <w:p w14:paraId="020DA460" w14:textId="774E0E33" w:rsidR="000A7FD6" w:rsidRPr="000A7FD6" w:rsidRDefault="000A7FD6" w:rsidP="00EE69C4">
            <w:pPr>
              <w:spacing w:line="360" w:lineRule="auto"/>
              <w:jc w:val="both"/>
              <w:rPr>
                <w:rFonts w:ascii="GHEA Grapalat" w:hAnsi="GHEA Grapalat"/>
                <w:sz w:val="24"/>
                <w:szCs w:val="24"/>
              </w:rPr>
            </w:pPr>
            <w:r w:rsidRPr="000A7FD6">
              <w:rPr>
                <w:rFonts w:ascii="GHEA Grapalat" w:hAnsi="GHEA Grapalat"/>
                <w:sz w:val="24"/>
                <w:szCs w:val="24"/>
              </w:rPr>
              <w:t>3.</w:t>
            </w:r>
            <w:r w:rsidRPr="000A7FD6">
              <w:rPr>
                <w:rFonts w:ascii="GHEA Grapalat" w:hAnsi="GHEA Grapalat"/>
                <w:sz w:val="24"/>
                <w:szCs w:val="24"/>
              </w:rPr>
              <w:tab/>
              <w:t>Նախագծի 1-ին կետի 2-րդ ենթակետում Որոշման՝ նոր խմբագրությամբ շարադրվող 1-ին կետի սկզբում չակերտից հետո անհրաժեշտ է լրացնել կետի համարը, ինչպես նաև «Հաստատել» բառը:</w:t>
            </w:r>
          </w:p>
        </w:tc>
        <w:tc>
          <w:tcPr>
            <w:tcW w:w="4111" w:type="dxa"/>
            <w:shd w:val="clear" w:color="auto" w:fill="auto"/>
          </w:tcPr>
          <w:p w14:paraId="6067B97C" w14:textId="3ECE7365" w:rsidR="000A7FD6" w:rsidRPr="000A7FD6" w:rsidRDefault="000A7FD6" w:rsidP="00EE69C4">
            <w:pPr>
              <w:spacing w:line="360" w:lineRule="auto"/>
              <w:jc w:val="center"/>
              <w:rPr>
                <w:rFonts w:ascii="GHEA Grapalat" w:hAnsi="GHEA Grapalat"/>
                <w:sz w:val="24"/>
                <w:szCs w:val="24"/>
              </w:rPr>
            </w:pPr>
            <w:r w:rsidRPr="000A7FD6">
              <w:rPr>
                <w:rFonts w:ascii="GHEA Grapalat" w:hAnsi="GHEA Grapalat"/>
                <w:sz w:val="24"/>
                <w:szCs w:val="24"/>
              </w:rPr>
              <w:t>Ընդունվել է</w:t>
            </w:r>
          </w:p>
        </w:tc>
      </w:tr>
      <w:tr w:rsidR="000A7FD6" w:rsidRPr="000A7FD6" w14:paraId="20749BED" w14:textId="77777777" w:rsidTr="000A7FD6">
        <w:tc>
          <w:tcPr>
            <w:tcW w:w="9356" w:type="dxa"/>
            <w:shd w:val="clear" w:color="auto" w:fill="auto"/>
          </w:tcPr>
          <w:p w14:paraId="74B01E91" w14:textId="11DE3BEA" w:rsidR="000A7FD6" w:rsidRPr="000A7FD6" w:rsidRDefault="000A7FD6" w:rsidP="00EE69C4">
            <w:pPr>
              <w:spacing w:line="360" w:lineRule="auto"/>
              <w:jc w:val="both"/>
              <w:rPr>
                <w:rFonts w:ascii="GHEA Grapalat" w:hAnsi="GHEA Grapalat"/>
                <w:sz w:val="24"/>
                <w:szCs w:val="24"/>
              </w:rPr>
            </w:pPr>
            <w:r w:rsidRPr="000A7FD6">
              <w:rPr>
                <w:rFonts w:ascii="GHEA Grapalat" w:hAnsi="GHEA Grapalat"/>
                <w:sz w:val="24"/>
                <w:szCs w:val="24"/>
              </w:rPr>
              <w:t>4.</w:t>
            </w:r>
            <w:r w:rsidRPr="000A7FD6">
              <w:rPr>
                <w:rFonts w:ascii="GHEA Grapalat" w:hAnsi="GHEA Grapalat"/>
                <w:sz w:val="24"/>
                <w:szCs w:val="24"/>
              </w:rPr>
              <w:tab/>
              <w:t xml:space="preserve">Նախագծի 1-ին կետի 6-րդ ենթակետով նախատեսվում է Որոշման հավելվածի 5-րդ կետում «գրանցումների և վերագրանցումների» բառերը փոխարինել «գրանցման, վերագրանցման, հավաստագրի ժամկետի երկարաձգման, Հայաստանի Հանրապետությունում գրանցված դեղի դոսյեի՝ ԵԱՏՄ կանոններին համապատասխանեցման կամ փոխադարձ ճանաչման նպատակով իրականացվող և հետգրանցումային փոփոխությունների փորձաքննությունների, ինչպես նաև միայն Հայաստանի Հանրապետությունում ԵԱՏՄ կարգով գրանցված կամ դոսյեն համապատասխանեցված դեղի այլ երկրների փոխադարձ ճանաչման նպատակով վերափորձաքննության, գրանցված </w:t>
            </w:r>
            <w:r w:rsidRPr="000A7FD6">
              <w:rPr>
                <w:rFonts w:ascii="GHEA Grapalat" w:hAnsi="GHEA Grapalat"/>
                <w:sz w:val="24"/>
                <w:szCs w:val="24"/>
              </w:rPr>
              <w:lastRenderedPageBreak/>
              <w:t>դեղի փոփոխության, սպեցիֆիկացիայում ցուցանիշի փոփոխության դեպքում՝ լաբորատոր փորձաքննության» բառերով: Նկատի ունենալով, որ Որոշման հավելվածի 5-րդ կետում «գրանցումների և վերագրանցումների» բառերից հետո կիրառված է «փորձաքննությունների» բառը՝ անհրաժեշտ է Նախագծի նշված փոփոխության վերջում «լաբորատոր փորձաքննության» բառերը փոխարինել  «լաբորատոր» բառով՝ ինկորպորացման ժամանակ խնդիրներից խուսափելու նպատակով: Միաժամանակ, Նախագծի 1-ին կետի 6-րդ ենթակետում «550» և «600» թվերն անհրաժեշտ է ներառել չակերտների մեջ:</w:t>
            </w:r>
          </w:p>
        </w:tc>
        <w:tc>
          <w:tcPr>
            <w:tcW w:w="4111" w:type="dxa"/>
            <w:shd w:val="clear" w:color="auto" w:fill="auto"/>
          </w:tcPr>
          <w:p w14:paraId="239183A8" w14:textId="03758519" w:rsidR="000A7FD6" w:rsidRPr="000A7FD6" w:rsidRDefault="000A7FD6" w:rsidP="00EE69C4">
            <w:pPr>
              <w:spacing w:line="360" w:lineRule="auto"/>
              <w:jc w:val="center"/>
              <w:rPr>
                <w:rFonts w:ascii="GHEA Grapalat" w:hAnsi="GHEA Grapalat"/>
                <w:sz w:val="24"/>
                <w:szCs w:val="24"/>
              </w:rPr>
            </w:pPr>
            <w:r w:rsidRPr="000A7FD6">
              <w:rPr>
                <w:rFonts w:ascii="GHEA Grapalat" w:hAnsi="GHEA Grapalat"/>
                <w:sz w:val="24"/>
                <w:szCs w:val="24"/>
              </w:rPr>
              <w:lastRenderedPageBreak/>
              <w:t>Ընդունվել է</w:t>
            </w:r>
          </w:p>
        </w:tc>
      </w:tr>
      <w:tr w:rsidR="000A7FD6" w:rsidRPr="000A7FD6" w14:paraId="22D8E795" w14:textId="77777777" w:rsidTr="000A7FD6">
        <w:tc>
          <w:tcPr>
            <w:tcW w:w="9356" w:type="dxa"/>
            <w:shd w:val="clear" w:color="auto" w:fill="auto"/>
          </w:tcPr>
          <w:p w14:paraId="47C8A778" w14:textId="07A7ADF4" w:rsidR="000A7FD6" w:rsidRPr="000A7FD6" w:rsidRDefault="000A7FD6" w:rsidP="00EE69C4">
            <w:pPr>
              <w:spacing w:line="360" w:lineRule="auto"/>
              <w:jc w:val="both"/>
              <w:rPr>
                <w:rFonts w:ascii="GHEA Grapalat" w:hAnsi="GHEA Grapalat"/>
                <w:sz w:val="24"/>
                <w:szCs w:val="24"/>
              </w:rPr>
            </w:pPr>
            <w:r w:rsidRPr="000A7FD6">
              <w:rPr>
                <w:rFonts w:ascii="GHEA Grapalat" w:hAnsi="GHEA Grapalat"/>
                <w:sz w:val="24"/>
                <w:szCs w:val="24"/>
              </w:rPr>
              <w:t>5.</w:t>
            </w:r>
            <w:r w:rsidRPr="000A7FD6">
              <w:rPr>
                <w:rFonts w:ascii="GHEA Grapalat" w:hAnsi="GHEA Grapalat"/>
                <w:sz w:val="24"/>
                <w:szCs w:val="24"/>
              </w:rPr>
              <w:tab/>
              <w:t>Նախագծի 1-ին կետի 8-րդ ենթակետում նախատեսվող փոփոխության մեջ «այլ» բառն անհրաժեշտ է փոխարինել «Այլ» բառով:</w:t>
            </w:r>
          </w:p>
        </w:tc>
        <w:tc>
          <w:tcPr>
            <w:tcW w:w="4111" w:type="dxa"/>
            <w:shd w:val="clear" w:color="auto" w:fill="auto"/>
          </w:tcPr>
          <w:p w14:paraId="77CD879F" w14:textId="4DA81611" w:rsidR="000A7FD6" w:rsidRPr="000A7FD6" w:rsidRDefault="000A7FD6" w:rsidP="00EE69C4">
            <w:pPr>
              <w:spacing w:line="360" w:lineRule="auto"/>
              <w:jc w:val="center"/>
              <w:rPr>
                <w:rFonts w:ascii="GHEA Grapalat" w:hAnsi="GHEA Grapalat"/>
                <w:sz w:val="24"/>
                <w:szCs w:val="24"/>
              </w:rPr>
            </w:pPr>
            <w:r w:rsidRPr="000A7FD6">
              <w:rPr>
                <w:rFonts w:ascii="GHEA Grapalat" w:hAnsi="GHEA Grapalat"/>
                <w:sz w:val="24"/>
                <w:szCs w:val="24"/>
              </w:rPr>
              <w:t>Ընդունվել է</w:t>
            </w:r>
          </w:p>
        </w:tc>
      </w:tr>
      <w:tr w:rsidR="000A7FD6" w:rsidRPr="000A7FD6" w14:paraId="1680546F" w14:textId="77777777" w:rsidTr="000A7FD6">
        <w:tc>
          <w:tcPr>
            <w:tcW w:w="9356" w:type="dxa"/>
            <w:shd w:val="clear" w:color="auto" w:fill="auto"/>
          </w:tcPr>
          <w:p w14:paraId="240469AD" w14:textId="0B6BA664" w:rsidR="000A7FD6" w:rsidRPr="000A7FD6" w:rsidRDefault="000A7FD6" w:rsidP="00EE69C4">
            <w:pPr>
              <w:spacing w:line="360" w:lineRule="auto"/>
              <w:jc w:val="both"/>
              <w:rPr>
                <w:rFonts w:ascii="GHEA Grapalat" w:hAnsi="GHEA Grapalat"/>
                <w:sz w:val="24"/>
                <w:szCs w:val="24"/>
              </w:rPr>
            </w:pPr>
            <w:r w:rsidRPr="000A7FD6">
              <w:rPr>
                <w:rFonts w:ascii="GHEA Grapalat" w:hAnsi="GHEA Grapalat"/>
                <w:sz w:val="24"/>
                <w:szCs w:val="24"/>
              </w:rPr>
              <w:t>6.</w:t>
            </w:r>
            <w:r w:rsidRPr="000A7FD6">
              <w:rPr>
                <w:rFonts w:ascii="GHEA Grapalat" w:hAnsi="GHEA Grapalat"/>
                <w:sz w:val="24"/>
                <w:szCs w:val="24"/>
              </w:rPr>
              <w:tab/>
              <w:t>Նախագծի 1-ին կետի 10-րդ ենթակետում անհրաժեշտ է վերանայել կամ հստակեցնել «կամ լիազոր մարմնի կողմից տրված՝ ծախսերը հավաստող այլ փաստաթուղթ» ձևակերպումը՝ նկատի ունենալով, որ Որոշման հավելվածի 13-րդ կետի 3-րդ ենթակետում որպես հայտին կցվող փաստաթղթեր արդեն իսկ նշված է՝ «կատարված ծախսերը հավաստող համապատասխան փաստաթղթերի պատճենները (հաշվարկային փաստաթղթի, վճարման անդորրագրի և այլ փաստաթղթերի պատճենները)»:</w:t>
            </w:r>
          </w:p>
        </w:tc>
        <w:tc>
          <w:tcPr>
            <w:tcW w:w="4111" w:type="dxa"/>
            <w:shd w:val="clear" w:color="auto" w:fill="auto"/>
          </w:tcPr>
          <w:p w14:paraId="3AEB45E7" w14:textId="37FAD8A0" w:rsidR="000A7FD6" w:rsidRDefault="001A414D" w:rsidP="00EE69C4">
            <w:pPr>
              <w:spacing w:line="360" w:lineRule="auto"/>
              <w:jc w:val="center"/>
              <w:rPr>
                <w:rFonts w:ascii="GHEA Grapalat" w:hAnsi="GHEA Grapalat"/>
                <w:sz w:val="24"/>
                <w:szCs w:val="24"/>
              </w:rPr>
            </w:pPr>
            <w:r>
              <w:rPr>
                <w:rFonts w:ascii="GHEA Grapalat" w:hAnsi="GHEA Grapalat"/>
                <w:sz w:val="24"/>
                <w:szCs w:val="24"/>
              </w:rPr>
              <w:t>Մասամբ է ը</w:t>
            </w:r>
            <w:r w:rsidR="000A7FD6" w:rsidRPr="000A7FD6">
              <w:rPr>
                <w:rFonts w:ascii="GHEA Grapalat" w:hAnsi="GHEA Grapalat"/>
                <w:sz w:val="24"/>
                <w:szCs w:val="24"/>
              </w:rPr>
              <w:t>նդունվել</w:t>
            </w:r>
          </w:p>
          <w:p w14:paraId="2D553184" w14:textId="77777777" w:rsidR="001A414D" w:rsidRDefault="001A414D" w:rsidP="00EE69C4">
            <w:pPr>
              <w:spacing w:line="360" w:lineRule="auto"/>
              <w:jc w:val="center"/>
              <w:rPr>
                <w:rFonts w:ascii="GHEA Grapalat" w:hAnsi="GHEA Grapalat"/>
                <w:sz w:val="24"/>
                <w:szCs w:val="24"/>
              </w:rPr>
            </w:pPr>
          </w:p>
          <w:p w14:paraId="5856D6EE" w14:textId="3A67B796" w:rsidR="001A414D" w:rsidRPr="000A7FD6" w:rsidRDefault="001A414D" w:rsidP="00EE69C4">
            <w:pPr>
              <w:spacing w:line="360" w:lineRule="auto"/>
              <w:jc w:val="both"/>
              <w:rPr>
                <w:rFonts w:ascii="GHEA Grapalat" w:hAnsi="GHEA Grapalat"/>
                <w:sz w:val="24"/>
                <w:szCs w:val="24"/>
              </w:rPr>
            </w:pPr>
            <w:r>
              <w:rPr>
                <w:rFonts w:ascii="GHEA Grapalat" w:hAnsi="GHEA Grapalat"/>
                <w:sz w:val="24"/>
                <w:szCs w:val="24"/>
              </w:rPr>
              <w:t>«</w:t>
            </w:r>
            <w:r w:rsidRPr="001A414D">
              <w:rPr>
                <w:rFonts w:ascii="GHEA Grapalat" w:hAnsi="GHEA Grapalat"/>
                <w:sz w:val="24"/>
                <w:szCs w:val="24"/>
              </w:rPr>
              <w:t>ծախսերը հավաստող</w:t>
            </w:r>
            <w:r>
              <w:rPr>
                <w:rFonts w:ascii="GHEA Grapalat" w:hAnsi="GHEA Grapalat"/>
                <w:sz w:val="24"/>
                <w:szCs w:val="24"/>
              </w:rPr>
              <w:t xml:space="preserve">» բառերը փոխարինվել են «ծախսերը հիմնավորող» բառերով, քանի որ </w:t>
            </w:r>
            <w:r w:rsidRPr="001A414D">
              <w:rPr>
                <w:rFonts w:ascii="GHEA Grapalat" w:hAnsi="GHEA Grapalat"/>
                <w:sz w:val="24"/>
                <w:szCs w:val="24"/>
              </w:rPr>
              <w:t>լիազոր մարմնի հետ կնքված պայմանագրի</w:t>
            </w:r>
            <w:r>
              <w:rPr>
                <w:rFonts w:ascii="GHEA Grapalat" w:hAnsi="GHEA Grapalat"/>
                <w:sz w:val="24"/>
                <w:szCs w:val="24"/>
              </w:rPr>
              <w:t xml:space="preserve"> բացակայության պարագայում անհրաժեշտ է հիմնավորել կատարված ծախսի </w:t>
            </w:r>
            <w:r>
              <w:rPr>
                <w:rFonts w:ascii="GHEA Grapalat" w:hAnsi="GHEA Grapalat"/>
                <w:sz w:val="24"/>
                <w:szCs w:val="24"/>
              </w:rPr>
              <w:lastRenderedPageBreak/>
              <w:t>նպատակայնությունը և հասցեականությունը</w:t>
            </w:r>
          </w:p>
        </w:tc>
      </w:tr>
      <w:tr w:rsidR="000A7FD6" w:rsidRPr="000A7FD6" w14:paraId="72679F8A" w14:textId="77777777" w:rsidTr="000A7FD6">
        <w:tc>
          <w:tcPr>
            <w:tcW w:w="9356" w:type="dxa"/>
            <w:shd w:val="clear" w:color="auto" w:fill="auto"/>
          </w:tcPr>
          <w:p w14:paraId="7FA65E98" w14:textId="6C30B5D1" w:rsidR="000A7FD6" w:rsidRPr="000A7FD6" w:rsidRDefault="000A7FD6" w:rsidP="00EE69C4">
            <w:pPr>
              <w:spacing w:line="360" w:lineRule="auto"/>
              <w:jc w:val="both"/>
              <w:rPr>
                <w:rFonts w:ascii="GHEA Grapalat" w:hAnsi="GHEA Grapalat"/>
                <w:sz w:val="24"/>
                <w:szCs w:val="24"/>
              </w:rPr>
            </w:pPr>
            <w:r w:rsidRPr="000A7FD6">
              <w:rPr>
                <w:rFonts w:ascii="GHEA Grapalat" w:hAnsi="GHEA Grapalat"/>
                <w:sz w:val="24"/>
                <w:szCs w:val="24"/>
              </w:rPr>
              <w:lastRenderedPageBreak/>
              <w:t>7.</w:t>
            </w:r>
            <w:r w:rsidRPr="000A7FD6">
              <w:rPr>
                <w:rFonts w:ascii="GHEA Grapalat" w:hAnsi="GHEA Grapalat"/>
                <w:sz w:val="24"/>
                <w:szCs w:val="24"/>
              </w:rPr>
              <w:tab/>
              <w:t>Նախագծի 1-ին կետի 11-րդ ենթակետում Որոշման հավելվածի՝ նոր խմբագրությամբ շարադրվող Ձև N 1-ում վերնագրից հետո նշված վավերապայմաններից «Իրավաբանական հասցեն» բառերն անհրաժեշտ է փոխարինել «Իրավաբանական անձի գտնվելու վայրը» բառերով՝ նկատի ունենալով «Իրավաբանական անձանց պետական գրանցման, իրավաբանական անձանց առանձնացված ստորաբաժանումների, հիմնարկների եվ անհատ ձեռնարկատերերի պետական հաշվառման մասին» օրենքի 26-րդ հոդվածի 1-ին մասի 15-րդ կետի կարգավորումը:</w:t>
            </w:r>
          </w:p>
        </w:tc>
        <w:tc>
          <w:tcPr>
            <w:tcW w:w="4111" w:type="dxa"/>
            <w:shd w:val="clear" w:color="auto" w:fill="auto"/>
          </w:tcPr>
          <w:p w14:paraId="2C87D79E" w14:textId="765466FD" w:rsidR="000A7FD6" w:rsidRPr="000A7FD6" w:rsidRDefault="000A7FD6" w:rsidP="00EE69C4">
            <w:pPr>
              <w:spacing w:line="360" w:lineRule="auto"/>
              <w:jc w:val="center"/>
              <w:rPr>
                <w:rFonts w:ascii="GHEA Grapalat" w:hAnsi="GHEA Grapalat"/>
                <w:sz w:val="24"/>
                <w:szCs w:val="24"/>
              </w:rPr>
            </w:pPr>
            <w:r w:rsidRPr="000A7FD6">
              <w:rPr>
                <w:rFonts w:ascii="GHEA Grapalat" w:hAnsi="GHEA Grapalat"/>
                <w:sz w:val="24"/>
                <w:szCs w:val="24"/>
              </w:rPr>
              <w:t>Ընդունվել է</w:t>
            </w:r>
          </w:p>
        </w:tc>
      </w:tr>
      <w:tr w:rsidR="000A7FD6" w:rsidRPr="000A7FD6" w14:paraId="50BC071B" w14:textId="77777777" w:rsidTr="000A7FD6">
        <w:tc>
          <w:tcPr>
            <w:tcW w:w="9356" w:type="dxa"/>
            <w:shd w:val="clear" w:color="auto" w:fill="auto"/>
          </w:tcPr>
          <w:p w14:paraId="343E89CC" w14:textId="3E14F6F8" w:rsidR="000A7FD6" w:rsidRPr="000A7FD6" w:rsidRDefault="000A7FD6" w:rsidP="00EE69C4">
            <w:pPr>
              <w:spacing w:line="360" w:lineRule="auto"/>
              <w:jc w:val="both"/>
              <w:rPr>
                <w:rFonts w:ascii="GHEA Grapalat" w:hAnsi="GHEA Grapalat"/>
                <w:sz w:val="24"/>
                <w:szCs w:val="24"/>
              </w:rPr>
            </w:pPr>
            <w:r w:rsidRPr="000A7FD6">
              <w:rPr>
                <w:rFonts w:ascii="GHEA Grapalat" w:hAnsi="GHEA Grapalat"/>
                <w:sz w:val="24"/>
                <w:szCs w:val="24"/>
              </w:rPr>
              <w:t>8.</w:t>
            </w:r>
            <w:r w:rsidRPr="000A7FD6">
              <w:rPr>
                <w:rFonts w:ascii="GHEA Grapalat" w:hAnsi="GHEA Grapalat"/>
                <w:sz w:val="24"/>
                <w:szCs w:val="24"/>
              </w:rPr>
              <w:tab/>
              <w:t>Նախագծի 1-ին կետի 11-րդ ենթակետում Որոշման հավելվածի՝ նոր խմբագրությամբ շարադրվող Ձև N 2-ում վերնագրից հետո մինչև աղյուսակը նշված վավերապայմաններն առաջարկում ենք հանել՝ նկատի ունենալով, որ նույն վավերապայմաններն արդեն նշված են Ձև N 1-ում (Հայտում), իսկ Ձև N 2-ը Հայտին կցվող փաստաթուղթ է, ուստի նույն տվյալները կրկնելու անհրաժեշտությունը բացակայում է:</w:t>
            </w:r>
          </w:p>
        </w:tc>
        <w:tc>
          <w:tcPr>
            <w:tcW w:w="4111" w:type="dxa"/>
            <w:shd w:val="clear" w:color="auto" w:fill="auto"/>
          </w:tcPr>
          <w:p w14:paraId="5E392136" w14:textId="3F393964" w:rsidR="000A7FD6" w:rsidRPr="000A7FD6" w:rsidRDefault="000A7FD6" w:rsidP="00EE69C4">
            <w:pPr>
              <w:spacing w:line="360" w:lineRule="auto"/>
              <w:jc w:val="center"/>
              <w:rPr>
                <w:rFonts w:ascii="GHEA Grapalat" w:hAnsi="GHEA Grapalat"/>
                <w:sz w:val="24"/>
                <w:szCs w:val="24"/>
              </w:rPr>
            </w:pPr>
            <w:r w:rsidRPr="000A7FD6">
              <w:rPr>
                <w:rFonts w:ascii="GHEA Grapalat" w:hAnsi="GHEA Grapalat"/>
                <w:sz w:val="24"/>
                <w:szCs w:val="24"/>
              </w:rPr>
              <w:t>Ընդունվել է</w:t>
            </w:r>
          </w:p>
        </w:tc>
      </w:tr>
      <w:tr w:rsidR="000A7FD6" w:rsidRPr="000A7FD6" w14:paraId="70CB21A5" w14:textId="77777777" w:rsidTr="000A7FD6">
        <w:tc>
          <w:tcPr>
            <w:tcW w:w="9356" w:type="dxa"/>
            <w:shd w:val="clear" w:color="auto" w:fill="auto"/>
          </w:tcPr>
          <w:p w14:paraId="5A15802C" w14:textId="6A20A08C" w:rsidR="000A7FD6" w:rsidRPr="000A7FD6" w:rsidRDefault="000A7FD6" w:rsidP="00EE69C4">
            <w:pPr>
              <w:spacing w:line="360" w:lineRule="auto"/>
              <w:jc w:val="both"/>
              <w:rPr>
                <w:rFonts w:ascii="GHEA Grapalat" w:hAnsi="GHEA Grapalat"/>
                <w:sz w:val="24"/>
                <w:szCs w:val="24"/>
              </w:rPr>
            </w:pPr>
            <w:r w:rsidRPr="000A7FD6">
              <w:rPr>
                <w:rFonts w:ascii="GHEA Grapalat" w:hAnsi="GHEA Grapalat"/>
                <w:sz w:val="24"/>
                <w:szCs w:val="24"/>
              </w:rPr>
              <w:t>9.</w:t>
            </w:r>
            <w:r w:rsidRPr="000A7FD6">
              <w:rPr>
                <w:rFonts w:ascii="GHEA Grapalat" w:hAnsi="GHEA Grapalat"/>
                <w:sz w:val="24"/>
                <w:szCs w:val="24"/>
              </w:rPr>
              <w:tab/>
              <w:t xml:space="preserve">Նախագծի 2-րդ կետն առաջարկում ենք նախատեսել Նախագծի 1-ին կետի 2-րդ ենթակետից հետո՝ պահպանելով հաջորդականությունը և նկատի ունենալով, </w:t>
            </w:r>
            <w:r w:rsidRPr="000A7FD6">
              <w:rPr>
                <w:rFonts w:ascii="GHEA Grapalat" w:hAnsi="GHEA Grapalat"/>
                <w:sz w:val="24"/>
                <w:szCs w:val="24"/>
              </w:rPr>
              <w:lastRenderedPageBreak/>
              <w:t>որ Նախագծի 2-րդ կետով նախատեսվող փոփոխությունը նույնպես վերաբերում է Որոշմանը, ուստի Նախագծի 1-ին կետից տարանջատելու անհրաժեշտություն չկա:</w:t>
            </w:r>
          </w:p>
        </w:tc>
        <w:tc>
          <w:tcPr>
            <w:tcW w:w="4111" w:type="dxa"/>
            <w:shd w:val="clear" w:color="auto" w:fill="auto"/>
          </w:tcPr>
          <w:p w14:paraId="05E301DD" w14:textId="670FA387" w:rsidR="000A7FD6" w:rsidRPr="000A7FD6" w:rsidRDefault="000A7FD6" w:rsidP="00EE69C4">
            <w:pPr>
              <w:spacing w:line="360" w:lineRule="auto"/>
              <w:jc w:val="center"/>
              <w:rPr>
                <w:rFonts w:ascii="GHEA Grapalat" w:hAnsi="GHEA Grapalat"/>
                <w:sz w:val="24"/>
                <w:szCs w:val="24"/>
              </w:rPr>
            </w:pPr>
            <w:r w:rsidRPr="000A7FD6">
              <w:rPr>
                <w:rFonts w:ascii="GHEA Grapalat" w:hAnsi="GHEA Grapalat"/>
                <w:sz w:val="24"/>
                <w:szCs w:val="24"/>
              </w:rPr>
              <w:lastRenderedPageBreak/>
              <w:t>Ընդունվել է</w:t>
            </w:r>
          </w:p>
        </w:tc>
      </w:tr>
      <w:tr w:rsidR="000A7FD6" w:rsidRPr="000A7FD6" w14:paraId="00C75CA9" w14:textId="77777777" w:rsidTr="000A7FD6">
        <w:tc>
          <w:tcPr>
            <w:tcW w:w="9356" w:type="dxa"/>
            <w:vMerge w:val="restart"/>
            <w:shd w:val="clear" w:color="auto" w:fill="D9D9D9" w:themeFill="background1" w:themeFillShade="D9"/>
            <w:vAlign w:val="center"/>
          </w:tcPr>
          <w:p w14:paraId="5C8CCC68" w14:textId="5E08C806" w:rsidR="000A7FD6" w:rsidRPr="000A7FD6" w:rsidRDefault="000A7FD6" w:rsidP="00EE69C4">
            <w:pPr>
              <w:pStyle w:val="ListParagraph"/>
              <w:numPr>
                <w:ilvl w:val="0"/>
                <w:numId w:val="1"/>
              </w:numPr>
              <w:spacing w:line="360" w:lineRule="auto"/>
              <w:jc w:val="center"/>
              <w:rPr>
                <w:rFonts w:ascii="GHEA Grapalat" w:hAnsi="GHEA Grapalat"/>
                <w:sz w:val="24"/>
                <w:szCs w:val="24"/>
              </w:rPr>
            </w:pPr>
            <w:r w:rsidRPr="000A7FD6">
              <w:rPr>
                <w:rFonts w:ascii="GHEA Grapalat" w:hAnsi="GHEA Grapalat"/>
                <w:sz w:val="24"/>
                <w:szCs w:val="24"/>
              </w:rPr>
              <w:t>ՀՀ առողջապահության նախարարություն</w:t>
            </w:r>
          </w:p>
        </w:tc>
        <w:tc>
          <w:tcPr>
            <w:tcW w:w="4111" w:type="dxa"/>
            <w:shd w:val="clear" w:color="auto" w:fill="D9D9D9" w:themeFill="background1" w:themeFillShade="D9"/>
            <w:vAlign w:val="center"/>
          </w:tcPr>
          <w:p w14:paraId="208A9D75" w14:textId="271C6A53" w:rsidR="000A7FD6" w:rsidRPr="000A7FD6" w:rsidRDefault="000A7FD6" w:rsidP="00EE69C4">
            <w:pPr>
              <w:spacing w:line="360" w:lineRule="auto"/>
              <w:jc w:val="center"/>
              <w:rPr>
                <w:rFonts w:ascii="GHEA Grapalat" w:hAnsi="GHEA Grapalat"/>
                <w:sz w:val="24"/>
                <w:szCs w:val="24"/>
                <w:lang w:val="en-US"/>
              </w:rPr>
            </w:pPr>
            <w:r w:rsidRPr="000A7FD6">
              <w:rPr>
                <w:rFonts w:ascii="GHEA Grapalat" w:hAnsi="GHEA Grapalat" w:cs="Cambria Math"/>
                <w:sz w:val="24"/>
                <w:szCs w:val="24"/>
              </w:rPr>
              <w:t>20</w:t>
            </w:r>
            <w:r w:rsidRPr="000A7FD6">
              <w:rPr>
                <w:rFonts w:ascii="Cambria Math" w:hAnsi="Cambria Math" w:cs="Cambria Math"/>
                <w:sz w:val="24"/>
                <w:szCs w:val="24"/>
              </w:rPr>
              <w:t>․</w:t>
            </w:r>
            <w:r w:rsidRPr="000A7FD6">
              <w:rPr>
                <w:rFonts w:ascii="GHEA Grapalat" w:hAnsi="GHEA Grapalat" w:cs="Cambria Math"/>
                <w:sz w:val="24"/>
                <w:szCs w:val="24"/>
              </w:rPr>
              <w:t>02</w:t>
            </w:r>
            <w:r w:rsidRPr="000A7FD6">
              <w:rPr>
                <w:rFonts w:ascii="Cambria Math" w:hAnsi="Cambria Math" w:cs="Cambria Math"/>
                <w:sz w:val="24"/>
                <w:szCs w:val="24"/>
              </w:rPr>
              <w:t>․</w:t>
            </w:r>
            <w:r w:rsidRPr="000A7FD6">
              <w:rPr>
                <w:rFonts w:ascii="GHEA Grapalat" w:hAnsi="GHEA Grapalat"/>
                <w:sz w:val="24"/>
                <w:szCs w:val="24"/>
              </w:rPr>
              <w:t>2025թ</w:t>
            </w:r>
            <w:r w:rsidRPr="000A7FD6">
              <w:rPr>
                <w:rFonts w:ascii="Cambria Math" w:hAnsi="Cambria Math" w:cs="Cambria Math"/>
                <w:sz w:val="24"/>
                <w:szCs w:val="24"/>
              </w:rPr>
              <w:t>․</w:t>
            </w:r>
          </w:p>
        </w:tc>
      </w:tr>
      <w:tr w:rsidR="000A7FD6" w:rsidRPr="000A7FD6" w14:paraId="00042B44" w14:textId="77777777" w:rsidTr="00555ED2">
        <w:tc>
          <w:tcPr>
            <w:tcW w:w="9356" w:type="dxa"/>
            <w:vMerge/>
            <w:shd w:val="clear" w:color="auto" w:fill="D9D9D9" w:themeFill="background1" w:themeFillShade="D9"/>
          </w:tcPr>
          <w:p w14:paraId="3CBDE48D" w14:textId="77777777" w:rsidR="000A7FD6" w:rsidRPr="000A7FD6" w:rsidRDefault="000A7FD6" w:rsidP="00EE69C4">
            <w:pPr>
              <w:spacing w:line="360" w:lineRule="auto"/>
              <w:jc w:val="both"/>
              <w:rPr>
                <w:rFonts w:ascii="GHEA Grapalat" w:hAnsi="GHEA Grapalat"/>
                <w:sz w:val="24"/>
                <w:szCs w:val="24"/>
              </w:rPr>
            </w:pPr>
          </w:p>
        </w:tc>
        <w:tc>
          <w:tcPr>
            <w:tcW w:w="4111" w:type="dxa"/>
            <w:shd w:val="clear" w:color="auto" w:fill="D9D9D9" w:themeFill="background1" w:themeFillShade="D9"/>
            <w:vAlign w:val="center"/>
          </w:tcPr>
          <w:p w14:paraId="5BF5CE9C" w14:textId="4E54B37C" w:rsidR="000A7FD6" w:rsidRPr="000A7FD6" w:rsidRDefault="000A7FD6" w:rsidP="00EE69C4">
            <w:pPr>
              <w:spacing w:line="360" w:lineRule="auto"/>
              <w:jc w:val="center"/>
              <w:rPr>
                <w:rFonts w:ascii="GHEA Grapalat" w:hAnsi="GHEA Grapalat"/>
                <w:sz w:val="24"/>
                <w:szCs w:val="24"/>
                <w:lang w:val="en-US"/>
              </w:rPr>
            </w:pPr>
            <w:r w:rsidRPr="000A7FD6">
              <w:rPr>
                <w:rFonts w:ascii="GHEA Grapalat" w:hAnsi="GHEA Grapalat"/>
                <w:sz w:val="24"/>
                <w:szCs w:val="24"/>
                <w:lang w:val="en-US"/>
              </w:rPr>
              <w:t>N ԱԱ/22.1/4962</w:t>
            </w:r>
          </w:p>
        </w:tc>
      </w:tr>
      <w:tr w:rsidR="000A3BF7" w:rsidRPr="000A7FD6" w14:paraId="253C6DAC" w14:textId="77777777" w:rsidTr="000A3BF7">
        <w:tc>
          <w:tcPr>
            <w:tcW w:w="9356" w:type="dxa"/>
            <w:shd w:val="clear" w:color="auto" w:fill="auto"/>
          </w:tcPr>
          <w:p w14:paraId="28D8D5D4" w14:textId="77777777" w:rsidR="002803E0" w:rsidRPr="000A7FD6" w:rsidRDefault="002803E0" w:rsidP="00EE69C4">
            <w:pPr>
              <w:spacing w:line="360" w:lineRule="auto"/>
              <w:jc w:val="both"/>
              <w:rPr>
                <w:rFonts w:ascii="GHEA Grapalat" w:hAnsi="GHEA Grapalat"/>
                <w:sz w:val="24"/>
                <w:szCs w:val="24"/>
              </w:rPr>
            </w:pPr>
            <w:r w:rsidRPr="000A7FD6">
              <w:rPr>
                <w:rFonts w:ascii="GHEA Grapalat" w:hAnsi="GHEA Grapalat"/>
                <w:sz w:val="24"/>
                <w:szCs w:val="24"/>
              </w:rPr>
              <w:t xml:space="preserve">     Հայաստանի Հանրապետության կառավարության 2024 թվականի հուլիսի 4-ի «Դեղերի գրանցումների և վերագրանցումների փորձաքննությունների վճարների (տուրքերի) և ծախսերի փոխհատուցման ծրագիրը հաստատելու մասին» N 1034-Ն որոշման վերնագրում և տեքստում «ԴԵՂԵՐԻ ԳՐԱՆՑՈՒՄՆԵՐԻ ԵՎ ՎԵՐԱԳՐԱՆՑՈՒՄՆԵՐԻ» բառերը փոխարինելով «ԴԵՂԵՐԻ ՇՐՋԱՆԱՌՈՒԹՅԱՆ ԿԱՐԳԱՎՈՐՄԱՆ ՈԼՈՐՏՈՒՄ» բառերով կառաջանա հակասություն Հայաստանի Հանրապետության կառավարության 2023 թվականի մայիսի 25-ի N 811-Լ որոշմամբ հաստատված N 2 հավելվածի 3-րդ և 5-րդ կետերի հետ (որոնց համաձայն ընդունվել է N 1034-Ն որոշումը), որոնք առնչվում են միայն գրանցումներին (այդ թվում՝ վերագրանցում, հավաստագրի ժամկետի երկարաձգում, դոսյեի համապատասխանեցում, հետգրանցումային փոփոխություններ), իսկ դեղերի շրջանառության կարգավորման ոլորտը շատ ավելի լայն է և «Դեղերի մասին» ՀՀ օրենքի (այսուհետ՝ Օրենք) համաձայն ներառում է դեղի ստեղծումից մինչև իրացում իրականացվող  բազմաթիվ այլ գործընթացներ և դրանց ընթացքում իրականացվող փորձաքննություններ,  մասնավորապես` </w:t>
            </w:r>
          </w:p>
          <w:p w14:paraId="218FDE4A" w14:textId="77777777" w:rsidR="002803E0" w:rsidRPr="000A7FD6" w:rsidRDefault="002803E0" w:rsidP="00EE69C4">
            <w:pPr>
              <w:spacing w:line="360" w:lineRule="auto"/>
              <w:jc w:val="both"/>
              <w:rPr>
                <w:rFonts w:ascii="GHEA Grapalat" w:hAnsi="GHEA Grapalat"/>
                <w:sz w:val="24"/>
                <w:szCs w:val="24"/>
              </w:rPr>
            </w:pPr>
            <w:r w:rsidRPr="000A7FD6">
              <w:rPr>
                <w:rFonts w:ascii="GHEA Grapalat" w:hAnsi="GHEA Grapalat"/>
                <w:sz w:val="24"/>
                <w:szCs w:val="24"/>
              </w:rPr>
              <w:lastRenderedPageBreak/>
              <w:t>1)</w:t>
            </w:r>
            <w:r w:rsidRPr="000A7FD6">
              <w:rPr>
                <w:rFonts w:ascii="GHEA Grapalat" w:hAnsi="GHEA Grapalat"/>
                <w:sz w:val="24"/>
                <w:szCs w:val="24"/>
              </w:rPr>
              <w:tab/>
              <w:t>կլինիկական փորձարկումների (հետազոտությունների) թույլտվության տրամադրման նպատակով իրականացվող փորձաքննությունները.</w:t>
            </w:r>
          </w:p>
          <w:p w14:paraId="274F802C" w14:textId="77777777" w:rsidR="002803E0" w:rsidRPr="000A7FD6" w:rsidRDefault="002803E0" w:rsidP="00EE69C4">
            <w:pPr>
              <w:spacing w:line="360" w:lineRule="auto"/>
              <w:jc w:val="both"/>
              <w:rPr>
                <w:rFonts w:ascii="GHEA Grapalat" w:hAnsi="GHEA Grapalat"/>
                <w:sz w:val="24"/>
                <w:szCs w:val="24"/>
              </w:rPr>
            </w:pPr>
            <w:r w:rsidRPr="000A7FD6">
              <w:rPr>
                <w:rFonts w:ascii="GHEA Grapalat" w:hAnsi="GHEA Grapalat"/>
                <w:sz w:val="24"/>
                <w:szCs w:val="24"/>
              </w:rPr>
              <w:t>2)</w:t>
            </w:r>
            <w:r w:rsidRPr="000A7FD6">
              <w:rPr>
                <w:rFonts w:ascii="GHEA Grapalat" w:hAnsi="GHEA Grapalat"/>
                <w:sz w:val="24"/>
                <w:szCs w:val="24"/>
              </w:rPr>
              <w:tab/>
              <w:t>դեղերի արտադրության լիցենզիա տալու նպատակով իրականացվող փորձաքննությունները.</w:t>
            </w:r>
          </w:p>
          <w:p w14:paraId="2FF4CFCF" w14:textId="77777777" w:rsidR="002803E0" w:rsidRPr="000A7FD6" w:rsidRDefault="002803E0" w:rsidP="00EE69C4">
            <w:pPr>
              <w:spacing w:line="360" w:lineRule="auto"/>
              <w:jc w:val="both"/>
              <w:rPr>
                <w:rFonts w:ascii="GHEA Grapalat" w:hAnsi="GHEA Grapalat"/>
                <w:sz w:val="24"/>
                <w:szCs w:val="24"/>
              </w:rPr>
            </w:pPr>
            <w:r w:rsidRPr="000A7FD6">
              <w:rPr>
                <w:rFonts w:ascii="GHEA Grapalat" w:hAnsi="GHEA Grapalat"/>
                <w:sz w:val="24"/>
                <w:szCs w:val="24"/>
              </w:rPr>
              <w:t>3)</w:t>
            </w:r>
            <w:r w:rsidRPr="000A7FD6">
              <w:rPr>
                <w:rFonts w:ascii="GHEA Grapalat" w:hAnsi="GHEA Grapalat"/>
                <w:sz w:val="24"/>
                <w:szCs w:val="24"/>
              </w:rPr>
              <w:tab/>
              <w:t>դեղերի, դեղանյութերի, դեղաբուսական հումքի, հետազոտվող դեղագործական արտադրանքի ներմուծման կամ արտահանման հավաստագիր տալու նպատակով իրականացվող փորձաքննությունները.</w:t>
            </w:r>
          </w:p>
          <w:p w14:paraId="5DD4F809" w14:textId="77777777" w:rsidR="002803E0" w:rsidRPr="000A7FD6" w:rsidRDefault="002803E0" w:rsidP="00EE69C4">
            <w:pPr>
              <w:spacing w:line="360" w:lineRule="auto"/>
              <w:jc w:val="both"/>
              <w:rPr>
                <w:rFonts w:ascii="GHEA Grapalat" w:hAnsi="GHEA Grapalat"/>
                <w:sz w:val="24"/>
                <w:szCs w:val="24"/>
              </w:rPr>
            </w:pPr>
            <w:r w:rsidRPr="000A7FD6">
              <w:rPr>
                <w:rFonts w:ascii="GHEA Grapalat" w:hAnsi="GHEA Grapalat"/>
                <w:sz w:val="24"/>
                <w:szCs w:val="24"/>
              </w:rPr>
              <w:t>4)</w:t>
            </w:r>
            <w:r w:rsidRPr="000A7FD6">
              <w:rPr>
                <w:rFonts w:ascii="GHEA Grapalat" w:hAnsi="GHEA Grapalat"/>
                <w:sz w:val="24"/>
                <w:szCs w:val="24"/>
              </w:rPr>
              <w:tab/>
              <w:t>գովազդի թույլտվության տրամադրման նպատակով իրականացվող փորձաքննությունները և այլն:</w:t>
            </w:r>
          </w:p>
          <w:p w14:paraId="701D1F8C" w14:textId="349C9887" w:rsidR="000A3BF7" w:rsidRPr="000A7FD6" w:rsidRDefault="002803E0" w:rsidP="00EE69C4">
            <w:pPr>
              <w:spacing w:line="360" w:lineRule="auto"/>
              <w:jc w:val="both"/>
              <w:rPr>
                <w:rFonts w:ascii="GHEA Grapalat" w:hAnsi="GHEA Grapalat"/>
                <w:sz w:val="24"/>
                <w:szCs w:val="24"/>
              </w:rPr>
            </w:pPr>
            <w:r w:rsidRPr="000A7FD6">
              <w:rPr>
                <w:rFonts w:ascii="GHEA Grapalat" w:hAnsi="GHEA Grapalat"/>
                <w:sz w:val="24"/>
                <w:szCs w:val="24"/>
              </w:rPr>
              <w:t xml:space="preserve">     Հետևաբար, հիմք ընդունելով Նախագծի հիմնավորումը, առաջարկվում է Նախագիծը ամբողջությամբ լրամշակել այնպես, որ այն առնչվի միայն գրանցմանը, ներառելով գրանցման բոլոր գործընթացները, որոնց համար սահմանված է պետական տուրք և տրամադրվում է գրանցման հավաստագիր, հաշվի առնելով այն հանգամանքը, որ որոշ հետգրանցումային փոփոխությունների դեպքում հավաստագրի վերաձևակերպում չի իրականացվում:</w:t>
            </w:r>
          </w:p>
        </w:tc>
        <w:tc>
          <w:tcPr>
            <w:tcW w:w="4111" w:type="dxa"/>
            <w:shd w:val="clear" w:color="auto" w:fill="auto"/>
          </w:tcPr>
          <w:p w14:paraId="4D6D6DCB" w14:textId="77777777" w:rsidR="000A3BF7" w:rsidRPr="000A7FD6" w:rsidRDefault="0075247C" w:rsidP="00EE69C4">
            <w:pPr>
              <w:spacing w:line="360" w:lineRule="auto"/>
              <w:jc w:val="center"/>
              <w:rPr>
                <w:rFonts w:ascii="GHEA Grapalat" w:hAnsi="GHEA Grapalat"/>
                <w:sz w:val="24"/>
                <w:szCs w:val="24"/>
              </w:rPr>
            </w:pPr>
            <w:r w:rsidRPr="000A7FD6">
              <w:rPr>
                <w:rFonts w:ascii="GHEA Grapalat" w:hAnsi="GHEA Grapalat"/>
                <w:sz w:val="24"/>
                <w:szCs w:val="24"/>
              </w:rPr>
              <w:lastRenderedPageBreak/>
              <w:t>Չի ը</w:t>
            </w:r>
            <w:r w:rsidR="000A3BF7" w:rsidRPr="000A7FD6">
              <w:rPr>
                <w:rFonts w:ascii="GHEA Grapalat" w:hAnsi="GHEA Grapalat"/>
                <w:sz w:val="24"/>
                <w:szCs w:val="24"/>
              </w:rPr>
              <w:t>նդունվել</w:t>
            </w:r>
          </w:p>
          <w:p w14:paraId="1C3671DE" w14:textId="41AEB42A" w:rsidR="005B1AB4" w:rsidRPr="000A7FD6" w:rsidRDefault="009846AE" w:rsidP="00EE69C4">
            <w:pPr>
              <w:spacing w:line="360" w:lineRule="auto"/>
              <w:jc w:val="both"/>
              <w:rPr>
                <w:rFonts w:ascii="GHEA Grapalat" w:hAnsi="GHEA Grapalat"/>
                <w:sz w:val="24"/>
                <w:szCs w:val="24"/>
              </w:rPr>
            </w:pPr>
            <w:r w:rsidRPr="000A7FD6">
              <w:rPr>
                <w:rFonts w:ascii="GHEA Grapalat" w:hAnsi="GHEA Grapalat"/>
                <w:sz w:val="24"/>
                <w:szCs w:val="24"/>
              </w:rPr>
              <w:t xml:space="preserve">Հայաստանի Հանրապետության կառավարության 2023 թվականի մայիսի 25-ի «Դեղագործական արդյունաբերության զարգացման հնգամյա ծրագիրը և դրա իրականացումն ապահովող միջոցառումների ծրագիրը հաստատելու մասին» N 811-Լ որոշման 1-ին կետի 2-րդ ենթակետով հաստատված դեղագործական արդյունաբերության զարգացման հնգամյա ծրագրի իրականացումն ապահովող միջոցառումների </w:t>
            </w:r>
            <w:r w:rsidRPr="000A7FD6">
              <w:rPr>
                <w:rFonts w:ascii="GHEA Grapalat" w:hAnsi="GHEA Grapalat"/>
                <w:sz w:val="24"/>
                <w:szCs w:val="24"/>
              </w:rPr>
              <w:lastRenderedPageBreak/>
              <w:t xml:space="preserve">ծրագրի 3-րդ կետով ամրագրված են աջակցություն նախատեսող </w:t>
            </w:r>
            <w:r w:rsidR="005B1AB4" w:rsidRPr="000A7FD6">
              <w:rPr>
                <w:rFonts w:ascii="GHEA Grapalat" w:hAnsi="GHEA Grapalat"/>
                <w:sz w:val="24"/>
                <w:szCs w:val="24"/>
              </w:rPr>
              <w:t>միջոցառումների անվանումները, բայց ոչ մշակվելիք և ընդունման ենթակա իրավական ակտերի վերնագրերը։ «Դեղերի մասին» ՀՀ օրենքով կամ այլ նորմատիվ իրավական ակտով սահմանված չէ դեղերի գրանցման հասկացությունը, որը թույլ կտա ենթադրել, որ վերագրանցումը, հավաստագրի ժամկետի երկարաձգումը, դոսյեի համապատասխանեցումը, հետգրանցումային փոփոխությունները նույնական են դեղերի գրանցման հետ։</w:t>
            </w:r>
          </w:p>
          <w:p w14:paraId="43D5FCC0" w14:textId="7B41BF10" w:rsidR="009846AE" w:rsidRPr="000A7FD6" w:rsidRDefault="005B1AB4" w:rsidP="00EE69C4">
            <w:pPr>
              <w:spacing w:line="360" w:lineRule="auto"/>
              <w:jc w:val="both"/>
              <w:rPr>
                <w:rFonts w:ascii="GHEA Grapalat" w:hAnsi="GHEA Grapalat"/>
                <w:sz w:val="24"/>
                <w:szCs w:val="24"/>
              </w:rPr>
            </w:pPr>
            <w:r w:rsidRPr="000A7FD6">
              <w:rPr>
                <w:rFonts w:ascii="GHEA Grapalat" w:hAnsi="GHEA Grapalat"/>
                <w:sz w:val="24"/>
                <w:szCs w:val="24"/>
              </w:rPr>
              <w:t>Նախագծի 1-ին կետի 2-րդ</w:t>
            </w:r>
            <w:r w:rsidR="0048254B" w:rsidRPr="000A7FD6">
              <w:rPr>
                <w:rFonts w:ascii="GHEA Grapalat" w:hAnsi="GHEA Grapalat"/>
                <w:sz w:val="24"/>
                <w:szCs w:val="24"/>
              </w:rPr>
              <w:t>, 3-րդ, 5-րդ և 6-րդ</w:t>
            </w:r>
            <w:r w:rsidRPr="000A7FD6">
              <w:rPr>
                <w:rFonts w:ascii="GHEA Grapalat" w:hAnsi="GHEA Grapalat"/>
                <w:sz w:val="24"/>
                <w:szCs w:val="24"/>
              </w:rPr>
              <w:t xml:space="preserve"> ենթակետ</w:t>
            </w:r>
            <w:r w:rsidR="0048254B" w:rsidRPr="000A7FD6">
              <w:rPr>
                <w:rFonts w:ascii="GHEA Grapalat" w:hAnsi="GHEA Grapalat"/>
                <w:sz w:val="24"/>
                <w:szCs w:val="24"/>
              </w:rPr>
              <w:t>երով</w:t>
            </w:r>
            <w:r w:rsidRPr="000A7FD6">
              <w:rPr>
                <w:rFonts w:ascii="GHEA Grapalat" w:hAnsi="GHEA Grapalat"/>
                <w:sz w:val="24"/>
                <w:szCs w:val="24"/>
              </w:rPr>
              <w:t xml:space="preserve"> հստակ </w:t>
            </w:r>
            <w:r w:rsidRPr="000A7FD6">
              <w:rPr>
                <w:rFonts w:ascii="GHEA Grapalat" w:hAnsi="GHEA Grapalat"/>
                <w:sz w:val="24"/>
                <w:szCs w:val="24"/>
              </w:rPr>
              <w:lastRenderedPageBreak/>
              <w:t xml:space="preserve">սահմանված են </w:t>
            </w:r>
            <w:r w:rsidR="0048254B" w:rsidRPr="000A7FD6">
              <w:rPr>
                <w:rFonts w:ascii="GHEA Grapalat" w:hAnsi="GHEA Grapalat"/>
                <w:sz w:val="24"/>
                <w:szCs w:val="24"/>
              </w:rPr>
              <w:t xml:space="preserve">դեղերի շրջանառության կարգավորման ոլորտում </w:t>
            </w:r>
            <w:r w:rsidRPr="000A7FD6">
              <w:rPr>
                <w:rFonts w:ascii="GHEA Grapalat" w:hAnsi="GHEA Grapalat"/>
                <w:sz w:val="24"/>
                <w:szCs w:val="24"/>
              </w:rPr>
              <w:t>այն</w:t>
            </w:r>
            <w:r w:rsidR="0048254B" w:rsidRPr="000A7FD6">
              <w:rPr>
                <w:rFonts w:ascii="GHEA Grapalat" w:hAnsi="GHEA Grapalat"/>
                <w:sz w:val="24"/>
                <w:szCs w:val="24"/>
              </w:rPr>
              <w:t xml:space="preserve"> հարաբերությունները, որոնց մասով նախատեսվում է փորձաքննությունների վճարների (տուրքերի) մասնակի փոխհատուցում։</w:t>
            </w:r>
          </w:p>
          <w:p w14:paraId="28502231" w14:textId="1A97EAD5" w:rsidR="0048254B" w:rsidRPr="000A7FD6" w:rsidRDefault="0048254B" w:rsidP="00EE69C4">
            <w:pPr>
              <w:spacing w:line="360" w:lineRule="auto"/>
              <w:jc w:val="both"/>
              <w:rPr>
                <w:rFonts w:ascii="GHEA Grapalat" w:hAnsi="GHEA Grapalat"/>
                <w:sz w:val="24"/>
                <w:szCs w:val="24"/>
              </w:rPr>
            </w:pPr>
            <w:r w:rsidRPr="000A7FD6">
              <w:rPr>
                <w:rFonts w:ascii="GHEA Grapalat" w:hAnsi="GHEA Grapalat"/>
                <w:sz w:val="24"/>
                <w:szCs w:val="24"/>
              </w:rPr>
              <w:t xml:space="preserve">Կլինիկական փորձարկումների (հետազոտությունների) թույլտվության տրամադրման նպատակով իրականացվող փորձաքննությունների մասով աջակցության մեխանիզմ նախատեսված է Հայաստանի Հանրապետության կառավարության 2024 թվականի մարտի </w:t>
            </w:r>
            <w:r w:rsidR="00BD117D" w:rsidRPr="000A7FD6">
              <w:rPr>
                <w:rFonts w:ascii="GHEA Grapalat" w:hAnsi="GHEA Grapalat"/>
                <w:sz w:val="24"/>
                <w:szCs w:val="24"/>
              </w:rPr>
              <w:t xml:space="preserve">7-ի «Հայաստանի Հանրապետությունում </w:t>
            </w:r>
            <w:r w:rsidR="00BD117D" w:rsidRPr="000A7FD6">
              <w:rPr>
                <w:rFonts w:ascii="GHEA Grapalat" w:hAnsi="GHEA Grapalat"/>
                <w:sz w:val="24"/>
                <w:szCs w:val="24"/>
              </w:rPr>
              <w:lastRenderedPageBreak/>
              <w:t xml:space="preserve">կլինիկական փորձարկումների, կենսահամարժեքության հետազոտությունների իրականացման փոխհատուցման ծրագիրը հաստատելու մասին» </w:t>
            </w:r>
            <w:r w:rsidRPr="000A7FD6">
              <w:rPr>
                <w:rFonts w:ascii="GHEA Grapalat" w:hAnsi="GHEA Grapalat"/>
                <w:sz w:val="24"/>
                <w:szCs w:val="24"/>
              </w:rPr>
              <w:t>N 349-Ն</w:t>
            </w:r>
            <w:r w:rsidR="00BD117D" w:rsidRPr="000A7FD6">
              <w:rPr>
                <w:rFonts w:ascii="GHEA Grapalat" w:hAnsi="GHEA Grapalat"/>
                <w:sz w:val="24"/>
                <w:szCs w:val="24"/>
              </w:rPr>
              <w:t xml:space="preserve"> որոշման շրջանակներում, իսկ դեղերի արտադրության լիցենզիա տալու նպատակով, դեղերի, դեղանյութերի, դեղաբուսական հումքի, հետազոտվող դեղագործական արտադրանքի ներմուծման կամ արտահանման հավաստագիր տալու նպատակով, ինչպես նաև գովազդի թույլտվության տրամադրման նպատակով իրականացվող փորձաքննությունների մասով Հայաստանի Հանրապետության </w:t>
            </w:r>
            <w:r w:rsidR="00BD117D" w:rsidRPr="000A7FD6">
              <w:rPr>
                <w:rFonts w:ascii="GHEA Grapalat" w:hAnsi="GHEA Grapalat"/>
                <w:sz w:val="24"/>
                <w:szCs w:val="24"/>
              </w:rPr>
              <w:lastRenderedPageBreak/>
              <w:t>կառավարության 2024 թվականի հուլիսի 4-ի N 1034-Ն որոշմամբ, ինչպես նաև Նախագծով աջակցության մեխանիզմներ ամրագրված չեն։</w:t>
            </w:r>
          </w:p>
        </w:tc>
      </w:tr>
      <w:tr w:rsidR="002803E0" w:rsidRPr="000A7FD6" w14:paraId="16AEFDEA" w14:textId="77777777" w:rsidTr="000A3BF7">
        <w:tc>
          <w:tcPr>
            <w:tcW w:w="9356" w:type="dxa"/>
            <w:shd w:val="clear" w:color="auto" w:fill="auto"/>
          </w:tcPr>
          <w:p w14:paraId="6F25084A" w14:textId="203B37F8" w:rsidR="002803E0" w:rsidRPr="000A7FD6" w:rsidRDefault="002803E0" w:rsidP="00EE69C4">
            <w:pPr>
              <w:spacing w:line="360" w:lineRule="auto"/>
              <w:jc w:val="both"/>
              <w:rPr>
                <w:rFonts w:ascii="GHEA Grapalat" w:hAnsi="GHEA Grapalat"/>
                <w:sz w:val="24"/>
                <w:szCs w:val="24"/>
              </w:rPr>
            </w:pPr>
            <w:r w:rsidRPr="000A7FD6">
              <w:rPr>
                <w:rFonts w:ascii="GHEA Grapalat" w:hAnsi="GHEA Grapalat"/>
                <w:sz w:val="24"/>
                <w:szCs w:val="24"/>
              </w:rPr>
              <w:lastRenderedPageBreak/>
              <w:t xml:space="preserve">   Հարկ է նշել նաև, որ Օրենքի համաձայն  գրանցման շրջանակներում կարող է իրականացվել մասնագիտական դիտարկում անմիջապես արտադրատարածքում, ինչպես նաև նախակլինիկական հետազոտությունների, կլինիկական փորձարկումների և կենսահամարժեքության ուսումնասիրությունների (ներառյալ` պայմանագրային կարգով աշխատանքներ իրականացնողները) վայրերում: Հետևաբար, անհրաժեշտ է հստակեցնել, արդյոք այդ ծախսերը նույնպես փոխհատուցվելու են:</w:t>
            </w:r>
          </w:p>
        </w:tc>
        <w:tc>
          <w:tcPr>
            <w:tcW w:w="4111" w:type="dxa"/>
            <w:shd w:val="clear" w:color="auto" w:fill="auto"/>
          </w:tcPr>
          <w:p w14:paraId="79D9C4BF" w14:textId="77777777" w:rsidR="002803E0" w:rsidRPr="000A7FD6" w:rsidRDefault="00BD117D" w:rsidP="00EE69C4">
            <w:pPr>
              <w:spacing w:line="360" w:lineRule="auto"/>
              <w:jc w:val="center"/>
              <w:rPr>
                <w:rFonts w:ascii="GHEA Grapalat" w:hAnsi="GHEA Grapalat"/>
                <w:sz w:val="24"/>
                <w:szCs w:val="24"/>
              </w:rPr>
            </w:pPr>
            <w:r w:rsidRPr="000A7FD6">
              <w:rPr>
                <w:rFonts w:ascii="GHEA Grapalat" w:hAnsi="GHEA Grapalat"/>
                <w:sz w:val="24"/>
                <w:szCs w:val="24"/>
              </w:rPr>
              <w:t>Չի ընդունվել</w:t>
            </w:r>
          </w:p>
          <w:p w14:paraId="7ABBEE39" w14:textId="2726D619" w:rsidR="00BD117D" w:rsidRPr="000A7FD6" w:rsidRDefault="00BD117D" w:rsidP="00EE69C4">
            <w:pPr>
              <w:spacing w:line="360" w:lineRule="auto"/>
              <w:jc w:val="both"/>
              <w:rPr>
                <w:rFonts w:ascii="GHEA Grapalat" w:hAnsi="GHEA Grapalat"/>
                <w:sz w:val="24"/>
                <w:szCs w:val="24"/>
              </w:rPr>
            </w:pPr>
            <w:r w:rsidRPr="000A7FD6">
              <w:rPr>
                <w:rFonts w:ascii="GHEA Grapalat" w:hAnsi="GHEA Grapalat"/>
                <w:sz w:val="24"/>
                <w:szCs w:val="24"/>
              </w:rPr>
              <w:t xml:space="preserve">Նախագծով հստակ ներկայացված են այն ծախսային ուղղությունները, որոնց վրա տարածվում է փոխհատուցման մեխանիզմը, այն է՝  Նախագծով ամրագրված նշված հարաբերությունների մասով վճարների (տուրքերի) գումարները, որոնցում չներառված </w:t>
            </w:r>
            <w:r w:rsidR="00140E63" w:rsidRPr="000A7FD6">
              <w:rPr>
                <w:rFonts w:ascii="GHEA Grapalat" w:hAnsi="GHEA Grapalat"/>
                <w:sz w:val="24"/>
                <w:szCs w:val="24"/>
              </w:rPr>
              <w:t>լրացուցիչ</w:t>
            </w:r>
            <w:r w:rsidRPr="000A7FD6">
              <w:rPr>
                <w:rFonts w:ascii="GHEA Grapalat" w:hAnsi="GHEA Grapalat"/>
                <w:sz w:val="24"/>
                <w:szCs w:val="24"/>
              </w:rPr>
              <w:t xml:space="preserve"> ծառայությունների մատուցման</w:t>
            </w:r>
            <w:r w:rsidR="00140E63" w:rsidRPr="000A7FD6">
              <w:rPr>
                <w:rFonts w:ascii="GHEA Grapalat" w:hAnsi="GHEA Grapalat"/>
                <w:sz w:val="24"/>
                <w:szCs w:val="24"/>
              </w:rPr>
              <w:t xml:space="preserve"> կամ աշխատանքների կատարման ծախսերի փոխհատուցում Հայաստանի Հանրապետության կառավարության 2024 թվականի </w:t>
            </w:r>
            <w:r w:rsidR="00140E63" w:rsidRPr="000A7FD6">
              <w:rPr>
                <w:rFonts w:ascii="GHEA Grapalat" w:hAnsi="GHEA Grapalat"/>
                <w:sz w:val="24"/>
                <w:szCs w:val="24"/>
              </w:rPr>
              <w:lastRenderedPageBreak/>
              <w:t>հուլիսի 4-ի N 1034-Ն որոշմամբ, ինչպես նաև Նախագծով նախատեսված չեն։</w:t>
            </w:r>
          </w:p>
        </w:tc>
      </w:tr>
      <w:tr w:rsidR="000A3BF7" w:rsidRPr="000A7FD6" w14:paraId="05983A90" w14:textId="77777777" w:rsidTr="00555ED2">
        <w:tc>
          <w:tcPr>
            <w:tcW w:w="9356" w:type="dxa"/>
            <w:vMerge w:val="restart"/>
            <w:shd w:val="clear" w:color="auto" w:fill="D9D9D9" w:themeFill="background1" w:themeFillShade="D9"/>
            <w:vAlign w:val="center"/>
          </w:tcPr>
          <w:p w14:paraId="0BFCDE41" w14:textId="1F6FA42F" w:rsidR="000A3BF7" w:rsidRPr="000A7FD6" w:rsidRDefault="000A7FD6" w:rsidP="00EE69C4">
            <w:pPr>
              <w:spacing w:line="360" w:lineRule="auto"/>
              <w:jc w:val="center"/>
              <w:rPr>
                <w:rFonts w:ascii="GHEA Grapalat" w:hAnsi="GHEA Grapalat"/>
                <w:sz w:val="24"/>
                <w:szCs w:val="24"/>
              </w:rPr>
            </w:pPr>
            <w:r w:rsidRPr="000A7FD6">
              <w:rPr>
                <w:rFonts w:ascii="GHEA Grapalat" w:hAnsi="GHEA Grapalat" w:cs="Cambria Math"/>
                <w:sz w:val="24"/>
                <w:szCs w:val="24"/>
              </w:rPr>
              <w:lastRenderedPageBreak/>
              <w:t>3</w:t>
            </w:r>
            <w:r w:rsidR="000A3BF7" w:rsidRPr="000A7FD6">
              <w:rPr>
                <w:rFonts w:ascii="GHEA Grapalat" w:hAnsi="GHEA Grapalat" w:cs="Cambria Math"/>
                <w:sz w:val="24"/>
                <w:szCs w:val="24"/>
                <w:lang w:val="en-US"/>
              </w:rPr>
              <w:t xml:space="preserve">. </w:t>
            </w:r>
            <w:r w:rsidR="000A3BF7" w:rsidRPr="000A7FD6">
              <w:rPr>
                <w:rFonts w:ascii="GHEA Grapalat" w:hAnsi="GHEA Grapalat"/>
                <w:sz w:val="24"/>
                <w:szCs w:val="24"/>
              </w:rPr>
              <w:t>ՀՀ ֆինանսների նախարարություն</w:t>
            </w:r>
          </w:p>
        </w:tc>
        <w:tc>
          <w:tcPr>
            <w:tcW w:w="4111" w:type="dxa"/>
            <w:shd w:val="clear" w:color="auto" w:fill="D9D9D9" w:themeFill="background1" w:themeFillShade="D9"/>
            <w:vAlign w:val="center"/>
          </w:tcPr>
          <w:p w14:paraId="7EE72C37" w14:textId="0AA61F74" w:rsidR="000A3BF7" w:rsidRPr="000A7FD6" w:rsidRDefault="00841008" w:rsidP="00EE69C4">
            <w:pPr>
              <w:spacing w:line="360" w:lineRule="auto"/>
              <w:jc w:val="center"/>
              <w:rPr>
                <w:rFonts w:ascii="GHEA Grapalat" w:hAnsi="GHEA Grapalat"/>
                <w:sz w:val="24"/>
                <w:szCs w:val="24"/>
              </w:rPr>
            </w:pPr>
            <w:r w:rsidRPr="000A7FD6">
              <w:rPr>
                <w:rFonts w:ascii="GHEA Grapalat" w:hAnsi="GHEA Grapalat"/>
                <w:sz w:val="24"/>
                <w:szCs w:val="24"/>
              </w:rPr>
              <w:t>26</w:t>
            </w:r>
            <w:r w:rsidR="000A3BF7" w:rsidRPr="000A7FD6">
              <w:rPr>
                <w:rFonts w:ascii="GHEA Grapalat" w:hAnsi="GHEA Grapalat"/>
                <w:sz w:val="24"/>
                <w:szCs w:val="24"/>
                <w:lang w:val="en-US"/>
              </w:rPr>
              <w:t>.</w:t>
            </w:r>
            <w:r w:rsidRPr="000A7FD6">
              <w:rPr>
                <w:rFonts w:ascii="GHEA Grapalat" w:hAnsi="GHEA Grapalat"/>
                <w:sz w:val="24"/>
                <w:szCs w:val="24"/>
              </w:rPr>
              <w:t>02</w:t>
            </w:r>
            <w:r w:rsidR="000A3BF7" w:rsidRPr="000A7FD6">
              <w:rPr>
                <w:rFonts w:ascii="GHEA Grapalat" w:hAnsi="GHEA Grapalat"/>
                <w:sz w:val="24"/>
                <w:szCs w:val="24"/>
                <w:lang w:val="en-US"/>
              </w:rPr>
              <w:t>.202</w:t>
            </w:r>
            <w:r w:rsidR="002803E0" w:rsidRPr="000A7FD6">
              <w:rPr>
                <w:rFonts w:ascii="GHEA Grapalat" w:hAnsi="GHEA Grapalat"/>
                <w:sz w:val="24"/>
                <w:szCs w:val="24"/>
              </w:rPr>
              <w:t>5</w:t>
            </w:r>
            <w:r w:rsidR="000A3BF7" w:rsidRPr="000A7FD6">
              <w:rPr>
                <w:rFonts w:ascii="GHEA Grapalat" w:hAnsi="GHEA Grapalat"/>
                <w:sz w:val="24"/>
                <w:szCs w:val="24"/>
              </w:rPr>
              <w:t>թ</w:t>
            </w:r>
            <w:r w:rsidR="000A3BF7" w:rsidRPr="000A7FD6">
              <w:rPr>
                <w:rFonts w:ascii="GHEA Grapalat" w:hAnsi="GHEA Grapalat"/>
                <w:sz w:val="24"/>
                <w:szCs w:val="24"/>
                <w:lang w:val="en-US"/>
              </w:rPr>
              <w:t>.</w:t>
            </w:r>
          </w:p>
        </w:tc>
      </w:tr>
      <w:tr w:rsidR="000A3BF7" w:rsidRPr="000A7FD6" w14:paraId="18D5A789" w14:textId="77777777" w:rsidTr="00555ED2">
        <w:tc>
          <w:tcPr>
            <w:tcW w:w="9356" w:type="dxa"/>
            <w:vMerge/>
            <w:shd w:val="clear" w:color="auto" w:fill="D9D9D9" w:themeFill="background1" w:themeFillShade="D9"/>
          </w:tcPr>
          <w:p w14:paraId="3C0B4E1A" w14:textId="77777777" w:rsidR="000A3BF7" w:rsidRPr="000A7FD6" w:rsidRDefault="000A3BF7" w:rsidP="00EE69C4">
            <w:pPr>
              <w:spacing w:line="360" w:lineRule="auto"/>
              <w:jc w:val="both"/>
              <w:rPr>
                <w:rFonts w:ascii="GHEA Grapalat" w:hAnsi="GHEA Grapalat"/>
                <w:sz w:val="24"/>
                <w:szCs w:val="24"/>
              </w:rPr>
            </w:pPr>
          </w:p>
        </w:tc>
        <w:tc>
          <w:tcPr>
            <w:tcW w:w="4111" w:type="dxa"/>
            <w:shd w:val="clear" w:color="auto" w:fill="D9D9D9" w:themeFill="background1" w:themeFillShade="D9"/>
            <w:vAlign w:val="center"/>
          </w:tcPr>
          <w:p w14:paraId="18C0003B" w14:textId="6846B99F" w:rsidR="000A3BF7" w:rsidRPr="000A7FD6" w:rsidRDefault="000A3BF7" w:rsidP="00EE69C4">
            <w:pPr>
              <w:spacing w:line="360" w:lineRule="auto"/>
              <w:jc w:val="center"/>
              <w:rPr>
                <w:rFonts w:ascii="GHEA Grapalat" w:hAnsi="GHEA Grapalat"/>
                <w:sz w:val="24"/>
                <w:szCs w:val="24"/>
              </w:rPr>
            </w:pPr>
            <w:r w:rsidRPr="000A7FD6">
              <w:rPr>
                <w:rFonts w:ascii="GHEA Grapalat" w:hAnsi="GHEA Grapalat"/>
                <w:sz w:val="24"/>
                <w:szCs w:val="24"/>
                <w:lang w:val="en-US"/>
              </w:rPr>
              <w:t>N</w:t>
            </w:r>
            <w:r w:rsidRPr="000A7FD6">
              <w:rPr>
                <w:rFonts w:ascii="GHEA Grapalat" w:hAnsi="GHEA Grapalat"/>
                <w:sz w:val="24"/>
                <w:szCs w:val="24"/>
              </w:rPr>
              <w:t xml:space="preserve"> </w:t>
            </w:r>
            <w:r w:rsidR="00841008" w:rsidRPr="000A7FD6">
              <w:rPr>
                <w:rFonts w:ascii="GHEA Grapalat" w:hAnsi="GHEA Grapalat"/>
                <w:sz w:val="24"/>
                <w:szCs w:val="24"/>
              </w:rPr>
              <w:t>01/9/4017</w:t>
            </w:r>
          </w:p>
        </w:tc>
      </w:tr>
      <w:tr w:rsidR="000A3BF7" w:rsidRPr="000A7FD6" w14:paraId="7CC9A79B" w14:textId="77777777" w:rsidTr="00555ED2">
        <w:tc>
          <w:tcPr>
            <w:tcW w:w="9356" w:type="dxa"/>
          </w:tcPr>
          <w:p w14:paraId="5788ECEA" w14:textId="62862A7D" w:rsidR="000A3BF7" w:rsidRPr="000A7FD6" w:rsidRDefault="000A3BF7" w:rsidP="00EE69C4">
            <w:pPr>
              <w:spacing w:line="360" w:lineRule="auto"/>
              <w:jc w:val="both"/>
              <w:rPr>
                <w:rFonts w:ascii="GHEA Grapalat" w:hAnsi="GHEA Grapalat"/>
                <w:sz w:val="24"/>
                <w:szCs w:val="24"/>
              </w:rPr>
            </w:pPr>
            <w:r w:rsidRPr="000A7FD6">
              <w:rPr>
                <w:rFonts w:ascii="GHEA Grapalat" w:hAnsi="GHEA Grapalat"/>
                <w:sz w:val="24"/>
                <w:szCs w:val="24"/>
              </w:rPr>
              <w:t>Դիտողություններ և առաջարկություններ չկան</w:t>
            </w:r>
          </w:p>
        </w:tc>
        <w:tc>
          <w:tcPr>
            <w:tcW w:w="4111" w:type="dxa"/>
          </w:tcPr>
          <w:p w14:paraId="3AF5A50D" w14:textId="77777777" w:rsidR="000A3BF7" w:rsidRPr="000A7FD6" w:rsidRDefault="000A3BF7" w:rsidP="00EE69C4">
            <w:pPr>
              <w:spacing w:line="360" w:lineRule="auto"/>
              <w:jc w:val="both"/>
              <w:rPr>
                <w:rFonts w:ascii="GHEA Grapalat" w:hAnsi="GHEA Grapalat"/>
                <w:sz w:val="24"/>
                <w:szCs w:val="24"/>
              </w:rPr>
            </w:pPr>
          </w:p>
        </w:tc>
      </w:tr>
    </w:tbl>
    <w:p w14:paraId="35A0298B" w14:textId="77777777" w:rsidR="00213CD2" w:rsidRPr="000A7FD6" w:rsidRDefault="00213CD2" w:rsidP="00EE69C4">
      <w:pPr>
        <w:spacing w:after="0" w:line="360" w:lineRule="auto"/>
        <w:jc w:val="both"/>
        <w:rPr>
          <w:rFonts w:ascii="GHEA Grapalat" w:hAnsi="GHEA Grapalat"/>
          <w:sz w:val="24"/>
          <w:szCs w:val="24"/>
        </w:rPr>
      </w:pPr>
    </w:p>
    <w:sectPr w:rsidR="00213CD2" w:rsidRPr="000A7FD6" w:rsidSect="00213CD2">
      <w:pgSz w:w="15840" w:h="1224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E5139C"/>
    <w:multiLevelType w:val="hybridMultilevel"/>
    <w:tmpl w:val="7E86706A"/>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2FF"/>
    <w:rsid w:val="0009283E"/>
    <w:rsid w:val="000A2EF2"/>
    <w:rsid w:val="000A3BF7"/>
    <w:rsid w:val="000A7FD6"/>
    <w:rsid w:val="00140E63"/>
    <w:rsid w:val="001A414D"/>
    <w:rsid w:val="00213CD2"/>
    <w:rsid w:val="002803E0"/>
    <w:rsid w:val="004418DA"/>
    <w:rsid w:val="0048254B"/>
    <w:rsid w:val="00555ED2"/>
    <w:rsid w:val="00566368"/>
    <w:rsid w:val="005B1AB4"/>
    <w:rsid w:val="0075247C"/>
    <w:rsid w:val="00841008"/>
    <w:rsid w:val="008A1E9F"/>
    <w:rsid w:val="009808AB"/>
    <w:rsid w:val="009846AE"/>
    <w:rsid w:val="009B02FF"/>
    <w:rsid w:val="00BD117D"/>
    <w:rsid w:val="00E76CD2"/>
    <w:rsid w:val="00EE2969"/>
    <w:rsid w:val="00EE69C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7D215"/>
  <w15:chartTrackingRefBased/>
  <w15:docId w15:val="{4BCCE1DA-7BAE-4803-A44C-66D2FCCD2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13C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A3B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F2B0B7-C274-4D49-BC7A-7E675937F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10</Pages>
  <Words>1357</Words>
  <Characters>7740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 K. Ghavalyan</dc:creator>
  <cp:keywords/>
  <dc:description/>
  <cp:lastModifiedBy>Artur K. Ghavalyan</cp:lastModifiedBy>
  <cp:revision>11</cp:revision>
  <dcterms:created xsi:type="dcterms:W3CDTF">2024-10-09T10:32:00Z</dcterms:created>
  <dcterms:modified xsi:type="dcterms:W3CDTF">2025-03-25T10:41:00Z</dcterms:modified>
</cp:coreProperties>
</file>