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759C9378"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62394C" w:rsidRPr="0062394C">
        <w:rPr>
          <w:rFonts w:ascii="GHEA Grapalat" w:hAnsi="GHEA Grapalat"/>
          <w:b/>
          <w:bCs/>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և ԳՆՄԱՆ ՊԱՅՄԱՆԱԳՐԵՐՈՒՄ ՓՈՓՈԽՈՒԹՅՈՒՆՆԵՐ ԿԱՏԱՐԵԼՈՒ ԹՈՒՅԼՏՎՈՒԹՅՈՒՆ ՏԱԼՈՒ ՄԱՍԻՆ»</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tblLook w:val="04A0" w:firstRow="1" w:lastRow="0" w:firstColumn="1" w:lastColumn="0" w:noHBand="0" w:noVBand="1"/>
      </w:tblPr>
      <w:tblGrid>
        <w:gridCol w:w="9813"/>
        <w:gridCol w:w="4425"/>
      </w:tblGrid>
      <w:tr w:rsidR="00B57F50" w:rsidRPr="00C942D2" w14:paraId="58D351BE" w14:textId="77777777" w:rsidTr="001E2662">
        <w:trPr>
          <w:trHeight w:val="350"/>
        </w:trPr>
        <w:tc>
          <w:tcPr>
            <w:tcW w:w="9813" w:type="dxa"/>
            <w:vMerge w:val="restart"/>
            <w:shd w:val="clear" w:color="auto" w:fill="BFBFBF" w:themeFill="background1" w:themeFillShade="BF"/>
          </w:tcPr>
          <w:p w14:paraId="7EF43C7A" w14:textId="7F839A44" w:rsidR="00B57F50" w:rsidRPr="00B55289"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37E22A30" w:rsidR="00B57F50" w:rsidRPr="006F568A" w:rsidRDefault="006F568A" w:rsidP="00650AAD">
            <w:pPr>
              <w:widowControl w:val="0"/>
              <w:spacing w:line="360" w:lineRule="auto"/>
              <w:ind w:right="210" w:firstLine="459"/>
              <w:contextualSpacing/>
              <w:jc w:val="center"/>
              <w:rPr>
                <w:rFonts w:ascii="MS Mincho" w:eastAsia="MS Mincho" w:hAnsi="MS Mincho" w:cs="MS Mincho"/>
                <w:b/>
                <w:sz w:val="24"/>
                <w:szCs w:val="24"/>
                <w:lang w:val="en-GB"/>
              </w:rPr>
            </w:pPr>
            <w:r w:rsidRPr="006F568A">
              <w:rPr>
                <w:rFonts w:ascii="GHEA Grapalat" w:hAnsi="GHEA Grapalat"/>
                <w:b/>
                <w:sz w:val="24"/>
                <w:szCs w:val="24"/>
                <w:lang w:val="en-GB"/>
              </w:rPr>
              <w:t>17</w:t>
            </w:r>
            <w:r w:rsidRPr="006F568A">
              <w:rPr>
                <w:rFonts w:ascii="MS Mincho" w:eastAsia="MS Mincho" w:hAnsi="MS Mincho" w:cs="MS Mincho" w:hint="eastAsia"/>
                <w:b/>
                <w:sz w:val="24"/>
                <w:szCs w:val="24"/>
                <w:lang w:val="en-GB"/>
              </w:rPr>
              <w:t>․</w:t>
            </w:r>
            <w:r w:rsidRPr="006F568A">
              <w:rPr>
                <w:rFonts w:ascii="GHEA Grapalat" w:eastAsia="MS Mincho" w:hAnsi="GHEA Grapalat" w:cs="MS Mincho"/>
                <w:b/>
                <w:sz w:val="24"/>
                <w:szCs w:val="24"/>
                <w:lang w:val="en-GB"/>
              </w:rPr>
              <w:t>03</w:t>
            </w:r>
            <w:r w:rsidRPr="006F568A">
              <w:rPr>
                <w:rFonts w:ascii="MS Mincho" w:eastAsia="MS Mincho" w:hAnsi="MS Mincho" w:cs="MS Mincho" w:hint="eastAsia"/>
                <w:b/>
                <w:sz w:val="24"/>
                <w:szCs w:val="24"/>
                <w:lang w:val="en-GB"/>
              </w:rPr>
              <w:t>․</w:t>
            </w:r>
            <w:r w:rsidRPr="006F568A">
              <w:rPr>
                <w:rFonts w:ascii="GHEA Grapalat" w:eastAsia="MS Mincho" w:hAnsi="GHEA Grapalat" w:cs="MS Mincho"/>
                <w:b/>
                <w:sz w:val="24"/>
                <w:szCs w:val="24"/>
                <w:lang w:val="en-GB"/>
              </w:rPr>
              <w:t>2025թ</w:t>
            </w:r>
            <w:r>
              <w:rPr>
                <w:rFonts w:ascii="MS Mincho" w:eastAsia="MS Mincho" w:hAnsi="MS Mincho" w:cs="MS Mincho"/>
                <w:b/>
                <w:sz w:val="24"/>
                <w:szCs w:val="24"/>
                <w:lang w:val="en-GB"/>
              </w:rPr>
              <w:t>․</w:t>
            </w:r>
          </w:p>
        </w:tc>
      </w:tr>
      <w:tr w:rsidR="00B57F50" w:rsidRPr="00C942D2" w14:paraId="5D31DFE3" w14:textId="77777777" w:rsidTr="005770DF">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4E376635" w14:textId="7DF5E8AC" w:rsidR="00B55289" w:rsidRPr="00C942D2" w:rsidRDefault="0062394C" w:rsidP="00B55289">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Pr>
                <w:rFonts w:ascii="GHEA Grapalat" w:hAnsi="GHEA Grapalat"/>
                <w:b/>
                <w:sz w:val="24"/>
                <w:szCs w:val="24"/>
                <w:lang w:val="hy-AM"/>
              </w:rPr>
              <w:t>01/9-1/5916-2025</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D340DD" w14:paraId="3F53144A" w14:textId="77777777" w:rsidTr="00B57F50">
        <w:trPr>
          <w:trHeight w:val="954"/>
        </w:trPr>
        <w:tc>
          <w:tcPr>
            <w:tcW w:w="9813" w:type="dxa"/>
          </w:tcPr>
          <w:p w14:paraId="77641716" w14:textId="77777777"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 xml:space="preserve">Ձեր 05.03.2025թ. N ԴԽ/23.1/6953-2025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և գնման պայմանագրերում փոփոխություններ կատարելու թույլտվություն տալու մասին» ՀՀ կառավարության որոշման նախագծի վերաբերյալ, որով առաջարկվում է ՀՀ 2025թ. պետական բյուջեով ՀՀ կառավարության պատվիրատվությամբ նախատեսված 1049 ծրագրի «21001. Պետական նշանակության ավտոճանապարհների հիմնանորոգում» և «21002. Տրանսպորտային օբյեկտների հիմնանորոգում» միջոցառումների գծով չբաշխված գումարներից 15.8 մլրդ դրամը ուղղել ճանապարհների և տրանսպորտային օբյեկտների  հիմնանորոգման աշխատանքների իրականացմանը (16 օբյեկտ) և նախագծանախահաշվային փաստաթղթերի և փորձաքննության ծառայությունների </w:t>
            </w:r>
            <w:r w:rsidRPr="00196544">
              <w:rPr>
                <w:rFonts w:ascii="GHEA Grapalat" w:hAnsi="GHEA Grapalat" w:cs="Sylfaen"/>
                <w:bCs/>
                <w:color w:val="191919"/>
                <w:sz w:val="24"/>
                <w:szCs w:val="24"/>
                <w:shd w:val="clear" w:color="auto" w:fill="FFFFFF"/>
                <w:lang w:val="hy-AM"/>
              </w:rPr>
              <w:lastRenderedPageBreak/>
              <w:t>ձեռքբերմանը (19 օբյեկտ), հայտնում ենք հետևյալը.</w:t>
            </w:r>
          </w:p>
          <w:p w14:paraId="55D69ECD" w14:textId="650E2CBF"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1.</w:t>
            </w:r>
            <w:r w:rsidRPr="00196544">
              <w:rPr>
                <w:rFonts w:ascii="GHEA Grapalat" w:hAnsi="GHEA Grapalat" w:cs="Sylfaen"/>
                <w:bCs/>
                <w:color w:val="191919"/>
                <w:sz w:val="24"/>
                <w:szCs w:val="24"/>
                <w:shd w:val="clear" w:color="auto" w:fill="FFFFFF"/>
                <w:lang w:val="hy-AM"/>
              </w:rPr>
              <w:tab/>
              <w:t xml:space="preserve">Նախագծի 2-րդ կետով նախատեսվում է թույլատրել փոփոխություն կատարել  ՏԿԵՆ-ԲՄԱՇՁԲ-2023/34Շ-2 պայմանագրում՝ դրանով նախատեսված 2024 թվականին իրականացվելիք աշխատանքների ծավալի 2024 թվականի դեկտեմբերի 27-ի դրությամբ չկատարված մասը տեղափոխելով 2025 թվական և կատարման համար սահմանել նոր ժամկետ՝ 2025 թվականին աշխատանքների կատարման համար ֆինանսական միջոցներ նախատեսվելու դեպքում Կողմերի միջև կնքվող համաձայնագիրն ուժի մեջ մտնելու օրվանից հաշված 50 օր՝ չկիրառելով ՀՀ կառավարության 04.05.2017թ. N 526-Ն որոշմամբ հաստատված կարգի (Կարգ) 56-րդ կետի 4-րդ ենթակետի և թիվ ՏԿԵՆ-ԲՄԱՇՁԲ-2023/34Շ-2 ծածկագրով  պայմանագրի 6.2 կետով նախատեսված պահանջները։ </w:t>
            </w:r>
          </w:p>
          <w:p w14:paraId="25970966" w14:textId="77777777"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Նախագծի ընդունումը հիմնավորող փաստաթղթի համաձայն՝ ժամկետի երկարաձգման անհրաժեշտությունը պայմանավորված է երկու հանգամանքով՝</w:t>
            </w:r>
          </w:p>
          <w:p w14:paraId="2E504940" w14:textId="24606D9C" w:rsidR="00196544" w:rsidRPr="00196544" w:rsidRDefault="00196544" w:rsidP="00196544">
            <w:pPr>
              <w:pStyle w:val="ListParagraph"/>
              <w:numPr>
                <w:ilvl w:val="0"/>
                <w:numId w:val="36"/>
              </w:numPr>
              <w:spacing w:line="360" w:lineRule="auto"/>
              <w:ind w:right="180"/>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2024թ. թվականին պայմանագրով նախատեսված աշխատանքները ամբողջությամբ չկատարվելը պայմանավորված է աշխատանքների իրականացման ժամանակահատվածում «Վեոլիա ջուր» ընկերության, «ՀԷՑ» ՓԲԸ-ի և «Տելեկոմ Արմենիա» ԲԲԸ-ի կողմից իրականացվող շինարարական աշխատանքներով, որի հետևանքով կապալառուն հնարավորություն չի ունեցել աշխատանքները ավարտին հասցնել պայմանագրով սահմանված ժամկետներում:</w:t>
            </w:r>
          </w:p>
          <w:p w14:paraId="5916E2C2" w14:textId="4C788D54" w:rsidR="00196544" w:rsidRPr="00196544" w:rsidRDefault="00196544" w:rsidP="00196544">
            <w:pPr>
              <w:pStyle w:val="ListParagraph"/>
              <w:numPr>
                <w:ilvl w:val="0"/>
                <w:numId w:val="36"/>
              </w:numPr>
              <w:spacing w:line="360" w:lineRule="auto"/>
              <w:ind w:right="180"/>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 xml:space="preserve">ՀՀ կառավարության 21.11.2024թ. N 1844-Ն որոշման հիման վրա </w:t>
            </w:r>
            <w:r w:rsidRPr="00196544">
              <w:rPr>
                <w:rFonts w:ascii="GHEA Grapalat" w:hAnsi="GHEA Grapalat" w:cs="Sylfaen"/>
                <w:bCs/>
                <w:color w:val="191919"/>
                <w:sz w:val="24"/>
                <w:szCs w:val="24"/>
                <w:shd w:val="clear" w:color="auto" w:fill="FFFFFF"/>
                <w:lang w:val="hy-AM"/>
              </w:rPr>
              <w:lastRenderedPageBreak/>
              <w:t>16.12.2024թ. կնքված թիվ 4 համաձայնագրով ավելացվել են պայմանագրով նախատեսված աշխատանքների ծավալները, սակայն լրացուցիչ աշխատանքների կատարման համար նոր ժամկետներ չեն սահմանվել:</w:t>
            </w:r>
          </w:p>
          <w:p w14:paraId="5E060364" w14:textId="77777777"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Այս կապակցությամբ հայտնում ենք, որ գնումների մասին օրենսդրության համաձայն պայմանագրի կառավարումն իրականացնում է պատվիրատուն, ուստի վերջինս ինքնուրույն կարող է ինչպես կասեցնել 2024թ. պայմանագրով նախատեսված աշխատանքների ժամկետները մինչև ի հայտ եկած անհաղթահարելի հանգամանքների ավարտը, այնպես էլ նոր կնքված համաձայնագրով լրացուցիչ աշխատանքների կատարման համար սահմանել նոր ժամկետներ:</w:t>
            </w:r>
          </w:p>
          <w:p w14:paraId="7876E3FD" w14:textId="27BD0825" w:rsidR="00650AAD" w:rsidRPr="00650AAD"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Նշվածով պայմանավորված առաջարկում ենք Նախագծից որպես ավելորդ դրույթ հանել 2-րդ կետը:</w:t>
            </w:r>
          </w:p>
        </w:tc>
        <w:tc>
          <w:tcPr>
            <w:tcW w:w="4425" w:type="dxa"/>
          </w:tcPr>
          <w:p w14:paraId="3D8D75FD" w14:textId="77777777" w:rsidR="00650AAD" w:rsidRPr="00B55289" w:rsidRDefault="00650AAD" w:rsidP="00650AAD">
            <w:pPr>
              <w:widowControl w:val="0"/>
              <w:spacing w:line="360" w:lineRule="auto"/>
              <w:ind w:right="210" w:firstLine="459"/>
              <w:contextualSpacing/>
              <w:jc w:val="center"/>
              <w:rPr>
                <w:rFonts w:ascii="GHEA Grapalat" w:hAnsi="GHEA Grapalat"/>
                <w:sz w:val="24"/>
                <w:szCs w:val="24"/>
                <w:lang w:val="hy-AM"/>
              </w:rPr>
            </w:pPr>
          </w:p>
          <w:p w14:paraId="76F4450C"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1409CAE8"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6B9EF56"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361F93E7"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7479E0B4"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02AE46CA"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72DE6E59"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A3C4AAA"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6092FC0"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3979CA58"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10545389"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2D5C15D1" w14:textId="77777777" w:rsidR="008C1891" w:rsidRPr="00B55289" w:rsidRDefault="008C1891" w:rsidP="00650AAD">
            <w:pPr>
              <w:widowControl w:val="0"/>
              <w:spacing w:line="360" w:lineRule="auto"/>
              <w:ind w:right="210" w:firstLine="459"/>
              <w:contextualSpacing/>
              <w:jc w:val="center"/>
              <w:rPr>
                <w:rFonts w:ascii="GHEA Grapalat" w:hAnsi="GHEA Grapalat"/>
                <w:sz w:val="24"/>
                <w:szCs w:val="24"/>
                <w:lang w:val="hy-AM"/>
              </w:rPr>
            </w:pPr>
          </w:p>
          <w:p w14:paraId="1D3B523C" w14:textId="77777777" w:rsidR="00763C98" w:rsidRPr="00B049D4" w:rsidRDefault="00763C98" w:rsidP="008C1891">
            <w:pPr>
              <w:widowControl w:val="0"/>
              <w:ind w:right="210" w:firstLine="459"/>
              <w:contextualSpacing/>
              <w:jc w:val="center"/>
              <w:rPr>
                <w:rFonts w:ascii="GHEA Grapalat" w:hAnsi="GHEA Grapalat"/>
                <w:sz w:val="24"/>
                <w:szCs w:val="24"/>
                <w:lang w:val="hy-AM"/>
              </w:rPr>
            </w:pPr>
          </w:p>
          <w:p w14:paraId="34D3C4C5" w14:textId="007C9E97" w:rsidR="0022313A" w:rsidRPr="00B049D4" w:rsidRDefault="006F568A" w:rsidP="008C1891">
            <w:pPr>
              <w:widowControl w:val="0"/>
              <w:ind w:right="210" w:firstLine="459"/>
              <w:contextualSpacing/>
              <w:jc w:val="center"/>
              <w:rPr>
                <w:rFonts w:ascii="GHEA Grapalat" w:hAnsi="GHEA Grapalat"/>
                <w:sz w:val="24"/>
                <w:szCs w:val="24"/>
                <w:lang w:val="hy-AM"/>
              </w:rPr>
            </w:pPr>
            <w:r w:rsidRPr="006F568A">
              <w:rPr>
                <w:rFonts w:ascii="GHEA Grapalat" w:hAnsi="GHEA Grapalat"/>
                <w:b/>
                <w:bCs/>
                <w:sz w:val="24"/>
                <w:szCs w:val="24"/>
                <w:lang w:val="hy-AM"/>
              </w:rPr>
              <w:t>-</w:t>
            </w:r>
            <w:r w:rsidR="0062394C" w:rsidRPr="006F568A">
              <w:rPr>
                <w:rFonts w:ascii="GHEA Grapalat" w:hAnsi="GHEA Grapalat"/>
                <w:b/>
                <w:bCs/>
                <w:sz w:val="24"/>
                <w:szCs w:val="24"/>
                <w:lang w:val="hy-AM"/>
              </w:rPr>
              <w:t>Ընդունվել է,</w:t>
            </w:r>
            <w:r w:rsidR="0062394C">
              <w:rPr>
                <w:rFonts w:ascii="GHEA Grapalat" w:hAnsi="GHEA Grapalat"/>
                <w:sz w:val="24"/>
                <w:szCs w:val="24"/>
                <w:lang w:val="hy-AM"/>
              </w:rPr>
              <w:t xml:space="preserve"> կետը հանվել է:</w:t>
            </w:r>
          </w:p>
          <w:p w14:paraId="3B307BBB"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4E077752"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0415470B" w14:textId="47D2B053" w:rsidR="00114166" w:rsidRPr="003D5BB6" w:rsidRDefault="00FE255A" w:rsidP="00FE255A">
            <w:pPr>
              <w:widowControl w:val="0"/>
              <w:ind w:right="210" w:firstLine="459"/>
              <w:contextualSpacing/>
              <w:rPr>
                <w:rFonts w:ascii="GHEA Grapalat" w:hAnsi="GHEA Grapalat"/>
                <w:sz w:val="24"/>
                <w:szCs w:val="24"/>
                <w:lang w:val="hy-AM"/>
              </w:rPr>
            </w:pPr>
            <w:r w:rsidRPr="00FE255A">
              <w:rPr>
                <w:rFonts w:ascii="GHEA Grapalat" w:hAnsi="GHEA Grapalat"/>
                <w:sz w:val="24"/>
                <w:szCs w:val="24"/>
                <w:lang w:val="hy-AM"/>
              </w:rPr>
              <w:t xml:space="preserve"> </w:t>
            </w:r>
          </w:p>
        </w:tc>
      </w:tr>
      <w:tr w:rsidR="00650AAD" w:rsidRPr="00D340DD" w14:paraId="09421197" w14:textId="77777777" w:rsidTr="00B57F50">
        <w:trPr>
          <w:trHeight w:val="1543"/>
        </w:trPr>
        <w:tc>
          <w:tcPr>
            <w:tcW w:w="9813" w:type="dxa"/>
          </w:tcPr>
          <w:p w14:paraId="465D562F" w14:textId="77777777"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lastRenderedPageBreak/>
              <w:t>2.</w:t>
            </w:r>
            <w:r w:rsidRPr="00196544">
              <w:rPr>
                <w:rFonts w:ascii="GHEA Grapalat" w:hAnsi="GHEA Grapalat" w:cs="Sylfaen"/>
                <w:bCs/>
                <w:color w:val="191919"/>
                <w:sz w:val="24"/>
                <w:szCs w:val="24"/>
                <w:shd w:val="clear" w:color="auto" w:fill="FFFFFF"/>
                <w:lang w:val="hy-AM"/>
              </w:rPr>
              <w:tab/>
              <w:t>Նախագծի 3-րդ կետով առաջարկվում է թույլատրել «Եվրոբուդ պլյուս» ՍՊԸ-ի հետ 23.07.2024թ. կնքված թիվ ՏԿԵՆ-ԲՄԱՇՁԲ-2024/19Շ պայմանագրի շրջանակներում տրամադրել կանխավճար 95.0 մլն դրամի չափով՝ չկիրառելով Կարգի 56-րդ կետի 6-րդ ենթակետի պահանջները: Նշենք նաև, որ կազմակերպության անվանումը Նախագծում թերի է նշված՝ «Եվրոբուդ»:</w:t>
            </w:r>
          </w:p>
          <w:p w14:paraId="05C01C66" w14:textId="77777777"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 xml:space="preserve">Կարգի 32-րդ կետի 5-րդ ենթակետի համաձայն՝ հրավերով նախատեսվում է նաև դրույթ կանխավճարի հատկացման և դրա առավելագույն չափի մասին, պայմանով, որ ընտրված մասնակիցը կարող է հրաժարվել առաջարկված կանխավճարից կամ դրա մի մասից: Ընդ որում, կանխավճարի չափը չի կարող </w:t>
            </w:r>
            <w:r w:rsidRPr="00196544">
              <w:rPr>
                <w:rFonts w:ascii="GHEA Grapalat" w:hAnsi="GHEA Grapalat" w:cs="Sylfaen"/>
                <w:bCs/>
                <w:color w:val="191919"/>
                <w:sz w:val="24"/>
                <w:szCs w:val="24"/>
                <w:shd w:val="clear" w:color="auto" w:fill="FFFFFF"/>
                <w:lang w:val="hy-AM"/>
              </w:rPr>
              <w:lastRenderedPageBreak/>
              <w:t>գերազանցել ընտրված մասնակցի առաջարկած գնի երեսուն տոկոսը, իսկ Կարգի 56-րդ կետի 6-րդ ենթակետի համաձայն՝ արհեստական փոփոխություն է համարվում պայմանագրով կանխավճար նախատեսելը, եթե հրավերով նախատեսված չի եղել կանխավճար հատկացնելու հնարավորություն:</w:t>
            </w:r>
          </w:p>
          <w:p w14:paraId="360E27EF" w14:textId="77777777" w:rsidR="00196544" w:rsidRPr="00196544"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www.procurement.am հասցեով գործող գնումների պաշտոնական տեղեկագրում 14.05.2024թ. հրապարակված ՏԿԵՆ-ԲՄԱՇՁԲ-2024/19Շ ծածկագրով գնման ընթացակարգի հրավերում կանխավճարի հատկացման դրույթ նախատեսված չի եղել:</w:t>
            </w:r>
          </w:p>
          <w:p w14:paraId="29EBDC70" w14:textId="581EBC1D" w:rsidR="00650AAD" w:rsidRDefault="00196544" w:rsidP="00196544">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Ելնելով վերոգրյալից հայտնում ենք, որ եթե ի սկզբանե վերոնշյալ ընթացակարգի հրավերով նախատեսված լիներ կանխավճարի տրամադրման հնարավորություն, ապա այն կստեղծեր հավասար մրցակցային պայմաններ մրցույթին հաղթած և մյուս մասնակիցների միջև: Ուստի հաշվի առնելով գնման գործընթացի միասնական կանոններով և համաչափ կազմակերպման անհրաժեշտությունը՝ առաջարկում ենք որպես ավելորդ դրույթ հանել Նախագծի 3-րդ կետը:</w:t>
            </w:r>
          </w:p>
        </w:tc>
        <w:tc>
          <w:tcPr>
            <w:tcW w:w="4425" w:type="dxa"/>
          </w:tcPr>
          <w:p w14:paraId="48773A24" w14:textId="77777777" w:rsidR="008C1891" w:rsidRDefault="008C1891" w:rsidP="007475CE">
            <w:pPr>
              <w:widowControl w:val="0"/>
              <w:ind w:right="210"/>
              <w:contextualSpacing/>
              <w:jc w:val="both"/>
              <w:rPr>
                <w:rFonts w:ascii="GHEA Grapalat" w:hAnsi="GHEA Grapalat"/>
                <w:sz w:val="24"/>
                <w:szCs w:val="24"/>
                <w:lang w:val="hy-AM"/>
              </w:rPr>
            </w:pPr>
          </w:p>
          <w:p w14:paraId="587485E9" w14:textId="47DCBB88" w:rsidR="006D7254" w:rsidRPr="008C1891" w:rsidRDefault="006F568A" w:rsidP="006D7254">
            <w:pPr>
              <w:widowControl w:val="0"/>
              <w:ind w:right="210" w:firstLine="459"/>
              <w:contextualSpacing/>
              <w:jc w:val="both"/>
              <w:rPr>
                <w:rFonts w:ascii="GHEA Grapalat" w:hAnsi="GHEA Grapalat"/>
                <w:sz w:val="24"/>
                <w:szCs w:val="24"/>
                <w:lang w:val="hy-AM"/>
              </w:rPr>
            </w:pPr>
            <w:r w:rsidRPr="006F568A">
              <w:rPr>
                <w:rFonts w:ascii="GHEA Grapalat" w:hAnsi="GHEA Grapalat"/>
                <w:b/>
                <w:bCs/>
                <w:sz w:val="24"/>
                <w:szCs w:val="24"/>
                <w:lang w:val="hy-AM"/>
              </w:rPr>
              <w:t>-</w:t>
            </w:r>
            <w:r w:rsidR="006D7254" w:rsidRPr="006F568A">
              <w:rPr>
                <w:rFonts w:ascii="GHEA Grapalat" w:hAnsi="GHEA Grapalat"/>
                <w:b/>
                <w:bCs/>
                <w:sz w:val="24"/>
                <w:szCs w:val="24"/>
                <w:lang w:val="hy-AM"/>
              </w:rPr>
              <w:t>Ընդունվել է,</w:t>
            </w:r>
            <w:r w:rsidR="006D7254">
              <w:rPr>
                <w:rFonts w:ascii="GHEA Grapalat" w:hAnsi="GHEA Grapalat"/>
                <w:sz w:val="24"/>
                <w:szCs w:val="24"/>
                <w:lang w:val="hy-AM"/>
              </w:rPr>
              <w:t xml:space="preserve"> կետը հանվել է:  </w:t>
            </w:r>
          </w:p>
        </w:tc>
      </w:tr>
      <w:tr w:rsidR="00650AAD" w:rsidRPr="00D340DD" w14:paraId="56676022" w14:textId="77777777" w:rsidTr="00B57F50">
        <w:trPr>
          <w:trHeight w:val="1543"/>
        </w:trPr>
        <w:tc>
          <w:tcPr>
            <w:tcW w:w="9813" w:type="dxa"/>
          </w:tcPr>
          <w:p w14:paraId="57E873B5" w14:textId="79848563" w:rsidR="00650AAD" w:rsidRDefault="00196544"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3.</w:t>
            </w:r>
            <w:r w:rsidRPr="00196544">
              <w:rPr>
                <w:rFonts w:ascii="GHEA Grapalat" w:hAnsi="GHEA Grapalat" w:cs="Sylfaen"/>
                <w:bCs/>
                <w:color w:val="191919"/>
                <w:sz w:val="24"/>
                <w:szCs w:val="24"/>
                <w:shd w:val="clear" w:color="auto" w:fill="FFFFFF"/>
                <w:lang w:val="hy-AM"/>
              </w:rPr>
              <w:tab/>
              <w:t xml:space="preserve">Նախագծի 4-րդ կետով նախատեսվում է թույլատրել ՀՀ տարածքային կառավարման և ենթակառուցվածքների նախարարությանը՝ «Ճանապարհ» ՍՊԸ-ի հետ կնքված թիվ ՏԿԵՆ-ՀԲՄԱՇՁԲ-2021/21Շ-1,  «Եվրոասֆալտ» ՓԲԸ-ի հետ կնքված թիվ ՏԿԵՆ-ՀԲՄԱՇՁԲ-2021/10Շ-1, «Լենճանշին» ՍՊԸ-ի հետ կնքված թիվ ՏԿԵՆ-ՀԲՄԱՇՁԲ-2023/9Շ պայմանագրերի կատարման արդյունքները ընդունել՝ չկիրառելով Կարգի 110-րդ կետի պահանջները, այնինչ Նախագծի ընդունումը </w:t>
            </w:r>
            <w:r w:rsidRPr="00196544">
              <w:rPr>
                <w:rFonts w:ascii="GHEA Grapalat" w:hAnsi="GHEA Grapalat" w:cs="Sylfaen"/>
                <w:bCs/>
                <w:color w:val="191919"/>
                <w:sz w:val="24"/>
                <w:szCs w:val="24"/>
                <w:shd w:val="clear" w:color="auto" w:fill="FFFFFF"/>
                <w:lang w:val="hy-AM"/>
              </w:rPr>
              <w:lastRenderedPageBreak/>
              <w:t>հիմնավորող փաստաթղթում բացահայտված չէ վերոնշյալ նորմին բացառություն սահմանելու հանգամանքը:</w:t>
            </w:r>
          </w:p>
        </w:tc>
        <w:tc>
          <w:tcPr>
            <w:tcW w:w="4425" w:type="dxa"/>
          </w:tcPr>
          <w:p w14:paraId="78938D8B" w14:textId="021A1149" w:rsidR="00650AAD" w:rsidRPr="00A2409D" w:rsidRDefault="00650AAD" w:rsidP="007475CE">
            <w:pPr>
              <w:widowControl w:val="0"/>
              <w:ind w:right="210" w:firstLine="459"/>
              <w:contextualSpacing/>
              <w:jc w:val="both"/>
              <w:rPr>
                <w:rFonts w:ascii="GHEA Grapalat" w:hAnsi="GHEA Grapalat"/>
                <w:b/>
                <w:bCs/>
                <w:iCs/>
                <w:sz w:val="24"/>
                <w:szCs w:val="24"/>
                <w:lang w:val="hy-AM"/>
              </w:rPr>
            </w:pPr>
          </w:p>
          <w:p w14:paraId="0F68CD8C" w14:textId="77777777" w:rsidR="00A2409D" w:rsidRDefault="00A2409D" w:rsidP="007475CE">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w:t>
            </w:r>
            <w:r w:rsidR="006B7894" w:rsidRPr="00A2409D">
              <w:rPr>
                <w:rFonts w:ascii="GHEA Grapalat" w:hAnsi="GHEA Grapalat"/>
                <w:b/>
                <w:bCs/>
                <w:iCs/>
                <w:sz w:val="24"/>
                <w:szCs w:val="24"/>
                <w:lang w:val="hy-AM"/>
              </w:rPr>
              <w:t>Ընդունվել է,</w:t>
            </w:r>
            <w:r w:rsidR="006B7894" w:rsidRPr="00A2409D">
              <w:rPr>
                <w:rFonts w:ascii="GHEA Grapalat" w:hAnsi="GHEA Grapalat"/>
                <w:iCs/>
                <w:sz w:val="24"/>
                <w:szCs w:val="24"/>
                <w:lang w:val="hy-AM"/>
              </w:rPr>
              <w:t xml:space="preserve"> </w:t>
            </w:r>
          </w:p>
          <w:p w14:paraId="0BABBC67" w14:textId="466D2805" w:rsidR="004140BE" w:rsidRPr="00A2409D" w:rsidRDefault="006D7254" w:rsidP="006D7254">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Հիմնավորումը խմբագրվել է</w:t>
            </w:r>
            <w:r w:rsidR="00A2409D" w:rsidRPr="00A2409D">
              <w:rPr>
                <w:rFonts w:ascii="GHEA Grapalat" w:hAnsi="GHEA Grapalat"/>
                <w:iCs/>
                <w:sz w:val="24"/>
                <w:szCs w:val="24"/>
                <w:lang w:val="hy-AM"/>
              </w:rPr>
              <w:t>։</w:t>
            </w:r>
          </w:p>
        </w:tc>
      </w:tr>
      <w:tr w:rsidR="00650AAD" w:rsidRPr="00D340DD" w14:paraId="1E824E98" w14:textId="77777777" w:rsidTr="00B57F50">
        <w:trPr>
          <w:trHeight w:val="1543"/>
        </w:trPr>
        <w:tc>
          <w:tcPr>
            <w:tcW w:w="9813" w:type="dxa"/>
          </w:tcPr>
          <w:p w14:paraId="6DDA9620" w14:textId="27E0E4DF" w:rsidR="00650AAD" w:rsidRPr="00D931C0" w:rsidRDefault="00196544"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196544">
              <w:rPr>
                <w:rFonts w:ascii="GHEA Grapalat" w:hAnsi="GHEA Grapalat" w:cs="Sylfaen"/>
                <w:bCs/>
                <w:color w:val="191919"/>
                <w:sz w:val="24"/>
                <w:szCs w:val="24"/>
                <w:shd w:val="clear" w:color="auto" w:fill="FFFFFF"/>
                <w:lang w:val="hy-AM"/>
              </w:rPr>
              <w:t>4.</w:t>
            </w:r>
            <w:r w:rsidRPr="00196544">
              <w:rPr>
                <w:rFonts w:ascii="GHEA Grapalat" w:hAnsi="GHEA Grapalat" w:cs="Sylfaen"/>
                <w:bCs/>
                <w:color w:val="191919"/>
                <w:sz w:val="24"/>
                <w:szCs w:val="24"/>
                <w:shd w:val="clear" w:color="auto" w:fill="FFFFFF"/>
                <w:lang w:val="hy-AM"/>
              </w:rPr>
              <w:tab/>
              <w:t>Նախագծի ընդունումը հիմնավորող փաստաթղթում ՏԿԵՆ-ԲՄԽԾՁԲ-2024/6Ն, ՏԿԵՆ-ԲՄԽԾՁԲ-2024/8Ն-1 և ՏԿԵՆ-ԳՀԽԾՁԲ-2022/13Ն պայմանագրերի շրջանակներում էլեկտրոնային գնումների համակարգում բացակայում են հանձնման-ընդունման արձանագրությունները, ինչով պայմանավորված դիրքորոշում ներկայացնել չենք կարող:  Ընդ որում պետք է արձանագրել, որ Կարգի 110-րդ կետի համաձայն՝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p>
        </w:tc>
        <w:tc>
          <w:tcPr>
            <w:tcW w:w="4425" w:type="dxa"/>
          </w:tcPr>
          <w:p w14:paraId="75BE3EF6" w14:textId="7A131E7B" w:rsidR="004140BE" w:rsidRPr="00A2409D" w:rsidRDefault="006F568A" w:rsidP="00A2409D">
            <w:pPr>
              <w:widowControl w:val="0"/>
              <w:ind w:right="210"/>
              <w:contextualSpacing/>
              <w:rPr>
                <w:rFonts w:ascii="GHEA Grapalat" w:hAnsi="GHEA Grapalat"/>
                <w:iCs/>
                <w:sz w:val="24"/>
                <w:szCs w:val="24"/>
                <w:lang w:val="hy-AM"/>
              </w:rPr>
            </w:pPr>
            <w:r w:rsidRPr="006F568A">
              <w:rPr>
                <w:rFonts w:ascii="GHEA Grapalat" w:hAnsi="GHEA Grapalat"/>
                <w:b/>
                <w:bCs/>
                <w:iCs/>
                <w:sz w:val="24"/>
                <w:szCs w:val="24"/>
                <w:lang w:val="hy-AM"/>
              </w:rPr>
              <w:t>-</w:t>
            </w:r>
            <w:r w:rsidR="0062394C" w:rsidRPr="006F568A">
              <w:rPr>
                <w:rFonts w:ascii="GHEA Grapalat" w:hAnsi="GHEA Grapalat"/>
                <w:b/>
                <w:bCs/>
                <w:iCs/>
                <w:sz w:val="24"/>
                <w:szCs w:val="24"/>
                <w:lang w:val="hy-AM"/>
              </w:rPr>
              <w:t>Ընդունվել է</w:t>
            </w:r>
            <w:r w:rsidR="0062394C">
              <w:rPr>
                <w:rFonts w:ascii="GHEA Grapalat" w:hAnsi="GHEA Grapalat"/>
                <w:iCs/>
                <w:sz w:val="24"/>
                <w:szCs w:val="24"/>
                <w:lang w:val="hy-AM"/>
              </w:rPr>
              <w:t xml:space="preserve"> նախագիծը և հիմնավորումը խմբագրվել են:</w:t>
            </w:r>
          </w:p>
        </w:tc>
      </w:tr>
      <w:tr w:rsidR="0022313A" w:rsidRPr="00D340DD" w14:paraId="49D29562" w14:textId="77777777" w:rsidTr="00B57F50">
        <w:trPr>
          <w:trHeight w:val="1543"/>
        </w:trPr>
        <w:tc>
          <w:tcPr>
            <w:tcW w:w="9813" w:type="dxa"/>
          </w:tcPr>
          <w:p w14:paraId="14F25A14" w14:textId="68E7EF2D" w:rsidR="0022313A" w:rsidRPr="0022313A" w:rsidRDefault="00196544" w:rsidP="0022313A">
            <w:pPr>
              <w:spacing w:line="360" w:lineRule="auto"/>
              <w:ind w:right="180" w:firstLine="578"/>
              <w:jc w:val="both"/>
              <w:rPr>
                <w:rFonts w:ascii="GHEA Grapalat" w:hAnsi="GHEA Grapalat" w:cs="Sylfaen"/>
                <w:bCs/>
                <w:color w:val="191919"/>
                <w:sz w:val="24"/>
                <w:szCs w:val="24"/>
                <w:shd w:val="clear" w:color="auto" w:fill="FFFFFF"/>
                <w:lang w:val="hy-AM"/>
              </w:rPr>
            </w:pPr>
            <w:r>
              <w:rPr>
                <w:rFonts w:ascii="GHEA Grapalat" w:hAnsi="GHEA Grapalat" w:cs="Sylfaen"/>
                <w:bCs/>
                <w:color w:val="191919"/>
                <w:sz w:val="24"/>
                <w:szCs w:val="24"/>
                <w:shd w:val="clear" w:color="auto" w:fill="FFFFFF"/>
                <w:lang w:val="hy-AM"/>
              </w:rPr>
              <w:t xml:space="preserve">5. </w:t>
            </w:r>
            <w:r w:rsidRPr="00196544">
              <w:rPr>
                <w:rFonts w:ascii="GHEA Grapalat" w:hAnsi="GHEA Grapalat" w:cs="Sylfaen"/>
                <w:bCs/>
                <w:color w:val="191919"/>
                <w:sz w:val="24"/>
                <w:szCs w:val="24"/>
                <w:shd w:val="clear" w:color="auto" w:fill="FFFFFF"/>
                <w:lang w:val="hy-AM"/>
              </w:rPr>
              <w:t>Միաժամանակ անհրաժեշտ է Նախագծի N 7 հավելվածի գնումների պլանում ներառված 71241200/506 «նախագծերի պատրաստում, ծախսերի գնահատում» ԳՄԱ կոդով գնման առարկայի «ԲՄ» գնման ձևը փոխարինել «ՀԲՄ» գնման ձևով:</w:t>
            </w:r>
          </w:p>
        </w:tc>
        <w:tc>
          <w:tcPr>
            <w:tcW w:w="4425" w:type="dxa"/>
          </w:tcPr>
          <w:p w14:paraId="30766A23" w14:textId="4A854454" w:rsidR="001A4FC1" w:rsidRPr="0023101C" w:rsidRDefault="006F568A" w:rsidP="00B71F39">
            <w:pPr>
              <w:widowControl w:val="0"/>
              <w:ind w:right="210" w:firstLine="459"/>
              <w:contextualSpacing/>
              <w:rPr>
                <w:rFonts w:ascii="GHEA Grapalat" w:hAnsi="GHEA Grapalat"/>
                <w:bCs/>
                <w:sz w:val="24"/>
                <w:szCs w:val="24"/>
                <w:lang w:val="hy-AM"/>
              </w:rPr>
            </w:pPr>
            <w:r w:rsidRPr="006F568A">
              <w:rPr>
                <w:rFonts w:ascii="GHEA Grapalat" w:hAnsi="GHEA Grapalat"/>
                <w:b/>
                <w:sz w:val="24"/>
                <w:szCs w:val="24"/>
                <w:lang w:val="hy-AM"/>
              </w:rPr>
              <w:t>-</w:t>
            </w:r>
            <w:r w:rsidR="006D7254" w:rsidRPr="006F568A">
              <w:rPr>
                <w:rFonts w:ascii="GHEA Grapalat" w:hAnsi="GHEA Grapalat"/>
                <w:b/>
                <w:sz w:val="24"/>
                <w:szCs w:val="24"/>
                <w:lang w:val="hy-AM"/>
              </w:rPr>
              <w:t>Ընդունվել է,</w:t>
            </w:r>
            <w:r w:rsidR="006D7254">
              <w:rPr>
                <w:rFonts w:ascii="GHEA Grapalat" w:hAnsi="GHEA Grapalat"/>
                <w:bCs/>
                <w:sz w:val="24"/>
                <w:szCs w:val="24"/>
                <w:lang w:val="hy-AM"/>
              </w:rPr>
              <w:t xml:space="preserve"> փոփոխությունը կատարվել է:</w:t>
            </w:r>
          </w:p>
        </w:tc>
      </w:tr>
      <w:tr w:rsidR="006F568A" w:rsidRPr="00386FCC" w14:paraId="36B9FA4E" w14:textId="77777777" w:rsidTr="00D340DD">
        <w:trPr>
          <w:trHeight w:val="485"/>
        </w:trPr>
        <w:tc>
          <w:tcPr>
            <w:tcW w:w="9813" w:type="dxa"/>
            <w:vMerge w:val="restart"/>
            <w:shd w:val="clear" w:color="auto" w:fill="BFBFBF" w:themeFill="background1" w:themeFillShade="BF"/>
          </w:tcPr>
          <w:p w14:paraId="738D3E31" w14:textId="7B9B5652" w:rsidR="006F568A" w:rsidRPr="00A37049" w:rsidRDefault="00A37049" w:rsidP="0022313A">
            <w:pPr>
              <w:spacing w:line="360" w:lineRule="auto"/>
              <w:ind w:right="180" w:firstLine="578"/>
              <w:jc w:val="both"/>
              <w:rPr>
                <w:rFonts w:ascii="GHEA Grapalat" w:hAnsi="GHEA Grapalat" w:cs="Sylfaen"/>
                <w:b/>
                <w:color w:val="FF0000"/>
                <w:sz w:val="24"/>
                <w:szCs w:val="24"/>
                <w:highlight w:val="lightGray"/>
                <w:shd w:val="clear" w:color="auto" w:fill="FFFFFF"/>
                <w:lang w:val="hy-AM"/>
              </w:rPr>
            </w:pPr>
            <w:r w:rsidRPr="00D340DD">
              <w:rPr>
                <w:rFonts w:ascii="GHEA Grapalat" w:hAnsi="GHEA Grapalat" w:cs="Sylfaen"/>
                <w:b/>
                <w:color w:val="000000" w:themeColor="text1"/>
                <w:sz w:val="24"/>
                <w:szCs w:val="24"/>
                <w:highlight w:val="darkGray"/>
                <w:shd w:val="clear" w:color="auto" w:fill="FFFFFF"/>
                <w:lang w:val="hy-AM"/>
              </w:rPr>
              <w:t xml:space="preserve">                 </w:t>
            </w:r>
            <w:r w:rsidR="00D340DD" w:rsidRPr="00D340DD">
              <w:rPr>
                <w:rFonts w:ascii="GHEA Grapalat" w:hAnsi="GHEA Grapalat" w:cs="Sylfaen"/>
                <w:b/>
                <w:color w:val="000000" w:themeColor="text1"/>
                <w:sz w:val="24"/>
                <w:szCs w:val="24"/>
                <w:highlight w:val="darkGray"/>
                <w:shd w:val="clear" w:color="auto" w:fill="FFFFFF"/>
                <w:lang w:val="hy-AM"/>
              </w:rPr>
              <w:t>2</w:t>
            </w:r>
            <w:r w:rsidR="00D340DD" w:rsidRPr="00D340DD">
              <w:rPr>
                <w:rFonts w:ascii="MS Mincho" w:eastAsia="MS Mincho" w:hAnsi="MS Mincho" w:cs="MS Mincho"/>
                <w:b/>
                <w:color w:val="000000" w:themeColor="text1"/>
                <w:sz w:val="24"/>
                <w:szCs w:val="24"/>
                <w:highlight w:val="darkGray"/>
                <w:shd w:val="clear" w:color="auto" w:fill="FFFFFF"/>
                <w:lang w:val="hy-AM"/>
              </w:rPr>
              <w:t>․</w:t>
            </w:r>
            <w:r w:rsidR="00D340DD" w:rsidRPr="00D340DD">
              <w:rPr>
                <w:rFonts w:ascii="GHEA Grapalat" w:hAnsi="GHEA Grapalat" w:cs="Sylfaen"/>
                <w:b/>
                <w:color w:val="000000" w:themeColor="text1"/>
                <w:sz w:val="24"/>
                <w:szCs w:val="24"/>
                <w:highlight w:val="darkGray"/>
                <w:shd w:val="clear" w:color="auto" w:fill="FFFFFF"/>
                <w:lang w:val="hy-AM"/>
              </w:rPr>
              <w:t>ՀՀ արդարադատության նախարարություն</w:t>
            </w:r>
          </w:p>
        </w:tc>
        <w:tc>
          <w:tcPr>
            <w:tcW w:w="4425" w:type="dxa"/>
            <w:tcBorders>
              <w:bottom w:val="single" w:sz="4" w:space="0" w:color="auto"/>
            </w:tcBorders>
            <w:shd w:val="clear" w:color="auto" w:fill="BFBFBF" w:themeFill="background1" w:themeFillShade="BF"/>
          </w:tcPr>
          <w:p w14:paraId="223F521C" w14:textId="77777777" w:rsidR="00A37049" w:rsidRPr="00A37049" w:rsidRDefault="00A37049" w:rsidP="00A37049">
            <w:pPr>
              <w:widowControl w:val="0"/>
              <w:ind w:right="210" w:firstLine="459"/>
              <w:contextualSpacing/>
              <w:jc w:val="center"/>
              <w:rPr>
                <w:rFonts w:ascii="GHEA Grapalat" w:hAnsi="GHEA Grapalat"/>
                <w:b/>
                <w:color w:val="000000" w:themeColor="text1"/>
                <w:sz w:val="24"/>
                <w:szCs w:val="24"/>
                <w:lang w:val="hy-AM"/>
              </w:rPr>
            </w:pPr>
            <w:r w:rsidRPr="00A37049">
              <w:rPr>
                <w:rFonts w:ascii="GHEA Grapalat" w:hAnsi="GHEA Grapalat"/>
                <w:b/>
                <w:color w:val="000000" w:themeColor="text1"/>
                <w:sz w:val="24"/>
                <w:szCs w:val="24"/>
                <w:lang w:val="hy-AM"/>
              </w:rPr>
              <w:t>20.03.3025թ.</w:t>
            </w:r>
          </w:p>
          <w:p w14:paraId="0C97CDAC" w14:textId="7C5A60EE" w:rsidR="006F568A" w:rsidRPr="00A37049" w:rsidRDefault="006F568A" w:rsidP="00A37049">
            <w:pPr>
              <w:widowControl w:val="0"/>
              <w:ind w:right="210" w:firstLine="459"/>
              <w:contextualSpacing/>
              <w:jc w:val="center"/>
              <w:rPr>
                <w:rFonts w:ascii="GHEA Grapalat" w:hAnsi="GHEA Grapalat"/>
                <w:b/>
                <w:color w:val="000000" w:themeColor="text1"/>
                <w:sz w:val="24"/>
                <w:szCs w:val="24"/>
                <w:lang w:val="hy-AM"/>
              </w:rPr>
            </w:pPr>
          </w:p>
        </w:tc>
      </w:tr>
      <w:tr w:rsidR="006F568A" w:rsidRPr="00386FCC" w14:paraId="139E2BC2" w14:textId="77777777" w:rsidTr="00D340DD">
        <w:trPr>
          <w:trHeight w:val="809"/>
        </w:trPr>
        <w:tc>
          <w:tcPr>
            <w:tcW w:w="9813" w:type="dxa"/>
            <w:vMerge/>
            <w:shd w:val="clear" w:color="auto" w:fill="BFBFBF" w:themeFill="background1" w:themeFillShade="BF"/>
          </w:tcPr>
          <w:p w14:paraId="5C555E89" w14:textId="77777777" w:rsidR="006F568A" w:rsidRPr="00386FCC" w:rsidRDefault="006F568A" w:rsidP="0022313A">
            <w:pPr>
              <w:spacing w:line="360" w:lineRule="auto"/>
              <w:ind w:right="180" w:firstLine="578"/>
              <w:jc w:val="both"/>
              <w:rPr>
                <w:rFonts w:ascii="GHEA Grapalat" w:hAnsi="GHEA Grapalat" w:cs="Sylfaen"/>
                <w:bCs/>
                <w:color w:val="FF0000"/>
                <w:sz w:val="24"/>
                <w:szCs w:val="24"/>
                <w:highlight w:val="lightGray"/>
                <w:shd w:val="clear" w:color="auto" w:fill="FFFFFF"/>
                <w:lang w:val="hy-AM"/>
              </w:rPr>
            </w:pPr>
          </w:p>
        </w:tc>
        <w:tc>
          <w:tcPr>
            <w:tcW w:w="4425" w:type="dxa"/>
            <w:tcBorders>
              <w:top w:val="single" w:sz="4" w:space="0" w:color="auto"/>
            </w:tcBorders>
            <w:shd w:val="clear" w:color="auto" w:fill="BFBFBF" w:themeFill="background1" w:themeFillShade="BF"/>
          </w:tcPr>
          <w:p w14:paraId="2591FF52" w14:textId="50748C83" w:rsidR="006F568A" w:rsidRPr="00A37049" w:rsidRDefault="006F568A" w:rsidP="00A37049">
            <w:pPr>
              <w:widowControl w:val="0"/>
              <w:ind w:right="210" w:firstLine="459"/>
              <w:contextualSpacing/>
              <w:jc w:val="center"/>
              <w:rPr>
                <w:rFonts w:ascii="GHEA Grapalat" w:hAnsi="GHEA Grapalat"/>
                <w:b/>
                <w:color w:val="000000" w:themeColor="text1"/>
                <w:sz w:val="24"/>
                <w:szCs w:val="24"/>
                <w:lang w:val="hy-AM"/>
              </w:rPr>
            </w:pPr>
          </w:p>
          <w:p w14:paraId="6CFCA43C" w14:textId="77777777" w:rsidR="00A37049" w:rsidRPr="00A37049" w:rsidRDefault="00A37049" w:rsidP="00A37049">
            <w:pPr>
              <w:widowControl w:val="0"/>
              <w:ind w:right="210" w:firstLine="459"/>
              <w:contextualSpacing/>
              <w:jc w:val="center"/>
              <w:rPr>
                <w:rFonts w:ascii="GHEA Grapalat" w:hAnsi="GHEA Grapalat"/>
                <w:b/>
                <w:color w:val="000000" w:themeColor="text1"/>
                <w:sz w:val="24"/>
                <w:szCs w:val="24"/>
                <w:lang w:val="hy-AM"/>
              </w:rPr>
            </w:pPr>
            <w:r w:rsidRPr="00A37049">
              <w:rPr>
                <w:rFonts w:ascii="GHEA Grapalat" w:hAnsi="GHEA Grapalat"/>
                <w:b/>
                <w:color w:val="000000" w:themeColor="text1"/>
                <w:sz w:val="24"/>
                <w:szCs w:val="24"/>
                <w:lang w:val="hy-AM"/>
              </w:rPr>
              <w:t>№ /27.3/11878-2025</w:t>
            </w:r>
          </w:p>
          <w:p w14:paraId="521891CC" w14:textId="77777777" w:rsidR="00A37049" w:rsidRPr="00A37049" w:rsidRDefault="00A37049" w:rsidP="00A37049">
            <w:pPr>
              <w:widowControl w:val="0"/>
              <w:ind w:right="210" w:firstLine="459"/>
              <w:contextualSpacing/>
              <w:jc w:val="center"/>
              <w:rPr>
                <w:rFonts w:ascii="GHEA Grapalat" w:hAnsi="GHEA Grapalat"/>
                <w:b/>
                <w:color w:val="000000" w:themeColor="text1"/>
                <w:sz w:val="24"/>
                <w:szCs w:val="24"/>
                <w:lang w:val="hy-AM"/>
              </w:rPr>
            </w:pPr>
          </w:p>
        </w:tc>
      </w:tr>
      <w:tr w:rsidR="00386FCC" w:rsidRPr="00D340DD" w14:paraId="5706D835" w14:textId="77777777" w:rsidTr="00B57F50">
        <w:trPr>
          <w:trHeight w:val="1543"/>
        </w:trPr>
        <w:tc>
          <w:tcPr>
            <w:tcW w:w="9813" w:type="dxa"/>
          </w:tcPr>
          <w:p w14:paraId="4EAE73CE" w14:textId="763162CA" w:rsidR="00386FCC" w:rsidRDefault="00386FCC"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 xml:space="preserve">1.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w:t>
            </w:r>
            <w:r w:rsidRPr="00386FCC">
              <w:rPr>
                <w:rFonts w:ascii="GHEA Grapalat" w:hAnsi="GHEA Grapalat" w:cs="Sylfaen"/>
                <w:bCs/>
                <w:color w:val="191919"/>
                <w:sz w:val="24"/>
                <w:szCs w:val="24"/>
                <w:shd w:val="clear" w:color="auto" w:fill="FFFFFF"/>
                <w:lang w:val="hy-AM"/>
              </w:rPr>
              <w:lastRenderedPageBreak/>
              <w:t>կատարելու և գնման պայմանագրերում փոփոխություններ կատարելու թույլտվություն տալու մասին» Հայաստանի Հանրապետության կառավարության որոշման նախագծի (այսուհետ՝ Նախագիծ) նախաբանում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բառերն անհրաժեշտ է հանել՝ հիմք ընդունելով՝ «Նորմատիվ իրավական ակտերի մասին» օրենքի 17-րդ հոդվածի 7-րդ մասը, համաձայն որի՝ ենթաօրենսդրական նորմատիվ իրավական ակտի մասերին հղում կատարելիս նշվում են իրավական ակտի կրճատ անվանումը, կետի, ենթակետի կամ պարբերության համարը:</w:t>
            </w:r>
          </w:p>
        </w:tc>
        <w:tc>
          <w:tcPr>
            <w:tcW w:w="4425" w:type="dxa"/>
          </w:tcPr>
          <w:p w14:paraId="159D8513" w14:textId="4A76A1C0" w:rsidR="00386FCC" w:rsidRDefault="00A37049" w:rsidP="00386FCC">
            <w:pPr>
              <w:widowControl w:val="0"/>
              <w:ind w:right="210" w:firstLine="459"/>
              <w:contextualSpacing/>
              <w:rPr>
                <w:rFonts w:ascii="GHEA Grapalat" w:hAnsi="GHEA Grapalat"/>
                <w:bCs/>
                <w:sz w:val="24"/>
                <w:szCs w:val="24"/>
                <w:lang w:val="hy-AM"/>
              </w:rPr>
            </w:pPr>
            <w:r w:rsidRPr="00A37049">
              <w:rPr>
                <w:rFonts w:ascii="GHEA Grapalat" w:hAnsi="GHEA Grapalat"/>
                <w:b/>
                <w:sz w:val="24"/>
                <w:szCs w:val="24"/>
                <w:lang w:val="hy-AM"/>
              </w:rPr>
              <w:lastRenderedPageBreak/>
              <w:t>-</w:t>
            </w:r>
            <w:r w:rsidR="00386FCC" w:rsidRPr="00A37049">
              <w:rPr>
                <w:rFonts w:ascii="GHEA Grapalat" w:hAnsi="GHEA Grapalat"/>
                <w:b/>
                <w:sz w:val="24"/>
                <w:szCs w:val="24"/>
                <w:lang w:val="hy-AM"/>
              </w:rPr>
              <w:t>Ընդունվել է,</w:t>
            </w:r>
            <w:r w:rsidR="00386FCC" w:rsidRPr="00386FCC">
              <w:rPr>
                <w:rFonts w:ascii="GHEA Grapalat" w:hAnsi="GHEA Grapalat"/>
                <w:bCs/>
                <w:sz w:val="24"/>
                <w:szCs w:val="24"/>
                <w:lang w:val="hy-AM"/>
              </w:rPr>
              <w:t xml:space="preserve"> փոփոխությունը կատարվել է:</w:t>
            </w:r>
          </w:p>
        </w:tc>
      </w:tr>
      <w:tr w:rsidR="00386FCC" w:rsidRPr="00D340DD" w14:paraId="03C1240C" w14:textId="77777777" w:rsidTr="00B57F50">
        <w:trPr>
          <w:trHeight w:val="1543"/>
        </w:trPr>
        <w:tc>
          <w:tcPr>
            <w:tcW w:w="9813" w:type="dxa"/>
          </w:tcPr>
          <w:p w14:paraId="6CFABDCE" w14:textId="77777777" w:rsidR="00386FCC" w:rsidRPr="00386FCC" w:rsidRDefault="00386FCC" w:rsidP="00386FCC">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2. Նախագծի 2-րդ կետի համաձայն թիվ ՏԿԵՆ-ԲՄԱՇՁԲ-2023/34Շ-2 պայմանագրի կնքման ամսաթիվն է 2023 թվականի մայիսի 24-ը, իսկ հիմնավորման համաձայն՝ 2023 թվականի հոկտեմբերի 10-ը և 2023 թվականի մայիսի 24-ը: Նշվածից ելնելով՝ անհրաժեշտ է հիշյալ պայմանագրի կնքման ամսաթիվը հստակեցնել:</w:t>
            </w:r>
          </w:p>
          <w:p w14:paraId="7C9B3E2A" w14:textId="6A50687E" w:rsidR="00386FCC" w:rsidRDefault="00386FCC" w:rsidP="00386FCC">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Բացի այդ, Նախագծի 2-րդ կետի «ծածկագրով» բառն առաջարկում ենք հանել:</w:t>
            </w:r>
          </w:p>
        </w:tc>
        <w:tc>
          <w:tcPr>
            <w:tcW w:w="4425" w:type="dxa"/>
          </w:tcPr>
          <w:p w14:paraId="6AACD701" w14:textId="542AE404" w:rsidR="00386FCC" w:rsidRPr="00A37049" w:rsidRDefault="00386FCC" w:rsidP="00386FCC">
            <w:pPr>
              <w:widowControl w:val="0"/>
              <w:ind w:right="210" w:firstLine="459"/>
              <w:contextualSpacing/>
              <w:rPr>
                <w:rFonts w:ascii="MS Mincho" w:eastAsia="MS Mincho" w:hAnsi="MS Mincho" w:cs="MS Mincho"/>
                <w:bCs/>
                <w:sz w:val="24"/>
                <w:szCs w:val="24"/>
                <w:lang w:val="hy-AM"/>
              </w:rPr>
            </w:pPr>
            <w:r>
              <w:rPr>
                <w:rFonts w:ascii="GHEA Grapalat" w:hAnsi="GHEA Grapalat"/>
                <w:bCs/>
                <w:sz w:val="24"/>
                <w:szCs w:val="24"/>
                <w:lang w:val="hy-AM"/>
              </w:rPr>
              <w:t>ՀՀ ֆինանսների նախարարության առաջարկությունների հիման վրա կետը հանվել է</w:t>
            </w:r>
            <w:r w:rsidR="00A37049">
              <w:rPr>
                <w:rFonts w:ascii="MS Mincho" w:eastAsia="MS Mincho" w:hAnsi="MS Mincho" w:cs="MS Mincho"/>
                <w:bCs/>
                <w:sz w:val="24"/>
                <w:szCs w:val="24"/>
                <w:lang w:val="hy-AM"/>
              </w:rPr>
              <w:t>․</w:t>
            </w:r>
          </w:p>
        </w:tc>
      </w:tr>
      <w:tr w:rsidR="00386FCC" w:rsidRPr="00D340DD" w14:paraId="37972B1B" w14:textId="77777777" w:rsidTr="00B57F50">
        <w:trPr>
          <w:trHeight w:val="1543"/>
        </w:trPr>
        <w:tc>
          <w:tcPr>
            <w:tcW w:w="9813" w:type="dxa"/>
          </w:tcPr>
          <w:p w14:paraId="258BAA15" w14:textId="77777777" w:rsidR="00386FCC" w:rsidRPr="00386FCC" w:rsidRDefault="00386FCC" w:rsidP="00386FCC">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 xml:space="preserve">3. Նախագծի 3-րդ կետով նախատեսվում է թույլատրել Հայաստանի Հանրապետության տարածքային կառավարման և ենթակառուցվածքների նախարարությանը՝ «Եվրոբուդ» սահմանափակ պատասխանատվությամբ ընկերության հետ 2024 թվականի հուլիսի 23-ին կնքված թիվ ՏԿԵՆ-ԲՄԱՇՁԲ-2024/19Շ պայմանագրի շրջանակներում 2024 թվականին աշխատանքների </w:t>
            </w:r>
            <w:r w:rsidRPr="00386FCC">
              <w:rPr>
                <w:rFonts w:ascii="GHEA Grapalat" w:hAnsi="GHEA Grapalat" w:cs="Sylfaen"/>
                <w:bCs/>
                <w:color w:val="191919"/>
                <w:sz w:val="24"/>
                <w:szCs w:val="24"/>
                <w:shd w:val="clear" w:color="auto" w:fill="FFFFFF"/>
                <w:lang w:val="hy-AM"/>
              </w:rPr>
              <w:lastRenderedPageBreak/>
              <w:t>իրականացման համար տրամադրել կանխավճար՝ 95 մլն ՀՀ դրամի չափով՝  չկիրառելով Հայաստանի Հանրապետության կառավարության 2017 թվականի մայիսի 4-ի թիվ 526-Ն որոշման թիվ 1 հավելվածի 56-րդ կետի 6-րդ ենթակետի պահանջը։ Մինչդեռ Նախագծի հիմնավորման համաձայն կանխավճարը նախատեսվում է տրամադրել 2025 թվականին իրականացվող աշխատանքների համար:</w:t>
            </w:r>
          </w:p>
          <w:p w14:paraId="273C5B8B" w14:textId="7A089B8D" w:rsidR="00386FCC" w:rsidRDefault="00386FCC" w:rsidP="00386FCC">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Վերոգրյալից ելնելով՝ անհրաժեշտ է Նախագիծը այդ մասով հստակեցնել:</w:t>
            </w:r>
          </w:p>
        </w:tc>
        <w:tc>
          <w:tcPr>
            <w:tcW w:w="4425" w:type="dxa"/>
          </w:tcPr>
          <w:p w14:paraId="5190B5B1" w14:textId="44282BF3" w:rsidR="00386FCC" w:rsidRPr="00A37049" w:rsidRDefault="00386FCC" w:rsidP="00386FCC">
            <w:pPr>
              <w:widowControl w:val="0"/>
              <w:ind w:right="210" w:firstLine="459"/>
              <w:contextualSpacing/>
              <w:rPr>
                <w:rFonts w:ascii="MS Mincho" w:eastAsia="MS Mincho" w:hAnsi="MS Mincho" w:cs="MS Mincho"/>
                <w:bCs/>
                <w:sz w:val="24"/>
                <w:szCs w:val="24"/>
                <w:lang w:val="hy-AM"/>
              </w:rPr>
            </w:pPr>
            <w:r w:rsidRPr="00386FCC">
              <w:rPr>
                <w:rFonts w:ascii="GHEA Grapalat" w:hAnsi="GHEA Grapalat"/>
                <w:bCs/>
                <w:sz w:val="24"/>
                <w:szCs w:val="24"/>
                <w:lang w:val="hy-AM"/>
              </w:rPr>
              <w:lastRenderedPageBreak/>
              <w:t>ՀՀ ֆինանսների նախարարության առաջարկությունների հիման վրա կետը հանվել է</w:t>
            </w:r>
            <w:r w:rsidR="00A37049">
              <w:rPr>
                <w:rFonts w:ascii="MS Mincho" w:eastAsia="MS Mincho" w:hAnsi="MS Mincho" w:cs="MS Mincho"/>
                <w:bCs/>
                <w:sz w:val="24"/>
                <w:szCs w:val="24"/>
                <w:lang w:val="hy-AM"/>
              </w:rPr>
              <w:t>․</w:t>
            </w:r>
          </w:p>
        </w:tc>
      </w:tr>
      <w:tr w:rsidR="00386FCC" w:rsidRPr="00D340DD" w14:paraId="2495B9D2" w14:textId="77777777" w:rsidTr="00B57F50">
        <w:trPr>
          <w:trHeight w:val="1543"/>
        </w:trPr>
        <w:tc>
          <w:tcPr>
            <w:tcW w:w="9813" w:type="dxa"/>
          </w:tcPr>
          <w:p w14:paraId="619AA00C" w14:textId="77777777" w:rsidR="00386FCC" w:rsidRPr="00386FCC" w:rsidRDefault="00386FCC" w:rsidP="00386FCC">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4. Նախագծի 4-րդ կետով նախատեսվում է թույլատրել Հայաստանի Հանրապետության տարածքային կառավարման և ենթակառուցվածքների նախարարությանը՝ «Ճանապարհ» սահմանափակ պատասխանատվությամբ ընկերության հետ կնքված թիվ ՏԿԵՆ-ՀԲՄԱՇՁԲ-2021/21Շ-1,  «Եվրոասֆալտ» փակ բաժնետիրական ընկերության հետ կնքված թիվ ՏԿԵՆ-ՀԲՄԱՇՁԲ-2021/10Շ-1, «Լենճանշին» սահմանափակ պատասխանատվությամբ ընկերության հետ կնքված թիվ ՏԿԵՆ-ՀԲՄԱՇՁԲ-2023/9Շ պայմանագրերի կատարման արդյունքները ընդունել՝ չկիրառելով Հայաստանի Հանրապետության կառավարության 2017 թվականի մայիսի 4-ի թիվ 526-Ն որոշմամբ հաստատված կարգի 110-րդ կետի պահանջները:</w:t>
            </w:r>
          </w:p>
          <w:p w14:paraId="1BC32089" w14:textId="03FAC84D" w:rsidR="00386FCC" w:rsidRDefault="00386FCC" w:rsidP="00386FCC">
            <w:pPr>
              <w:spacing w:line="360" w:lineRule="auto"/>
              <w:ind w:right="180" w:firstLine="578"/>
              <w:jc w:val="both"/>
              <w:rPr>
                <w:rFonts w:ascii="GHEA Grapalat" w:hAnsi="GHEA Grapalat" w:cs="Sylfaen"/>
                <w:bCs/>
                <w:color w:val="191919"/>
                <w:sz w:val="24"/>
                <w:szCs w:val="24"/>
                <w:shd w:val="clear" w:color="auto" w:fill="FFFFFF"/>
                <w:lang w:val="hy-AM"/>
              </w:rPr>
            </w:pPr>
            <w:r w:rsidRPr="00386FCC">
              <w:rPr>
                <w:rFonts w:ascii="GHEA Grapalat" w:hAnsi="GHEA Grapalat" w:cs="Sylfaen"/>
                <w:bCs/>
                <w:color w:val="191919"/>
                <w:sz w:val="24"/>
                <w:szCs w:val="24"/>
                <w:shd w:val="clear" w:color="auto" w:fill="FFFFFF"/>
                <w:lang w:val="hy-AM"/>
              </w:rPr>
              <w:t xml:space="preserve">Սույն դեպքում, հաշվի առնելով այն, որ Նախագծի 4-րդ կետը հիմնավորված չէ, ինչպես նաև հիմք ընդունելով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w:t>
            </w:r>
            <w:r w:rsidRPr="00386FCC">
              <w:rPr>
                <w:rFonts w:ascii="GHEA Grapalat" w:hAnsi="GHEA Grapalat" w:cs="Sylfaen"/>
                <w:bCs/>
                <w:color w:val="191919"/>
                <w:sz w:val="24"/>
                <w:szCs w:val="24"/>
                <w:shd w:val="clear" w:color="auto" w:fill="FFFFFF"/>
                <w:lang w:val="hy-AM"/>
              </w:rPr>
              <w:lastRenderedPageBreak/>
              <w:t>կարգավորման նպատակները, ակնկալվող արդյունքը, ակտի նորմատիվ բնույթի հիմնավորվածությունը: (…)՝ անհրաժեշտ է Նախագծի 4-րդ կետը լրացուցիչ հիմնավորել:</w:t>
            </w:r>
          </w:p>
        </w:tc>
        <w:tc>
          <w:tcPr>
            <w:tcW w:w="4425" w:type="dxa"/>
          </w:tcPr>
          <w:p w14:paraId="27C3FB8B" w14:textId="0C7A4606" w:rsidR="00386FCC" w:rsidRDefault="00A37049" w:rsidP="00386FCC">
            <w:pPr>
              <w:widowControl w:val="0"/>
              <w:ind w:right="210" w:firstLine="459"/>
              <w:contextualSpacing/>
              <w:rPr>
                <w:rFonts w:ascii="GHEA Grapalat" w:hAnsi="GHEA Grapalat"/>
                <w:bCs/>
                <w:sz w:val="24"/>
                <w:szCs w:val="24"/>
                <w:lang w:val="hy-AM"/>
              </w:rPr>
            </w:pPr>
            <w:r>
              <w:rPr>
                <w:rFonts w:ascii="GHEA Grapalat" w:hAnsi="GHEA Grapalat"/>
                <w:b/>
                <w:sz w:val="24"/>
                <w:szCs w:val="24"/>
                <w:lang w:val="hy-AM"/>
              </w:rPr>
              <w:lastRenderedPageBreak/>
              <w:t>-</w:t>
            </w:r>
            <w:r w:rsidR="00386FCC" w:rsidRPr="00A37049">
              <w:rPr>
                <w:rFonts w:ascii="GHEA Grapalat" w:hAnsi="GHEA Grapalat"/>
                <w:b/>
                <w:sz w:val="24"/>
                <w:szCs w:val="24"/>
                <w:lang w:val="hy-AM"/>
              </w:rPr>
              <w:t>Ընդունվել է,</w:t>
            </w:r>
            <w:r w:rsidR="00386FCC">
              <w:rPr>
                <w:rFonts w:ascii="GHEA Grapalat" w:hAnsi="GHEA Grapalat"/>
                <w:bCs/>
                <w:sz w:val="24"/>
                <w:szCs w:val="24"/>
                <w:lang w:val="hy-AM"/>
              </w:rPr>
              <w:t xml:space="preserve"> հիմնավորումը խմբագրվել է:</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EB7BF" w14:textId="77777777" w:rsidR="00217C9A" w:rsidRDefault="00217C9A" w:rsidP="00820DB4">
      <w:pPr>
        <w:spacing w:after="0" w:line="240" w:lineRule="auto"/>
      </w:pPr>
      <w:r>
        <w:separator/>
      </w:r>
    </w:p>
  </w:endnote>
  <w:endnote w:type="continuationSeparator" w:id="0">
    <w:p w14:paraId="6C5360BC" w14:textId="77777777" w:rsidR="00217C9A" w:rsidRDefault="00217C9A"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27F9" w14:textId="77777777" w:rsidR="00217C9A" w:rsidRDefault="00217C9A" w:rsidP="00820DB4">
      <w:pPr>
        <w:spacing w:after="0" w:line="240" w:lineRule="auto"/>
      </w:pPr>
      <w:r>
        <w:separator/>
      </w:r>
    </w:p>
  </w:footnote>
  <w:footnote w:type="continuationSeparator" w:id="0">
    <w:p w14:paraId="49966C28" w14:textId="77777777" w:rsidR="00217C9A" w:rsidRDefault="00217C9A"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5520120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9223372">
    <w:abstractNumId w:val="0"/>
  </w:num>
  <w:num w:numId="3" w16cid:durableId="238368921">
    <w:abstractNumId w:val="23"/>
  </w:num>
  <w:num w:numId="4" w16cid:durableId="1382703394">
    <w:abstractNumId w:val="29"/>
  </w:num>
  <w:num w:numId="5" w16cid:durableId="1071343746">
    <w:abstractNumId w:val="28"/>
  </w:num>
  <w:num w:numId="6" w16cid:durableId="1556773310">
    <w:abstractNumId w:val="4"/>
  </w:num>
  <w:num w:numId="7" w16cid:durableId="612438744">
    <w:abstractNumId w:val="21"/>
  </w:num>
  <w:num w:numId="8" w16cid:durableId="571811512">
    <w:abstractNumId w:val="33"/>
  </w:num>
  <w:num w:numId="9" w16cid:durableId="270205594">
    <w:abstractNumId w:val="20"/>
  </w:num>
  <w:num w:numId="10" w16cid:durableId="2078477663">
    <w:abstractNumId w:val="18"/>
  </w:num>
  <w:num w:numId="11" w16cid:durableId="1174607186">
    <w:abstractNumId w:val="13"/>
  </w:num>
  <w:num w:numId="12" w16cid:durableId="425423474">
    <w:abstractNumId w:val="14"/>
  </w:num>
  <w:num w:numId="13" w16cid:durableId="1078870952">
    <w:abstractNumId w:val="9"/>
  </w:num>
  <w:num w:numId="14" w16cid:durableId="2078555019">
    <w:abstractNumId w:val="6"/>
  </w:num>
  <w:num w:numId="15" w16cid:durableId="1684359502">
    <w:abstractNumId w:val="3"/>
  </w:num>
  <w:num w:numId="16" w16cid:durableId="1993292323">
    <w:abstractNumId w:val="32"/>
  </w:num>
  <w:num w:numId="17" w16cid:durableId="131095113">
    <w:abstractNumId w:val="16"/>
  </w:num>
  <w:num w:numId="18" w16cid:durableId="700590265">
    <w:abstractNumId w:val="11"/>
  </w:num>
  <w:num w:numId="19" w16cid:durableId="1205403975">
    <w:abstractNumId w:val="30"/>
  </w:num>
  <w:num w:numId="20" w16cid:durableId="210771293">
    <w:abstractNumId w:val="19"/>
  </w:num>
  <w:num w:numId="21" w16cid:durableId="146171682">
    <w:abstractNumId w:val="10"/>
  </w:num>
  <w:num w:numId="22" w16cid:durableId="19479553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6843411">
    <w:abstractNumId w:val="12"/>
  </w:num>
  <w:num w:numId="24" w16cid:durableId="1325167107">
    <w:abstractNumId w:val="1"/>
  </w:num>
  <w:num w:numId="25" w16cid:durableId="858397854">
    <w:abstractNumId w:val="8"/>
  </w:num>
  <w:num w:numId="26" w16cid:durableId="1499080959">
    <w:abstractNumId w:val="31"/>
  </w:num>
  <w:num w:numId="27" w16cid:durableId="1934972014">
    <w:abstractNumId w:val="26"/>
  </w:num>
  <w:num w:numId="28" w16cid:durableId="1391685440">
    <w:abstractNumId w:val="25"/>
  </w:num>
  <w:num w:numId="29" w16cid:durableId="39015568">
    <w:abstractNumId w:val="24"/>
  </w:num>
  <w:num w:numId="30" w16cid:durableId="1311668756">
    <w:abstractNumId w:val="2"/>
  </w:num>
  <w:num w:numId="31" w16cid:durableId="8709163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21841371">
    <w:abstractNumId w:val="15"/>
  </w:num>
  <w:num w:numId="33" w16cid:durableId="1720737669">
    <w:abstractNumId w:val="5"/>
  </w:num>
  <w:num w:numId="34" w16cid:durableId="905265994">
    <w:abstractNumId w:val="34"/>
  </w:num>
  <w:num w:numId="35" w16cid:durableId="1801532044">
    <w:abstractNumId w:val="22"/>
  </w:num>
  <w:num w:numId="36" w16cid:durableId="8354576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1B73"/>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742D"/>
    <w:rsid w:val="00187914"/>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2662"/>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3817"/>
    <w:rsid w:val="00214A64"/>
    <w:rsid w:val="00216430"/>
    <w:rsid w:val="00216C4D"/>
    <w:rsid w:val="00216EC7"/>
    <w:rsid w:val="00217438"/>
    <w:rsid w:val="00217C9A"/>
    <w:rsid w:val="00220D3A"/>
    <w:rsid w:val="00221118"/>
    <w:rsid w:val="00221F85"/>
    <w:rsid w:val="002221BD"/>
    <w:rsid w:val="0022313A"/>
    <w:rsid w:val="00223A8A"/>
    <w:rsid w:val="002262DB"/>
    <w:rsid w:val="002306E7"/>
    <w:rsid w:val="0023101C"/>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6FCC"/>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F330C"/>
    <w:rsid w:val="003F397D"/>
    <w:rsid w:val="003F3E36"/>
    <w:rsid w:val="003F7725"/>
    <w:rsid w:val="004020FA"/>
    <w:rsid w:val="004051AC"/>
    <w:rsid w:val="0041061C"/>
    <w:rsid w:val="00411BBB"/>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5FCE"/>
    <w:rsid w:val="00527AAB"/>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2C39"/>
    <w:rsid w:val="005B3387"/>
    <w:rsid w:val="005B6C96"/>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B7894"/>
    <w:rsid w:val="006C0D01"/>
    <w:rsid w:val="006C2065"/>
    <w:rsid w:val="006C2599"/>
    <w:rsid w:val="006C39CE"/>
    <w:rsid w:val="006C5922"/>
    <w:rsid w:val="006C77AB"/>
    <w:rsid w:val="006C7D19"/>
    <w:rsid w:val="006D261F"/>
    <w:rsid w:val="006D6738"/>
    <w:rsid w:val="006D7254"/>
    <w:rsid w:val="006D7D91"/>
    <w:rsid w:val="006E04DE"/>
    <w:rsid w:val="006E118C"/>
    <w:rsid w:val="006E2BB6"/>
    <w:rsid w:val="006F1AA1"/>
    <w:rsid w:val="006F568A"/>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44DB8"/>
    <w:rsid w:val="00745033"/>
    <w:rsid w:val="00745203"/>
    <w:rsid w:val="00745D27"/>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1501"/>
    <w:rsid w:val="008D20E4"/>
    <w:rsid w:val="008D3D14"/>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365B"/>
    <w:rsid w:val="00A138FD"/>
    <w:rsid w:val="00A14A43"/>
    <w:rsid w:val="00A17B02"/>
    <w:rsid w:val="00A202E9"/>
    <w:rsid w:val="00A22BF7"/>
    <w:rsid w:val="00A2409D"/>
    <w:rsid w:val="00A25158"/>
    <w:rsid w:val="00A3162C"/>
    <w:rsid w:val="00A36903"/>
    <w:rsid w:val="00A37049"/>
    <w:rsid w:val="00A37F8C"/>
    <w:rsid w:val="00A43227"/>
    <w:rsid w:val="00A44811"/>
    <w:rsid w:val="00A44A45"/>
    <w:rsid w:val="00A464FE"/>
    <w:rsid w:val="00A526C9"/>
    <w:rsid w:val="00A53D88"/>
    <w:rsid w:val="00A55C92"/>
    <w:rsid w:val="00A56F4B"/>
    <w:rsid w:val="00A57801"/>
    <w:rsid w:val="00A62287"/>
    <w:rsid w:val="00A622EC"/>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AFF"/>
    <w:rsid w:val="00D23D27"/>
    <w:rsid w:val="00D24A52"/>
    <w:rsid w:val="00D275FD"/>
    <w:rsid w:val="00D30A4C"/>
    <w:rsid w:val="00D333C3"/>
    <w:rsid w:val="00D340DD"/>
    <w:rsid w:val="00D41551"/>
    <w:rsid w:val="00D43CF1"/>
    <w:rsid w:val="00D44E32"/>
    <w:rsid w:val="00D4544B"/>
    <w:rsid w:val="00D4745D"/>
    <w:rsid w:val="00D47884"/>
    <w:rsid w:val="00D51174"/>
    <w:rsid w:val="00D52CF6"/>
    <w:rsid w:val="00D62888"/>
    <w:rsid w:val="00D6296F"/>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534A5"/>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7776E749-FC77-4A9A-99A4-5F791A6F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5FFED-A6C5-4E37-A767-D0BF69232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1376</Words>
  <Characters>7845</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https://mul2-armroad.gov.am//tasks/146767/oneclick?token=275fee2938b4279ba7ba2fcac7aac337</cp:keywords>
  <cp:lastModifiedBy>Siranush Chteyan</cp:lastModifiedBy>
  <cp:revision>12</cp:revision>
  <cp:lastPrinted>2025-03-17T13:38:00Z</cp:lastPrinted>
  <dcterms:created xsi:type="dcterms:W3CDTF">2025-03-17T14:12:00Z</dcterms:created>
  <dcterms:modified xsi:type="dcterms:W3CDTF">2025-03-21T10:55:00Z</dcterms:modified>
</cp:coreProperties>
</file>