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FE1F83" w14:textId="77777777" w:rsidR="00C803BF" w:rsidRPr="008A525F" w:rsidRDefault="00C803BF" w:rsidP="00C803BF">
      <w:pPr>
        <w:tabs>
          <w:tab w:val="left" w:pos="270"/>
          <w:tab w:val="left" w:pos="9270"/>
        </w:tabs>
        <w:jc w:val="right"/>
        <w:rPr>
          <w:rFonts w:ascii="GHEA Grapalat" w:hAnsi="GHEA Grapalat" w:cs="Sylfaen"/>
          <w:b/>
          <w:color w:val="000000" w:themeColor="text1"/>
          <w:lang w:val="hy-AM"/>
        </w:rPr>
      </w:pPr>
      <w:r w:rsidRPr="008A525F">
        <w:rPr>
          <w:rFonts w:ascii="GHEA Grapalat" w:hAnsi="GHEA Grapalat" w:cs="Sylfaen"/>
          <w:b/>
          <w:color w:val="000000" w:themeColor="text1"/>
          <w:lang w:val="hy-AM"/>
        </w:rPr>
        <w:t>ՆԱԽԱԳԻԾ</w:t>
      </w:r>
    </w:p>
    <w:p w14:paraId="0B0BB1D8" w14:textId="77777777" w:rsidR="00C803BF" w:rsidRPr="008A525F" w:rsidRDefault="00C803BF" w:rsidP="00C803BF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Sylfaen"/>
          <w:b/>
          <w:color w:val="000000" w:themeColor="text1"/>
          <w:lang w:val="hy-AM"/>
        </w:rPr>
      </w:pPr>
    </w:p>
    <w:p w14:paraId="5AB2695C" w14:textId="77777777" w:rsidR="00C803BF" w:rsidRPr="008A525F" w:rsidRDefault="00C803BF" w:rsidP="00C803BF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 w:cs="Arial Armenian"/>
          <w:b/>
          <w:color w:val="000000" w:themeColor="text1"/>
          <w:lang w:val="hy-AM"/>
        </w:rPr>
      </w:pPr>
      <w:r w:rsidRPr="008A525F">
        <w:rPr>
          <w:rFonts w:ascii="GHEA Grapalat" w:hAnsi="GHEA Grapalat" w:cs="Sylfaen"/>
          <w:b/>
          <w:color w:val="000000" w:themeColor="text1"/>
          <w:lang w:val="hy-AM"/>
        </w:rPr>
        <w:t>ՀԱՅԱՍՏԱՆԻ</w:t>
      </w:r>
      <w:r w:rsidRPr="008A525F">
        <w:rPr>
          <w:rFonts w:ascii="GHEA Grapalat" w:hAnsi="GHEA Grapalat" w:cs="Arial Armenian"/>
          <w:b/>
          <w:color w:val="000000" w:themeColor="text1"/>
          <w:lang w:val="hy-AM"/>
        </w:rPr>
        <w:t xml:space="preserve">  </w:t>
      </w:r>
      <w:r w:rsidRPr="008A525F">
        <w:rPr>
          <w:rFonts w:ascii="GHEA Grapalat" w:hAnsi="GHEA Grapalat" w:cs="Sylfaen"/>
          <w:b/>
          <w:color w:val="000000" w:themeColor="text1"/>
          <w:lang w:val="hy-AM"/>
        </w:rPr>
        <w:t>ՀԱՆՐԱՊԵՏՈՒԹՅԱՆ</w:t>
      </w:r>
      <w:r w:rsidRPr="008A525F">
        <w:rPr>
          <w:rFonts w:ascii="GHEA Grapalat" w:hAnsi="GHEA Grapalat" w:cs="Arial Armenian"/>
          <w:b/>
          <w:color w:val="000000" w:themeColor="text1"/>
          <w:lang w:val="hy-AM"/>
        </w:rPr>
        <w:t xml:space="preserve"> </w:t>
      </w:r>
      <w:r w:rsidRPr="008A525F">
        <w:rPr>
          <w:rFonts w:ascii="GHEA Grapalat" w:hAnsi="GHEA Grapalat" w:cs="Sylfaen"/>
          <w:b/>
          <w:color w:val="000000" w:themeColor="text1"/>
          <w:lang w:val="hy-AM"/>
        </w:rPr>
        <w:t>ԿԱՌԱՎԱՐՈՒԹՅՈՒՆ</w:t>
      </w:r>
    </w:p>
    <w:p w14:paraId="0980C99D" w14:textId="77777777" w:rsidR="00C803BF" w:rsidRPr="008A525F" w:rsidRDefault="00C803BF" w:rsidP="00C803BF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color w:val="000000" w:themeColor="text1"/>
          <w:lang w:val="hy-AM"/>
        </w:rPr>
      </w:pPr>
      <w:r w:rsidRPr="008A525F">
        <w:rPr>
          <w:rFonts w:ascii="GHEA Grapalat" w:hAnsi="GHEA Grapalat" w:cs="Sylfaen"/>
          <w:color w:val="000000" w:themeColor="text1"/>
          <w:lang w:val="hy-AM"/>
        </w:rPr>
        <w:t xml:space="preserve">     </w:t>
      </w:r>
      <w:r w:rsidRPr="008A525F">
        <w:rPr>
          <w:rFonts w:ascii="GHEA Grapalat" w:hAnsi="GHEA Grapalat" w:cs="Sylfaen"/>
          <w:b/>
          <w:color w:val="000000" w:themeColor="text1"/>
          <w:lang w:val="hy-AM"/>
        </w:rPr>
        <w:t>Ո</w:t>
      </w:r>
      <w:r w:rsidRPr="008A525F">
        <w:rPr>
          <w:rFonts w:ascii="GHEA Grapalat" w:hAnsi="GHEA Grapalat" w:cs="Arial Armenian"/>
          <w:b/>
          <w:color w:val="000000" w:themeColor="text1"/>
          <w:lang w:val="hy-AM"/>
        </w:rPr>
        <w:t xml:space="preserve">  </w:t>
      </w:r>
      <w:r w:rsidRPr="008A525F">
        <w:rPr>
          <w:rFonts w:ascii="GHEA Grapalat" w:hAnsi="GHEA Grapalat" w:cs="Sylfaen"/>
          <w:b/>
          <w:color w:val="000000" w:themeColor="text1"/>
          <w:lang w:val="hy-AM"/>
        </w:rPr>
        <w:t>Ր</w:t>
      </w:r>
      <w:r w:rsidRPr="008A525F">
        <w:rPr>
          <w:rFonts w:ascii="GHEA Grapalat" w:hAnsi="GHEA Grapalat" w:cs="Arial Armenian"/>
          <w:b/>
          <w:color w:val="000000" w:themeColor="text1"/>
          <w:lang w:val="hy-AM"/>
        </w:rPr>
        <w:t xml:space="preserve">  </w:t>
      </w:r>
      <w:r w:rsidRPr="008A525F">
        <w:rPr>
          <w:rFonts w:ascii="GHEA Grapalat" w:hAnsi="GHEA Grapalat" w:cs="Sylfaen"/>
          <w:b/>
          <w:color w:val="000000" w:themeColor="text1"/>
          <w:lang w:val="hy-AM"/>
        </w:rPr>
        <w:t>Ո</w:t>
      </w:r>
      <w:r w:rsidRPr="008A525F">
        <w:rPr>
          <w:rFonts w:ascii="GHEA Grapalat" w:hAnsi="GHEA Grapalat" w:cs="Arial Armenian"/>
          <w:b/>
          <w:color w:val="000000" w:themeColor="text1"/>
          <w:lang w:val="hy-AM"/>
        </w:rPr>
        <w:t xml:space="preserve">  </w:t>
      </w:r>
      <w:r w:rsidRPr="008A525F">
        <w:rPr>
          <w:rFonts w:ascii="GHEA Grapalat" w:hAnsi="GHEA Grapalat" w:cs="Sylfaen"/>
          <w:b/>
          <w:color w:val="000000" w:themeColor="text1"/>
          <w:lang w:val="hy-AM"/>
        </w:rPr>
        <w:t>Շ</w:t>
      </w:r>
      <w:r w:rsidRPr="008A525F">
        <w:rPr>
          <w:rFonts w:ascii="GHEA Grapalat" w:hAnsi="GHEA Grapalat" w:cs="Arial Armenian"/>
          <w:b/>
          <w:color w:val="000000" w:themeColor="text1"/>
          <w:lang w:val="hy-AM"/>
        </w:rPr>
        <w:t xml:space="preserve">  </w:t>
      </w:r>
      <w:r w:rsidRPr="008A525F">
        <w:rPr>
          <w:rFonts w:ascii="GHEA Grapalat" w:hAnsi="GHEA Grapalat" w:cs="Sylfaen"/>
          <w:b/>
          <w:color w:val="000000" w:themeColor="text1"/>
          <w:lang w:val="hy-AM"/>
        </w:rPr>
        <w:t>Ո</w:t>
      </w:r>
      <w:r w:rsidRPr="008A525F">
        <w:rPr>
          <w:rFonts w:ascii="GHEA Grapalat" w:hAnsi="GHEA Grapalat" w:cs="Arial Armenian"/>
          <w:b/>
          <w:color w:val="000000" w:themeColor="text1"/>
          <w:lang w:val="hy-AM"/>
        </w:rPr>
        <w:t xml:space="preserve"> </w:t>
      </w:r>
      <w:r w:rsidRPr="008A525F">
        <w:rPr>
          <w:rFonts w:ascii="GHEA Grapalat" w:hAnsi="GHEA Grapalat" w:cs="Sylfaen"/>
          <w:b/>
          <w:color w:val="000000" w:themeColor="text1"/>
          <w:lang w:val="hy-AM"/>
        </w:rPr>
        <w:t>Ւ</w:t>
      </w:r>
      <w:r w:rsidRPr="008A525F">
        <w:rPr>
          <w:rFonts w:ascii="GHEA Grapalat" w:hAnsi="GHEA Grapalat" w:cs="Arial Armenian"/>
          <w:b/>
          <w:color w:val="000000" w:themeColor="text1"/>
          <w:lang w:val="hy-AM"/>
        </w:rPr>
        <w:t xml:space="preserve">  </w:t>
      </w:r>
      <w:r w:rsidRPr="008A525F">
        <w:rPr>
          <w:rFonts w:ascii="GHEA Grapalat" w:hAnsi="GHEA Grapalat" w:cs="Sylfaen"/>
          <w:b/>
          <w:color w:val="000000" w:themeColor="text1"/>
          <w:lang w:val="hy-AM"/>
        </w:rPr>
        <w:t>Մ</w:t>
      </w:r>
      <w:r w:rsidRPr="008A525F">
        <w:rPr>
          <w:rFonts w:ascii="GHEA Grapalat" w:hAnsi="GHEA Grapalat"/>
          <w:color w:val="000000" w:themeColor="text1"/>
          <w:lang w:val="hy-AM"/>
        </w:rPr>
        <w:t xml:space="preserve">  </w:t>
      </w:r>
    </w:p>
    <w:p w14:paraId="2CC341AF" w14:textId="0A806D47" w:rsidR="00C803BF" w:rsidRPr="008A525F" w:rsidRDefault="00C803BF" w:rsidP="00C93DDE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color w:val="000000" w:themeColor="text1"/>
          <w:lang w:val="hy-AM"/>
        </w:rPr>
      </w:pPr>
      <w:r w:rsidRPr="008A525F">
        <w:rPr>
          <w:rFonts w:ascii="GHEA Grapalat" w:hAnsi="GHEA Grapalat"/>
          <w:color w:val="000000" w:themeColor="text1"/>
          <w:lang w:val="hy-AM"/>
        </w:rPr>
        <w:t xml:space="preserve"> --------- ---------------- 202</w:t>
      </w:r>
      <w:r w:rsidR="00F907D9" w:rsidRPr="008A525F">
        <w:rPr>
          <w:rFonts w:ascii="GHEA Grapalat" w:hAnsi="GHEA Grapalat"/>
          <w:color w:val="000000" w:themeColor="text1"/>
          <w:lang w:val="hy-AM"/>
        </w:rPr>
        <w:t>5</w:t>
      </w:r>
      <w:r w:rsidRPr="008A525F">
        <w:rPr>
          <w:rFonts w:ascii="GHEA Grapalat" w:hAnsi="GHEA Grapalat"/>
          <w:color w:val="000000" w:themeColor="text1"/>
          <w:lang w:val="hy-AM"/>
        </w:rPr>
        <w:t xml:space="preserve">  թվականի  N    - L</w:t>
      </w:r>
    </w:p>
    <w:p w14:paraId="59BBB283" w14:textId="715F86F8" w:rsidR="00C803BF" w:rsidRPr="008A525F" w:rsidRDefault="00C803BF" w:rsidP="00C803BF">
      <w:pPr>
        <w:tabs>
          <w:tab w:val="left" w:pos="270"/>
          <w:tab w:val="left" w:pos="9270"/>
        </w:tabs>
        <w:spacing w:line="360" w:lineRule="auto"/>
        <w:ind w:right="-90"/>
        <w:jc w:val="center"/>
        <w:rPr>
          <w:rFonts w:ascii="GHEA Grapalat" w:hAnsi="GHEA Grapalat"/>
          <w:b/>
          <w:bCs/>
          <w:color w:val="000000" w:themeColor="text1"/>
          <w:lang w:val="hy-AM" w:eastAsia="en-US"/>
        </w:rPr>
      </w:pPr>
      <w:r w:rsidRPr="008A525F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 xml:space="preserve">Հայաստանի Հանրապետության ԿԱՌԱՎԱՐՈՒԹՅԱՆ 2019 ԹՎԱԿԱՆԻ </w:t>
      </w:r>
      <w:r w:rsidR="00DD0418" w:rsidRPr="008A525F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>հոկտեմբերի</w:t>
      </w:r>
      <w:r w:rsidRPr="008A525F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 xml:space="preserve"> </w:t>
      </w:r>
      <w:r w:rsidR="00DD0418" w:rsidRPr="008A525F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>2</w:t>
      </w:r>
      <w:r w:rsidRPr="008A525F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>4-Ի N 1</w:t>
      </w:r>
      <w:r w:rsidR="00DD0418" w:rsidRPr="008A525F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>485</w:t>
      </w:r>
      <w:r w:rsidRPr="008A525F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 xml:space="preserve">-Լ ՈՐՈՇՄԱՆ ՄԵՋ </w:t>
      </w:r>
      <w:r w:rsidR="00332EAD" w:rsidRPr="008A525F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>փոփոխությո</w:t>
      </w:r>
      <w:r w:rsidR="00AF3507" w:rsidRPr="008A525F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>ՒՆ</w:t>
      </w:r>
      <w:r w:rsidR="00527D28" w:rsidRPr="008A525F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>Ներ ԵՎ ԼրաՑՈՒՄՆԵՐ</w:t>
      </w:r>
      <w:r w:rsidR="00AF3507" w:rsidRPr="008A525F">
        <w:rPr>
          <w:rFonts w:ascii="GHEA Grapalat" w:hAnsi="GHEA Grapalat"/>
          <w:b/>
          <w:bCs/>
          <w:caps/>
          <w:color w:val="000000" w:themeColor="text1"/>
          <w:spacing w:val="-6"/>
          <w:lang w:val="hy-AM" w:eastAsia="en-US"/>
        </w:rPr>
        <w:t xml:space="preserve"> </w:t>
      </w:r>
      <w:r w:rsidRPr="008A525F">
        <w:rPr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  <w:t>ԿԱՏԱՐԵԼՈՒ ՄԱՍԻՆ</w:t>
      </w:r>
    </w:p>
    <w:p w14:paraId="10BC2090" w14:textId="77777777" w:rsidR="00C803BF" w:rsidRPr="008A525F" w:rsidRDefault="00C803BF" w:rsidP="00C803BF">
      <w:pPr>
        <w:tabs>
          <w:tab w:val="left" w:pos="270"/>
          <w:tab w:val="left" w:pos="9270"/>
        </w:tabs>
        <w:spacing w:line="276" w:lineRule="auto"/>
        <w:ind w:right="-90"/>
        <w:jc w:val="center"/>
        <w:rPr>
          <w:rFonts w:ascii="GHEA Grapalat" w:hAnsi="GHEA Grapalat"/>
          <w:b/>
          <w:bCs/>
          <w:caps/>
          <w:color w:val="000000" w:themeColor="text1"/>
          <w:lang w:val="hy-AM" w:eastAsia="en-US"/>
        </w:rPr>
      </w:pPr>
    </w:p>
    <w:p w14:paraId="1C39E70B" w14:textId="77777777" w:rsidR="00C803BF" w:rsidRPr="008A525F" w:rsidRDefault="00C803BF" w:rsidP="00C803BF">
      <w:pPr>
        <w:tabs>
          <w:tab w:val="left" w:pos="810"/>
        </w:tabs>
        <w:spacing w:line="360" w:lineRule="auto"/>
        <w:ind w:firstLine="567"/>
        <w:jc w:val="both"/>
        <w:rPr>
          <w:rFonts w:ascii="GHEA Grapalat" w:eastAsia="Calibri" w:hAnsi="GHEA Grapalat"/>
          <w:color w:val="000000" w:themeColor="text1"/>
          <w:shd w:val="clear" w:color="auto" w:fill="FFFFFF"/>
          <w:lang w:val="hy-AM" w:eastAsia="en-US"/>
        </w:rPr>
      </w:pPr>
      <w:r w:rsidRPr="008A525F">
        <w:rPr>
          <w:rFonts w:ascii="GHEA Grapalat" w:hAnsi="GHEA Grapalat"/>
          <w:color w:val="000000" w:themeColor="text1"/>
          <w:shd w:val="clear" w:color="auto" w:fill="FFFFFF"/>
          <w:lang w:val="hy-AM"/>
        </w:rPr>
        <w:t>Համաձայն</w:t>
      </w:r>
      <w:r w:rsidRPr="008A525F">
        <w:rPr>
          <w:rFonts w:ascii="GHEA Grapalat" w:hAnsi="GHEA Grapalat" w:cs="Tahoma"/>
          <w:color w:val="000000" w:themeColor="text1"/>
          <w:lang w:val="hy-AM" w:eastAsia="x-none"/>
        </w:rPr>
        <w:t xml:space="preserve"> «Նորմատիվ իրավական ակտերի մասին» օրենքի 33-րդ և 34-րդ հոդվածների` </w:t>
      </w:r>
      <w:r w:rsidRPr="008A525F">
        <w:rPr>
          <w:rFonts w:ascii="GHEA Grapalat" w:eastAsia="Calibri" w:hAnsi="GHEA Grapalat"/>
          <w:color w:val="000000" w:themeColor="text1"/>
          <w:shd w:val="clear" w:color="auto" w:fill="FFFFFF"/>
          <w:lang w:val="hy-AM" w:eastAsia="en-US"/>
        </w:rPr>
        <w:t>Հայաստանի Հանրապետության կառավարությունը որոշում է.</w:t>
      </w:r>
    </w:p>
    <w:p w14:paraId="5456D0EA" w14:textId="42E5758B" w:rsidR="0031504A" w:rsidRPr="008A525F" w:rsidRDefault="00C803BF" w:rsidP="0031504A">
      <w:pPr>
        <w:pStyle w:val="ListParagraph"/>
        <w:numPr>
          <w:ilvl w:val="0"/>
          <w:numId w:val="2"/>
        </w:numPr>
        <w:shd w:val="clear" w:color="auto" w:fill="FFFFFF"/>
        <w:tabs>
          <w:tab w:val="left" w:pos="900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8A525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կառավարության 2019 թվականի </w:t>
      </w:r>
      <w:r w:rsidR="00DD0418" w:rsidRPr="008A525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հոկտեմբե</w:t>
      </w:r>
      <w:r w:rsidRPr="008A525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րի</w:t>
      </w:r>
      <w:r w:rsidR="00DD0418" w:rsidRPr="008A525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2</w:t>
      </w:r>
      <w:r w:rsidRPr="008A525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4-ի «</w:t>
      </w:r>
      <w:r w:rsidR="00DD0418" w:rsidRPr="008A525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Գյուղատնտեսության ոլորտում ապահովագրական համակարգի ներդրման փորձնական ծրագրի իրականացման համար պետական աջակցության ծրագիրը </w:t>
      </w:r>
      <w:r w:rsidRPr="008A525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հաստատելու մասին» N </w:t>
      </w:r>
      <w:r w:rsidR="00DD0418" w:rsidRPr="008A525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1485</w:t>
      </w:r>
      <w:r w:rsidRPr="008A525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-Լ</w:t>
      </w:r>
      <w:r w:rsidR="00AA656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որոշման</w:t>
      </w:r>
      <w:r w:rsidRPr="008A525F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31504A" w:rsidRPr="008A525F">
        <w:rPr>
          <w:rFonts w:ascii="GHEA Grapalat" w:eastAsiaTheme="minorHAnsi" w:hAnsi="GHEA Grapalat" w:cs="Sylfaen"/>
          <w:sz w:val="24"/>
          <w:szCs w:val="24"/>
          <w:lang w:val="hy-AM"/>
        </w:rPr>
        <w:t xml:space="preserve">(այսուհետ՝ Որոշում) </w:t>
      </w:r>
      <w:r w:rsidR="0031504A" w:rsidRPr="008A525F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մեջ </w:t>
      </w:r>
      <w:r w:rsidR="0031504A" w:rsidRPr="008A525F">
        <w:rPr>
          <w:rFonts w:ascii="GHEA Grapalat" w:eastAsia="Times New Roman" w:hAnsi="GHEA Grapalat"/>
          <w:sz w:val="24"/>
          <w:szCs w:val="24"/>
          <w:lang w:val="hy-AM"/>
        </w:rPr>
        <w:t>կատարել հետևյալ փոփոխությունները և  լրացումները՝</w:t>
      </w:r>
    </w:p>
    <w:p w14:paraId="21997AC6" w14:textId="4B2BA04D" w:rsidR="0031504A" w:rsidRPr="008A525F" w:rsidRDefault="0031504A" w:rsidP="0031504A">
      <w:pPr>
        <w:pStyle w:val="norm"/>
        <w:numPr>
          <w:ilvl w:val="0"/>
          <w:numId w:val="4"/>
        </w:numPr>
        <w:tabs>
          <w:tab w:val="left" w:pos="568"/>
          <w:tab w:val="left" w:pos="900"/>
        </w:tabs>
        <w:spacing w:line="360" w:lineRule="auto"/>
        <w:ind w:left="0" w:firstLine="567"/>
        <w:rPr>
          <w:rFonts w:ascii="GHEA Grapalat" w:hAnsi="GHEA Grapalat"/>
          <w:iCs/>
          <w:sz w:val="24"/>
          <w:szCs w:val="24"/>
          <w:lang w:val="hy-AM"/>
        </w:rPr>
      </w:pPr>
      <w:r w:rsidRPr="008A525F">
        <w:rPr>
          <w:rFonts w:ascii="GHEA Grapalat" w:hAnsi="GHEA Grapalat"/>
          <w:iCs/>
          <w:sz w:val="24"/>
          <w:szCs w:val="24"/>
          <w:lang w:val="hy-AM"/>
        </w:rPr>
        <w:t>Որոշման նախաբան</w:t>
      </w:r>
      <w:r w:rsidR="00115620" w:rsidRPr="008A525F">
        <w:rPr>
          <w:rFonts w:ascii="GHEA Grapalat" w:hAnsi="GHEA Grapalat"/>
          <w:iCs/>
          <w:sz w:val="24"/>
          <w:szCs w:val="24"/>
          <w:lang w:val="hy-AM"/>
        </w:rPr>
        <w:t>ում</w:t>
      </w:r>
      <w:r w:rsidRPr="008A525F">
        <w:rPr>
          <w:rFonts w:ascii="GHEA Grapalat" w:hAnsi="GHEA Grapalat"/>
          <w:iCs/>
          <w:sz w:val="24"/>
          <w:szCs w:val="24"/>
          <w:lang w:val="hy-AM"/>
        </w:rPr>
        <w:t xml:space="preserve"> «</w:t>
      </w:r>
      <w:r w:rsidR="00115620" w:rsidRPr="008A525F">
        <w:rPr>
          <w:rFonts w:ascii="GHEA Grapalat" w:hAnsi="GHEA Grapalat"/>
          <w:iCs/>
          <w:sz w:val="24"/>
          <w:szCs w:val="24"/>
          <w:lang w:val="hy-AM"/>
        </w:rPr>
        <w:t>և Հայաստանի Հանրապետության 2024 թվականի պետական բյուջեի մասին» օրենքի 9-րդ հոդվածի 21-րդ մասը</w:t>
      </w:r>
      <w:r w:rsidRPr="008A525F">
        <w:rPr>
          <w:rFonts w:ascii="GHEA Grapalat" w:hAnsi="GHEA Grapalat"/>
          <w:iCs/>
          <w:sz w:val="24"/>
          <w:szCs w:val="24"/>
          <w:lang w:val="hy-AM"/>
        </w:rPr>
        <w:t>» բառեր</w:t>
      </w:r>
      <w:r w:rsidR="00115620" w:rsidRPr="008A525F">
        <w:rPr>
          <w:rFonts w:ascii="GHEA Grapalat" w:hAnsi="GHEA Grapalat"/>
          <w:iCs/>
          <w:sz w:val="24"/>
          <w:szCs w:val="24"/>
          <w:lang w:val="hy-AM"/>
        </w:rPr>
        <w:t>ը</w:t>
      </w:r>
      <w:r w:rsidRPr="008A525F">
        <w:rPr>
          <w:rFonts w:ascii="GHEA Grapalat" w:hAnsi="GHEA Grapalat"/>
          <w:iCs/>
          <w:sz w:val="24"/>
          <w:szCs w:val="24"/>
          <w:lang w:val="hy-AM"/>
        </w:rPr>
        <w:t xml:space="preserve"> </w:t>
      </w:r>
      <w:r w:rsidR="00115620" w:rsidRPr="008A525F">
        <w:rPr>
          <w:rFonts w:ascii="GHEA Grapalat" w:hAnsi="GHEA Grapalat"/>
          <w:iCs/>
          <w:sz w:val="24"/>
          <w:szCs w:val="24"/>
          <w:lang w:val="hy-AM"/>
        </w:rPr>
        <w:t>փոխարինել</w:t>
      </w:r>
      <w:r w:rsidRPr="008A525F">
        <w:rPr>
          <w:rFonts w:ascii="GHEA Grapalat" w:hAnsi="GHEA Grapalat"/>
          <w:iCs/>
          <w:sz w:val="24"/>
          <w:szCs w:val="24"/>
          <w:lang w:val="hy-AM"/>
        </w:rPr>
        <w:t xml:space="preserve"> «</w:t>
      </w:r>
      <w:r w:rsidR="00115620" w:rsidRPr="008A525F">
        <w:rPr>
          <w:rFonts w:ascii="GHEA Grapalat" w:hAnsi="GHEA Grapalat"/>
          <w:iCs/>
          <w:sz w:val="24"/>
          <w:szCs w:val="24"/>
          <w:lang w:val="hy-AM"/>
        </w:rPr>
        <w:t xml:space="preserve">, </w:t>
      </w:r>
      <w:r w:rsidR="00115620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«</w:t>
      </w:r>
      <w:r w:rsidR="00115620" w:rsidRPr="008A525F">
        <w:rPr>
          <w:rFonts w:ascii="GHEA Grapalat" w:hAnsi="GHEA Grapalat"/>
          <w:iCs/>
          <w:sz w:val="24"/>
          <w:szCs w:val="24"/>
          <w:lang w:val="hy-AM"/>
        </w:rPr>
        <w:t xml:space="preserve">Հայաստանի Հանրապետության 2024 թվականի պետական բյուջեի մասին» օրենքի 9-րդ հոդվածի 21-րդ մասը </w:t>
      </w:r>
      <w:r w:rsidRPr="008A525F">
        <w:rPr>
          <w:rFonts w:ascii="GHEA Grapalat" w:hAnsi="GHEA Grapalat"/>
          <w:iCs/>
          <w:sz w:val="24"/>
          <w:szCs w:val="24"/>
          <w:lang w:val="hy-AM"/>
        </w:rPr>
        <w:t xml:space="preserve">և </w:t>
      </w:r>
      <w:r w:rsidR="00115620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«</w:t>
      </w:r>
      <w:r w:rsidRPr="008A525F">
        <w:rPr>
          <w:rFonts w:ascii="GHEA Grapalat" w:hAnsi="GHEA Grapalat"/>
          <w:iCs/>
          <w:sz w:val="24"/>
          <w:szCs w:val="24"/>
          <w:lang w:val="hy-AM"/>
        </w:rPr>
        <w:t>Հայաստանի Հանրապետության 202</w:t>
      </w:r>
      <w:r w:rsidR="00115620" w:rsidRPr="008A525F">
        <w:rPr>
          <w:rFonts w:ascii="GHEA Grapalat" w:hAnsi="GHEA Grapalat"/>
          <w:iCs/>
          <w:sz w:val="24"/>
          <w:szCs w:val="24"/>
          <w:lang w:val="hy-AM"/>
        </w:rPr>
        <w:t>5</w:t>
      </w:r>
      <w:r w:rsidRPr="008A525F">
        <w:rPr>
          <w:rFonts w:ascii="GHEA Grapalat" w:hAnsi="GHEA Grapalat"/>
          <w:iCs/>
          <w:sz w:val="24"/>
          <w:szCs w:val="24"/>
          <w:lang w:val="hy-AM"/>
        </w:rPr>
        <w:t xml:space="preserve"> թվականի պետական բյուջեի մասին» օրենքի 9-րդ հոդվածի 21-րդ մասը» բառերով,</w:t>
      </w:r>
    </w:p>
    <w:p w14:paraId="14073E39" w14:textId="18674D91" w:rsidR="00E14DC6" w:rsidRPr="008A525F" w:rsidRDefault="00E14DC6" w:rsidP="0031504A">
      <w:pPr>
        <w:pStyle w:val="norm"/>
        <w:numPr>
          <w:ilvl w:val="0"/>
          <w:numId w:val="4"/>
        </w:numPr>
        <w:tabs>
          <w:tab w:val="left" w:pos="568"/>
          <w:tab w:val="left" w:pos="900"/>
        </w:tabs>
        <w:spacing w:line="360" w:lineRule="auto"/>
        <w:ind w:left="0" w:firstLine="567"/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</w:pPr>
      <w:r w:rsidRPr="008A525F">
        <w:rPr>
          <w:rFonts w:ascii="GHEA Grapalat" w:eastAsia="Calibri" w:hAnsi="GHEA Grapalat"/>
          <w:color w:val="000000" w:themeColor="text1"/>
          <w:shd w:val="clear" w:color="auto" w:fill="FFFFFF"/>
          <w:lang w:val="hy-AM"/>
        </w:rPr>
        <w:t xml:space="preserve"> </w:t>
      </w:r>
      <w:r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Որոշման հավելվածի </w:t>
      </w:r>
      <w:r w:rsidR="008004B8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33</w:t>
      </w:r>
      <w:r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-րդ </w:t>
      </w:r>
      <w:r w:rsidR="008004B8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կետը լրացնել նոր 3</w:t>
      </w:r>
      <w:r w:rsidR="008004B8" w:rsidRPr="008A525F">
        <w:rPr>
          <w:rFonts w:ascii="GHEA Grapalat" w:eastAsia="Calibri" w:hAnsi="GHEA Grapalat" w:cs="Times New Roman" w:hint="eastAsia"/>
          <w:color w:val="000000" w:themeColor="text1"/>
          <w:sz w:val="24"/>
          <w:szCs w:val="24"/>
          <w:shd w:val="clear" w:color="auto" w:fill="FFFFFF"/>
          <w:lang w:val="hy-AM" w:eastAsia="en-US"/>
        </w:rPr>
        <w:t>․</w:t>
      </w:r>
      <w:r w:rsidR="008004B8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1</w:t>
      </w:r>
      <w:r w:rsidR="00F907D9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-ին</w:t>
      </w:r>
      <w:r w:rsidR="008004B8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 ենթակետով հետևյալ բովանդակությամբ</w:t>
      </w:r>
      <w:r w:rsidR="00EC6C55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.</w:t>
      </w:r>
    </w:p>
    <w:p w14:paraId="53BE392C" w14:textId="156A4344" w:rsidR="00EC6C55" w:rsidRPr="008A525F" w:rsidRDefault="008004B8" w:rsidP="00CB12A9">
      <w:pPr>
        <w:pStyle w:val="norm"/>
        <w:tabs>
          <w:tab w:val="left" w:pos="709"/>
        </w:tabs>
        <w:spacing w:line="360" w:lineRule="auto"/>
        <w:ind w:firstLine="0"/>
        <w:rPr>
          <w:rFonts w:ascii="Microsoft JhengHei" w:eastAsia="Microsoft JhengHei" w:hAnsi="Microsoft JhengHei" w:cs="Microsoft JhengHei"/>
          <w:color w:val="000000" w:themeColor="text1"/>
          <w:sz w:val="24"/>
          <w:szCs w:val="24"/>
          <w:shd w:val="clear" w:color="auto" w:fill="FFFFFF"/>
          <w:lang w:val="hy-AM" w:eastAsia="en-US"/>
        </w:rPr>
      </w:pPr>
      <w:r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        «3</w:t>
      </w:r>
      <w:r w:rsidRPr="008A525F">
        <w:rPr>
          <w:rFonts w:ascii="GHEA Grapalat" w:eastAsia="Calibri" w:hAnsi="GHEA Grapalat" w:cs="Times New Roman" w:hint="eastAsia"/>
          <w:color w:val="000000" w:themeColor="text1"/>
          <w:sz w:val="24"/>
          <w:szCs w:val="24"/>
          <w:shd w:val="clear" w:color="auto" w:fill="FFFFFF"/>
          <w:lang w:val="hy-AM" w:eastAsia="en-US"/>
        </w:rPr>
        <w:t>․</w:t>
      </w:r>
      <w:r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1) 2025 թվականի գյուղատնտեսական տար</w:t>
      </w:r>
      <w:r w:rsidR="00DB1DC7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վա համար</w:t>
      </w:r>
      <w:r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 գյուղատնտեսությունում տնտեսավարողներին կտրամադրվի ապահովագրության պայմանագրով նախատեսված ապահովագրավճարի </w:t>
      </w:r>
      <w:r w:rsidR="005A6627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մինչև </w:t>
      </w:r>
      <w:r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80</w:t>
      </w:r>
      <w:r w:rsidR="005A6627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 (ներառյալ)</w:t>
      </w:r>
      <w:r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 տոկոսի չափով սուբսիդավորում</w:t>
      </w:r>
      <w:r w:rsidR="00DB1DC7" w:rsidRPr="008A525F">
        <w:rPr>
          <w:rFonts w:ascii="Microsoft JhengHei" w:eastAsia="Microsoft JhengHei" w:hAnsi="Microsoft JhengHei" w:cs="Microsoft JhengHei"/>
          <w:color w:val="000000" w:themeColor="text1"/>
          <w:sz w:val="24"/>
          <w:szCs w:val="24"/>
          <w:shd w:val="clear" w:color="auto" w:fill="FFFFFF"/>
          <w:lang w:val="hy-AM" w:eastAsia="en-US"/>
        </w:rPr>
        <w:t>․</w:t>
      </w:r>
      <w:r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»</w:t>
      </w:r>
      <w:r w:rsidRPr="008A525F">
        <w:rPr>
          <w:rFonts w:ascii="Microsoft JhengHei" w:eastAsia="Microsoft JhengHei" w:hAnsi="Microsoft JhengHei" w:cs="Microsoft JhengHei" w:hint="eastAsia"/>
          <w:color w:val="000000" w:themeColor="text1"/>
          <w:sz w:val="24"/>
          <w:szCs w:val="24"/>
          <w:shd w:val="clear" w:color="auto" w:fill="FFFFFF"/>
          <w:lang w:val="hy-AM" w:eastAsia="en-US"/>
        </w:rPr>
        <w:t>․</w:t>
      </w:r>
    </w:p>
    <w:p w14:paraId="5EF19F12" w14:textId="07E4B01F" w:rsidR="00DB1DC7" w:rsidRPr="008A525F" w:rsidRDefault="008004B8" w:rsidP="0031504A">
      <w:pPr>
        <w:pStyle w:val="norm"/>
        <w:numPr>
          <w:ilvl w:val="0"/>
          <w:numId w:val="4"/>
        </w:numPr>
        <w:tabs>
          <w:tab w:val="left" w:pos="568"/>
          <w:tab w:val="left" w:pos="900"/>
        </w:tabs>
        <w:spacing w:line="360" w:lineRule="auto"/>
        <w:ind w:left="0" w:firstLine="567"/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</w:pPr>
      <w:r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Որոշման հավելվածի 33-րդ կետ</w:t>
      </w:r>
      <w:r w:rsidR="00DB1DC7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ը </w:t>
      </w:r>
      <w:r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 </w:t>
      </w:r>
      <w:r w:rsidR="00DB1DC7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լրացնել նոր 12-րդ ենթակետով հետևյալ բովանդակությամբ</w:t>
      </w:r>
      <w:r w:rsidR="00BA0131" w:rsidRPr="008A525F">
        <w:rPr>
          <w:rFonts w:ascii="Microsoft JhengHei" w:eastAsia="Microsoft JhengHei" w:hAnsi="Microsoft JhengHei" w:cs="Microsoft JhengHei"/>
          <w:color w:val="000000" w:themeColor="text1"/>
          <w:sz w:val="24"/>
          <w:szCs w:val="24"/>
          <w:shd w:val="clear" w:color="auto" w:fill="FFFFFF"/>
          <w:lang w:val="hy-AM" w:eastAsia="en-US"/>
        </w:rPr>
        <w:t>․</w:t>
      </w:r>
    </w:p>
    <w:p w14:paraId="5AF2DE8C" w14:textId="6688D855" w:rsidR="008004B8" w:rsidRPr="008A525F" w:rsidRDefault="00EC6C55" w:rsidP="0031504A">
      <w:pPr>
        <w:pStyle w:val="norm"/>
        <w:tabs>
          <w:tab w:val="left" w:pos="709"/>
        </w:tabs>
        <w:spacing w:line="360" w:lineRule="auto"/>
        <w:ind w:firstLine="0"/>
        <w:rPr>
          <w:rFonts w:ascii="GHEA Grapalat" w:eastAsia="Calibri" w:hAnsi="GHEA Grapalat"/>
          <w:color w:val="000000" w:themeColor="text1"/>
          <w:shd w:val="clear" w:color="auto" w:fill="FFFFFF"/>
          <w:lang w:val="hy-AM" w:eastAsia="en-US"/>
        </w:rPr>
      </w:pPr>
      <w:r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       «12) </w:t>
      </w:r>
      <w:r w:rsidR="002D26B9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2025 թվականի գյուղատնտեսական տարվա համար գործակալության անդամ յուրաքանչյուր ապահովագրական ընկերությանը փոխհատուցվում է նաև վերջինիս կողմից </w:t>
      </w:r>
      <w:r w:rsidR="002D26B9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lastRenderedPageBreak/>
        <w:t>ընդհանուր հավաքագր</w:t>
      </w:r>
      <w:r w:rsidR="00397E3E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վ</w:t>
      </w:r>
      <w:r w:rsidR="002D26B9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ած ապահովագրավճարի հանրագումարի 200 տոկոսի չափը գերազանցող, տնտեսավարողներին փոխհատուցված ապահովագրական հատուցումներ</w:t>
      </w:r>
      <w:r w:rsidR="00BA0131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ի գումարը</w:t>
      </w:r>
      <w:r w:rsidR="002D26B9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։»</w:t>
      </w:r>
      <w:r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ru-RU" w:eastAsia="en-US"/>
        </w:rPr>
        <w:t>.</w:t>
      </w:r>
    </w:p>
    <w:p w14:paraId="26F3483C" w14:textId="4EBDE862" w:rsidR="00910C52" w:rsidRPr="008A525F" w:rsidRDefault="00CB12A9" w:rsidP="0031504A">
      <w:pPr>
        <w:pStyle w:val="norm"/>
        <w:numPr>
          <w:ilvl w:val="0"/>
          <w:numId w:val="4"/>
        </w:numPr>
        <w:tabs>
          <w:tab w:val="left" w:pos="568"/>
          <w:tab w:val="left" w:pos="900"/>
        </w:tabs>
        <w:spacing w:line="360" w:lineRule="auto"/>
        <w:ind w:left="0" w:firstLine="567"/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</w:pPr>
      <w:r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Որոշման հավելվածի 35</w:t>
      </w:r>
      <w:r w:rsidRPr="008A525F">
        <w:rPr>
          <w:rFonts w:ascii="GHEA Grapalat" w:eastAsia="Calibri" w:hAnsi="GHEA Grapalat" w:cs="Times New Roman" w:hint="eastAsia"/>
          <w:color w:val="000000" w:themeColor="text1"/>
          <w:sz w:val="24"/>
          <w:szCs w:val="24"/>
          <w:shd w:val="clear" w:color="auto" w:fill="FFFFFF"/>
          <w:lang w:val="hy-AM" w:eastAsia="en-US"/>
        </w:rPr>
        <w:t>․</w:t>
      </w:r>
      <w:r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1-ին կետում «2024</w:t>
      </w:r>
      <w:r w:rsidR="00EC6C55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 թվականի գյուղատնտեսական</w:t>
      </w:r>
      <w:r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» </w:t>
      </w:r>
      <w:r w:rsidR="00EC6C55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բառ</w:t>
      </w:r>
      <w:r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երը փոխարինել </w:t>
      </w:r>
      <w:r w:rsidR="00572A9F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«</w:t>
      </w:r>
      <w:r w:rsidR="00EC6C55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2024 և </w:t>
      </w:r>
      <w:r w:rsidR="00572A9F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2025</w:t>
      </w:r>
      <w:r w:rsidR="00EC6C55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 թվականների</w:t>
      </w:r>
      <w:r w:rsidR="002D3F44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 գյուղատնտեսական</w:t>
      </w:r>
      <w:r w:rsidR="00572A9F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» </w:t>
      </w:r>
      <w:r w:rsidR="00BA0131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բառեր</w:t>
      </w:r>
      <w:r w:rsidR="00572A9F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ով</w:t>
      </w:r>
      <w:r w:rsidR="00BA0131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, «մինչև 2024 թվականի» բառերը փոխարինել «</w:t>
      </w:r>
      <w:r w:rsidR="00F907D9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մինչև </w:t>
      </w:r>
      <w:r w:rsidR="00BA0131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տվյալ տարվա» բառերով, իսկ «11-րդ ենթակետով» բառերը փոխարինել «11-րդ</w:t>
      </w:r>
      <w:r w:rsidR="00EC18C3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 (2024 թվականի համար) </w:t>
      </w:r>
      <w:r w:rsidR="00BA0131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 և 12-րդ</w:t>
      </w:r>
      <w:r w:rsidR="00EC18C3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 (2025 թվականի համար) </w:t>
      </w:r>
      <w:r w:rsidR="00BA0131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 ենթակետերով» բառերով</w:t>
      </w:r>
      <w:r w:rsidR="00572A9F" w:rsidRPr="008A525F">
        <w:rPr>
          <w:rFonts w:ascii="GHEA Grapalat" w:eastAsia="Calibri" w:hAnsi="GHEA Grapalat" w:cs="Times New Roman" w:hint="eastAsia"/>
          <w:color w:val="000000" w:themeColor="text1"/>
          <w:sz w:val="24"/>
          <w:szCs w:val="24"/>
          <w:shd w:val="clear" w:color="auto" w:fill="FFFFFF"/>
          <w:lang w:val="hy-AM" w:eastAsia="en-US"/>
        </w:rPr>
        <w:t>․</w:t>
      </w:r>
    </w:p>
    <w:p w14:paraId="504DD068" w14:textId="36C63360" w:rsidR="00BB1E8C" w:rsidRPr="008A525F" w:rsidRDefault="00CB12A9" w:rsidP="0031504A">
      <w:pPr>
        <w:pStyle w:val="norm"/>
        <w:numPr>
          <w:ilvl w:val="0"/>
          <w:numId w:val="4"/>
        </w:numPr>
        <w:tabs>
          <w:tab w:val="left" w:pos="568"/>
          <w:tab w:val="left" w:pos="900"/>
        </w:tabs>
        <w:spacing w:line="360" w:lineRule="auto"/>
        <w:ind w:left="0" w:firstLine="567"/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</w:pPr>
      <w:r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Որոշման հավելվածի</w:t>
      </w:r>
      <w:r w:rsidR="00BB1E8C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 </w:t>
      </w:r>
      <w:r w:rsidR="001F6F53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43-րդ կետում «</w:t>
      </w:r>
      <w:r w:rsidR="004B3BA3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բացառությամբ 2019 և 2024 թվականների բյուջեների, որոնք ամբողջությամբ կձևավորվեն կողմ 2-ի կողմից տրամադրվող ֆինանսական միջոցների հաշվին</w:t>
      </w:r>
      <w:r w:rsidR="001F6F53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» բառերը փոխարինել «</w:t>
      </w:r>
      <w:bookmarkStart w:id="0" w:name="_Hlk192521647"/>
      <w:r w:rsidR="004B3BA3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բացառությամբ 2019, 2024 և 2025 թվականների բյուջեների, որոնք ամբողջությամբ կձևավորվեն կողմ 2-ի կողմից տրամադրվող ֆինանսական միջոցների հաշվին՝ եթե KfW-ի կողմից </w:t>
      </w:r>
      <w:r w:rsidR="004E1833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2025 թվականի </w:t>
      </w:r>
      <w:r w:rsidR="004B3BA3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ֆինանսավորման </w:t>
      </w:r>
      <w:r w:rsidR="0031504A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համար </w:t>
      </w:r>
      <w:r w:rsidR="004B3BA3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այլ որոշում (առաջարկ) չներկայացվի</w:t>
      </w:r>
      <w:bookmarkEnd w:id="0"/>
      <w:r w:rsidR="001F6F53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»</w:t>
      </w:r>
      <w:r w:rsidR="00423366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 բառերով</w:t>
      </w:r>
      <w:r w:rsidR="004F43AD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, իսկ «</w:t>
      </w:r>
      <w:r w:rsidR="004B3BA3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կիրականացվի կողմ 2-ի կողմից տրամադրվող ֆինանսական միջոցների հաշվին</w:t>
      </w:r>
      <w:r w:rsidR="004F43AD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։» </w:t>
      </w:r>
      <w:r w:rsidR="002D26B9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բառ</w:t>
      </w:r>
      <w:r w:rsidR="004B3BA3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եր</w:t>
      </w:r>
      <w:r w:rsidR="002D26B9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ից հետո լրացնել «</w:t>
      </w:r>
      <w:bookmarkStart w:id="1" w:name="_Hlk192521743"/>
      <w:r w:rsidR="004F43AD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2025 թվականի գյուղատնտեսական տարվա համար նախատեսված ապահովագրական ընկերություններին փոխհատուցվող գումարի (ապահովագրական ընկերության կողմից </w:t>
      </w:r>
      <w:r w:rsidR="00F907D9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ընդհանուր </w:t>
      </w:r>
      <w:r w:rsidR="004F43AD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հավաքագրված ապահովագրավճարի հանրագումարի </w:t>
      </w:r>
      <w:r w:rsidR="002D26B9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200</w:t>
      </w:r>
      <w:r w:rsidR="004F43AD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 </w:t>
      </w:r>
      <w:r w:rsidR="00BA0131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տոկոսի </w:t>
      </w:r>
      <w:r w:rsidR="004F43AD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չափը գերազանցող, տնտեսավարողներին փոխհատուցված ապահովագրական հատուցումների </w:t>
      </w:r>
      <w:r w:rsidR="00BA0131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գումարը</w:t>
      </w:r>
      <w:r w:rsidR="004F43AD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)</w:t>
      </w:r>
      <w:bookmarkStart w:id="2" w:name="_Hlk190441798"/>
      <w:r w:rsidR="00910C52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 xml:space="preserve"> ֆինանսավորումը կիրականացվի կողմ 2-ի կողմից տրամադրվող ֆինանսական միջոցների հաշվին։</w:t>
      </w:r>
      <w:bookmarkEnd w:id="1"/>
      <w:bookmarkEnd w:id="2"/>
      <w:r w:rsidR="002D26B9" w:rsidRPr="008A525F">
        <w:rPr>
          <w:rFonts w:ascii="GHEA Grapalat" w:eastAsia="Calibri" w:hAnsi="GHEA Grapalat" w:cs="Times New Roman"/>
          <w:color w:val="000000" w:themeColor="text1"/>
          <w:sz w:val="24"/>
          <w:szCs w:val="24"/>
          <w:shd w:val="clear" w:color="auto" w:fill="FFFFFF"/>
          <w:lang w:val="hy-AM" w:eastAsia="en-US"/>
        </w:rPr>
        <w:t>» նախադասությունը։</w:t>
      </w:r>
    </w:p>
    <w:p w14:paraId="123DB0A1" w14:textId="1D76BFD1" w:rsidR="00502CB7" w:rsidRPr="008A525F" w:rsidRDefault="00FE53EE" w:rsidP="00FE53EE">
      <w:pPr>
        <w:shd w:val="clear" w:color="auto" w:fill="FFFFFF"/>
        <w:tabs>
          <w:tab w:val="left" w:pos="900"/>
        </w:tabs>
        <w:spacing w:line="360" w:lineRule="auto"/>
        <w:ind w:left="142" w:firstLine="128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  <w:r w:rsidRPr="008A525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   </w:t>
      </w:r>
      <w:r w:rsidR="005B0BC2" w:rsidRPr="008A525F">
        <w:rPr>
          <w:rFonts w:ascii="GHEA Grapalat" w:hAnsi="GHEA Grapalat"/>
          <w:color w:val="000000" w:themeColor="text1"/>
          <w:shd w:val="clear" w:color="auto" w:fill="FFFFFF"/>
          <w:lang w:val="hy-AM"/>
        </w:rPr>
        <w:t>2</w:t>
      </w:r>
      <w:r w:rsidR="0012464B" w:rsidRPr="008A525F">
        <w:rPr>
          <w:rFonts w:ascii="Cambria Math" w:hAnsi="Cambria Math" w:cs="Cambria Math"/>
          <w:color w:val="000000" w:themeColor="text1"/>
          <w:shd w:val="clear" w:color="auto" w:fill="FFFFFF"/>
          <w:lang w:val="hy-AM"/>
        </w:rPr>
        <w:t>․</w:t>
      </w:r>
      <w:r w:rsidR="0012464B" w:rsidRPr="008A525F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C803BF" w:rsidRPr="008A525F">
        <w:rPr>
          <w:rFonts w:ascii="GHEA Grapalat" w:hAnsi="GHEA Grapalat"/>
          <w:color w:val="000000" w:themeColor="text1"/>
          <w:shd w:val="clear" w:color="auto" w:fill="FFFFFF"/>
          <w:lang w:val="hy-AM"/>
        </w:rPr>
        <w:t>Սույն որոշումն ուժի մեջ է մտնում հրապարակմանը հաջորդող օրվանից</w:t>
      </w:r>
      <w:r w:rsidR="00EA4456" w:rsidRPr="008A525F">
        <w:rPr>
          <w:rFonts w:ascii="GHEA Grapalat" w:hAnsi="GHEA Grapalat"/>
          <w:color w:val="000000" w:themeColor="text1"/>
          <w:shd w:val="clear" w:color="auto" w:fill="FFFFFF"/>
          <w:lang w:val="hy-AM"/>
        </w:rPr>
        <w:t>։</w:t>
      </w:r>
    </w:p>
    <w:p w14:paraId="4E8D305C" w14:textId="77777777" w:rsidR="00FE53EE" w:rsidRPr="008A525F" w:rsidRDefault="00FE53EE" w:rsidP="00FE53EE">
      <w:pPr>
        <w:shd w:val="clear" w:color="auto" w:fill="FFFFFF"/>
        <w:tabs>
          <w:tab w:val="left" w:pos="900"/>
        </w:tabs>
        <w:spacing w:line="360" w:lineRule="auto"/>
        <w:ind w:left="142" w:firstLine="128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</w:p>
    <w:p w14:paraId="1FC55416" w14:textId="77777777" w:rsidR="00FE53EE" w:rsidRPr="008A525F" w:rsidRDefault="00FE53EE" w:rsidP="00FE53EE">
      <w:pPr>
        <w:shd w:val="clear" w:color="auto" w:fill="FFFFFF"/>
        <w:tabs>
          <w:tab w:val="left" w:pos="900"/>
        </w:tabs>
        <w:spacing w:line="360" w:lineRule="auto"/>
        <w:ind w:left="142" w:firstLine="128"/>
        <w:jc w:val="both"/>
        <w:rPr>
          <w:rFonts w:ascii="GHEA Grapalat" w:hAnsi="GHEA Grapalat"/>
          <w:color w:val="000000" w:themeColor="text1"/>
          <w:shd w:val="clear" w:color="auto" w:fill="FFFFFF"/>
          <w:lang w:val="hy-AM"/>
        </w:rPr>
      </w:pPr>
    </w:p>
    <w:p w14:paraId="1DB29925" w14:textId="77777777" w:rsidR="00FE53EE" w:rsidRPr="008A525F" w:rsidRDefault="00FE53EE" w:rsidP="00FE53EE">
      <w:pPr>
        <w:shd w:val="clear" w:color="auto" w:fill="FFFFFF"/>
        <w:tabs>
          <w:tab w:val="left" w:pos="900"/>
        </w:tabs>
        <w:spacing w:line="360" w:lineRule="auto"/>
        <w:ind w:left="142" w:firstLine="128"/>
        <w:jc w:val="both"/>
        <w:rPr>
          <w:rFonts w:ascii="GHEA Grapalat" w:hAnsi="GHEA Grapalat" w:cs="Sylfaen"/>
          <w:color w:val="000000" w:themeColor="text1"/>
          <w:lang w:val="hy-AM"/>
        </w:rPr>
      </w:pPr>
    </w:p>
    <w:p w14:paraId="67760A5C" w14:textId="77777777" w:rsidR="008B319F" w:rsidRPr="008A525F" w:rsidRDefault="008B319F" w:rsidP="008B319F">
      <w:pPr>
        <w:pStyle w:val="ListParagraph"/>
        <w:shd w:val="clear" w:color="auto" w:fill="FFFFFF"/>
        <w:spacing w:after="0" w:line="360" w:lineRule="auto"/>
        <w:jc w:val="both"/>
        <w:rPr>
          <w:rFonts w:ascii="GHEA Grapalat" w:hAnsi="GHEA Grapalat"/>
          <w:color w:val="000000" w:themeColor="text1"/>
          <w:sz w:val="24"/>
          <w:szCs w:val="24"/>
          <w:lang w:val="hy-AM"/>
        </w:rPr>
      </w:pPr>
    </w:p>
    <w:p w14:paraId="108098AD" w14:textId="77777777" w:rsidR="006F69FD" w:rsidRPr="008A525F" w:rsidRDefault="006F69FD" w:rsidP="006F69FD">
      <w:pPr>
        <w:pStyle w:val="norm"/>
        <w:tabs>
          <w:tab w:val="left" w:pos="851"/>
        </w:tabs>
        <w:spacing w:line="360" w:lineRule="auto"/>
        <w:ind w:left="540" w:firstLine="0"/>
        <w:jc w:val="left"/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</w:pPr>
      <w:r w:rsidRPr="008A525F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>ՀԱՅԱՍՏԱՆԻ ՀԱՆՐԱՊԵՏՈՒԹՅԱՆ</w:t>
      </w:r>
    </w:p>
    <w:p w14:paraId="598B82CB" w14:textId="6D08FCEE" w:rsidR="00AA51EC" w:rsidRPr="00CE6CAB" w:rsidRDefault="006F69FD" w:rsidP="00AA51EC">
      <w:pPr>
        <w:pStyle w:val="norm"/>
        <w:tabs>
          <w:tab w:val="left" w:pos="851"/>
        </w:tabs>
        <w:spacing w:line="360" w:lineRule="auto"/>
        <w:ind w:left="540" w:firstLine="0"/>
        <w:jc w:val="left"/>
        <w:rPr>
          <w:rFonts w:ascii="GHEA Grapalat" w:eastAsia="Calibri" w:hAnsi="GHEA Grapalat"/>
          <w:color w:val="000000" w:themeColor="text1"/>
          <w:lang w:val="hy-AM" w:eastAsia="en-US"/>
        </w:rPr>
      </w:pPr>
      <w:r w:rsidRPr="008A525F">
        <w:rPr>
          <w:rFonts w:ascii="GHEA Grapalat" w:hAnsi="GHEA Grapalat"/>
          <w:bCs/>
          <w:color w:val="000000" w:themeColor="text1"/>
          <w:sz w:val="24"/>
          <w:szCs w:val="24"/>
          <w:shd w:val="clear" w:color="auto" w:fill="FFFFFF"/>
          <w:lang w:val="hy-AM"/>
        </w:rPr>
        <w:t xml:space="preserve">                ՎԱՐՉԱՊԵՏ                                                        ՆԻԿՈԼ ՓԱՇԻՆՅԱՆ</w:t>
      </w:r>
    </w:p>
    <w:sectPr w:rsidR="00AA51EC" w:rsidRPr="00CE6CAB" w:rsidSect="00116336">
      <w:pgSz w:w="12240" w:h="15840"/>
      <w:pgMar w:top="1138" w:right="562" w:bottom="1138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562321"/>
    <w:multiLevelType w:val="hybridMultilevel"/>
    <w:tmpl w:val="B0A064AC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02F5D"/>
    <w:multiLevelType w:val="hybridMultilevel"/>
    <w:tmpl w:val="5A4EEB6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 w15:restartNumberingAfterBreak="0">
    <w:nsid w:val="26204BE2"/>
    <w:multiLevelType w:val="hybridMultilevel"/>
    <w:tmpl w:val="E4EE3E9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" w15:restartNumberingAfterBreak="0">
    <w:nsid w:val="26CE6995"/>
    <w:multiLevelType w:val="hybridMultilevel"/>
    <w:tmpl w:val="75EEA280"/>
    <w:lvl w:ilvl="0" w:tplc="59CEC51E">
      <w:start w:val="1"/>
      <w:numFmt w:val="decimal"/>
      <w:lvlText w:val="%1)"/>
      <w:lvlJc w:val="left"/>
      <w:pPr>
        <w:ind w:left="107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BB3846"/>
    <w:multiLevelType w:val="hybridMultilevel"/>
    <w:tmpl w:val="CAD83D5A"/>
    <w:lvl w:ilvl="0" w:tplc="FFFFFFFF">
      <w:start w:val="1"/>
      <w:numFmt w:val="decimal"/>
      <w:lvlText w:val="%1)"/>
      <w:lvlJc w:val="left"/>
      <w:pPr>
        <w:ind w:left="928" w:hanging="360"/>
      </w:pPr>
    </w:lvl>
    <w:lvl w:ilvl="1" w:tplc="FFFFFFFF" w:tentative="1">
      <w:start w:val="1"/>
      <w:numFmt w:val="lowerLetter"/>
      <w:lvlText w:val="%2."/>
      <w:lvlJc w:val="left"/>
      <w:pPr>
        <w:ind w:left="1870" w:hanging="360"/>
      </w:pPr>
    </w:lvl>
    <w:lvl w:ilvl="2" w:tplc="FFFFFFFF" w:tentative="1">
      <w:start w:val="1"/>
      <w:numFmt w:val="lowerRoman"/>
      <w:lvlText w:val="%3."/>
      <w:lvlJc w:val="right"/>
      <w:pPr>
        <w:ind w:left="2590" w:hanging="180"/>
      </w:pPr>
    </w:lvl>
    <w:lvl w:ilvl="3" w:tplc="FFFFFFFF" w:tentative="1">
      <w:start w:val="1"/>
      <w:numFmt w:val="decimal"/>
      <w:lvlText w:val="%4."/>
      <w:lvlJc w:val="left"/>
      <w:pPr>
        <w:ind w:left="3310" w:hanging="360"/>
      </w:pPr>
    </w:lvl>
    <w:lvl w:ilvl="4" w:tplc="FFFFFFFF" w:tentative="1">
      <w:start w:val="1"/>
      <w:numFmt w:val="lowerLetter"/>
      <w:lvlText w:val="%5."/>
      <w:lvlJc w:val="left"/>
      <w:pPr>
        <w:ind w:left="4030" w:hanging="360"/>
      </w:pPr>
    </w:lvl>
    <w:lvl w:ilvl="5" w:tplc="FFFFFFFF" w:tentative="1">
      <w:start w:val="1"/>
      <w:numFmt w:val="lowerRoman"/>
      <w:lvlText w:val="%6."/>
      <w:lvlJc w:val="right"/>
      <w:pPr>
        <w:ind w:left="4750" w:hanging="180"/>
      </w:pPr>
    </w:lvl>
    <w:lvl w:ilvl="6" w:tplc="FFFFFFFF" w:tentative="1">
      <w:start w:val="1"/>
      <w:numFmt w:val="decimal"/>
      <w:lvlText w:val="%7."/>
      <w:lvlJc w:val="left"/>
      <w:pPr>
        <w:ind w:left="5470" w:hanging="360"/>
      </w:pPr>
    </w:lvl>
    <w:lvl w:ilvl="7" w:tplc="FFFFFFFF" w:tentative="1">
      <w:start w:val="1"/>
      <w:numFmt w:val="lowerLetter"/>
      <w:lvlText w:val="%8."/>
      <w:lvlJc w:val="left"/>
      <w:pPr>
        <w:ind w:left="6190" w:hanging="360"/>
      </w:pPr>
    </w:lvl>
    <w:lvl w:ilvl="8" w:tplc="FFFFFFFF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452E274F"/>
    <w:multiLevelType w:val="hybridMultilevel"/>
    <w:tmpl w:val="6A3621F6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4C07665E"/>
    <w:multiLevelType w:val="hybridMultilevel"/>
    <w:tmpl w:val="1B60BC66"/>
    <w:lvl w:ilvl="0" w:tplc="04090011">
      <w:start w:val="1"/>
      <w:numFmt w:val="decimal"/>
      <w:lvlText w:val="%1)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870" w:hanging="360"/>
      </w:pPr>
    </w:lvl>
    <w:lvl w:ilvl="2" w:tplc="0409001B" w:tentative="1">
      <w:start w:val="1"/>
      <w:numFmt w:val="lowerRoman"/>
      <w:lvlText w:val="%3."/>
      <w:lvlJc w:val="right"/>
      <w:pPr>
        <w:ind w:left="2590" w:hanging="180"/>
      </w:pPr>
    </w:lvl>
    <w:lvl w:ilvl="3" w:tplc="0409000F" w:tentative="1">
      <w:start w:val="1"/>
      <w:numFmt w:val="decimal"/>
      <w:lvlText w:val="%4."/>
      <w:lvlJc w:val="left"/>
      <w:pPr>
        <w:ind w:left="3310" w:hanging="360"/>
      </w:pPr>
    </w:lvl>
    <w:lvl w:ilvl="4" w:tplc="04090019" w:tentative="1">
      <w:start w:val="1"/>
      <w:numFmt w:val="lowerLetter"/>
      <w:lvlText w:val="%5."/>
      <w:lvlJc w:val="left"/>
      <w:pPr>
        <w:ind w:left="4030" w:hanging="360"/>
      </w:pPr>
    </w:lvl>
    <w:lvl w:ilvl="5" w:tplc="0409001B" w:tentative="1">
      <w:start w:val="1"/>
      <w:numFmt w:val="lowerRoman"/>
      <w:lvlText w:val="%6."/>
      <w:lvlJc w:val="right"/>
      <w:pPr>
        <w:ind w:left="4750" w:hanging="180"/>
      </w:pPr>
    </w:lvl>
    <w:lvl w:ilvl="6" w:tplc="0409000F" w:tentative="1">
      <w:start w:val="1"/>
      <w:numFmt w:val="decimal"/>
      <w:lvlText w:val="%7."/>
      <w:lvlJc w:val="left"/>
      <w:pPr>
        <w:ind w:left="5470" w:hanging="360"/>
      </w:pPr>
    </w:lvl>
    <w:lvl w:ilvl="7" w:tplc="04090019" w:tentative="1">
      <w:start w:val="1"/>
      <w:numFmt w:val="lowerLetter"/>
      <w:lvlText w:val="%8."/>
      <w:lvlJc w:val="left"/>
      <w:pPr>
        <w:ind w:left="6190" w:hanging="360"/>
      </w:pPr>
    </w:lvl>
    <w:lvl w:ilvl="8" w:tplc="0409001B" w:tentative="1">
      <w:start w:val="1"/>
      <w:numFmt w:val="lowerRoman"/>
      <w:lvlText w:val="%9."/>
      <w:lvlJc w:val="right"/>
      <w:pPr>
        <w:ind w:left="6910" w:hanging="180"/>
      </w:pPr>
    </w:lvl>
  </w:abstractNum>
  <w:abstractNum w:abstractNumId="7" w15:restartNumberingAfterBreak="0">
    <w:nsid w:val="4C761B0A"/>
    <w:multiLevelType w:val="hybridMultilevel"/>
    <w:tmpl w:val="B9AEFD34"/>
    <w:lvl w:ilvl="0" w:tplc="55C6154A">
      <w:start w:val="1"/>
      <w:numFmt w:val="decimal"/>
      <w:lvlText w:val="%1)"/>
      <w:lvlJc w:val="left"/>
      <w:pPr>
        <w:ind w:left="540" w:hanging="360"/>
      </w:pPr>
      <w:rPr>
        <w:rFonts w:ascii="GHEA Grapalat" w:hAnsi="GHEA Grapalat" w:hint="default"/>
        <w:color w:val="000000" w:themeColor="text1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380" w:hanging="360"/>
      </w:pPr>
    </w:lvl>
    <w:lvl w:ilvl="2" w:tplc="0409001B" w:tentative="1">
      <w:start w:val="1"/>
      <w:numFmt w:val="lowerRoman"/>
      <w:lvlText w:val="%3."/>
      <w:lvlJc w:val="right"/>
      <w:pPr>
        <w:ind w:left="2100" w:hanging="180"/>
      </w:pPr>
    </w:lvl>
    <w:lvl w:ilvl="3" w:tplc="0409000F" w:tentative="1">
      <w:start w:val="1"/>
      <w:numFmt w:val="decimal"/>
      <w:lvlText w:val="%4."/>
      <w:lvlJc w:val="left"/>
      <w:pPr>
        <w:ind w:left="2820" w:hanging="360"/>
      </w:pPr>
    </w:lvl>
    <w:lvl w:ilvl="4" w:tplc="04090019" w:tentative="1">
      <w:start w:val="1"/>
      <w:numFmt w:val="lowerLetter"/>
      <w:lvlText w:val="%5."/>
      <w:lvlJc w:val="left"/>
      <w:pPr>
        <w:ind w:left="3540" w:hanging="360"/>
      </w:pPr>
    </w:lvl>
    <w:lvl w:ilvl="5" w:tplc="0409001B" w:tentative="1">
      <w:start w:val="1"/>
      <w:numFmt w:val="lowerRoman"/>
      <w:lvlText w:val="%6."/>
      <w:lvlJc w:val="right"/>
      <w:pPr>
        <w:ind w:left="4260" w:hanging="180"/>
      </w:pPr>
    </w:lvl>
    <w:lvl w:ilvl="6" w:tplc="0409000F" w:tentative="1">
      <w:start w:val="1"/>
      <w:numFmt w:val="decimal"/>
      <w:lvlText w:val="%7."/>
      <w:lvlJc w:val="left"/>
      <w:pPr>
        <w:ind w:left="4980" w:hanging="360"/>
      </w:pPr>
    </w:lvl>
    <w:lvl w:ilvl="7" w:tplc="04090019" w:tentative="1">
      <w:start w:val="1"/>
      <w:numFmt w:val="lowerLetter"/>
      <w:lvlText w:val="%8."/>
      <w:lvlJc w:val="left"/>
      <w:pPr>
        <w:ind w:left="5700" w:hanging="360"/>
      </w:pPr>
    </w:lvl>
    <w:lvl w:ilvl="8" w:tplc="040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8" w15:restartNumberingAfterBreak="0">
    <w:nsid w:val="54A57820"/>
    <w:multiLevelType w:val="hybridMultilevel"/>
    <w:tmpl w:val="C89A4764"/>
    <w:lvl w:ilvl="0" w:tplc="FFFFFFFF">
      <w:start w:val="1"/>
      <w:numFmt w:val="decimal"/>
      <w:lvlText w:val="%1)"/>
      <w:lvlJc w:val="left"/>
      <w:pPr>
        <w:ind w:left="540" w:hanging="360"/>
      </w:pPr>
      <w:rPr>
        <w:rFonts w:ascii="GHEA Grapalat" w:hAnsi="GHEA Grapalat" w:hint="default"/>
        <w:sz w:val="24"/>
      </w:rPr>
    </w:lvl>
    <w:lvl w:ilvl="1" w:tplc="FFFFFFFF" w:tentative="1">
      <w:start w:val="1"/>
      <w:numFmt w:val="lowerLetter"/>
      <w:lvlText w:val="%2."/>
      <w:lvlJc w:val="left"/>
      <w:pPr>
        <w:ind w:left="1380" w:hanging="360"/>
      </w:pPr>
    </w:lvl>
    <w:lvl w:ilvl="2" w:tplc="FFFFFFFF" w:tentative="1">
      <w:start w:val="1"/>
      <w:numFmt w:val="lowerRoman"/>
      <w:lvlText w:val="%3."/>
      <w:lvlJc w:val="right"/>
      <w:pPr>
        <w:ind w:left="2100" w:hanging="180"/>
      </w:pPr>
    </w:lvl>
    <w:lvl w:ilvl="3" w:tplc="FFFFFFFF" w:tentative="1">
      <w:start w:val="1"/>
      <w:numFmt w:val="decimal"/>
      <w:lvlText w:val="%4."/>
      <w:lvlJc w:val="left"/>
      <w:pPr>
        <w:ind w:left="2820" w:hanging="360"/>
      </w:pPr>
    </w:lvl>
    <w:lvl w:ilvl="4" w:tplc="FFFFFFFF" w:tentative="1">
      <w:start w:val="1"/>
      <w:numFmt w:val="lowerLetter"/>
      <w:lvlText w:val="%5."/>
      <w:lvlJc w:val="left"/>
      <w:pPr>
        <w:ind w:left="3540" w:hanging="360"/>
      </w:pPr>
    </w:lvl>
    <w:lvl w:ilvl="5" w:tplc="FFFFFFFF" w:tentative="1">
      <w:start w:val="1"/>
      <w:numFmt w:val="lowerRoman"/>
      <w:lvlText w:val="%6."/>
      <w:lvlJc w:val="right"/>
      <w:pPr>
        <w:ind w:left="4260" w:hanging="180"/>
      </w:pPr>
    </w:lvl>
    <w:lvl w:ilvl="6" w:tplc="FFFFFFFF" w:tentative="1">
      <w:start w:val="1"/>
      <w:numFmt w:val="decimal"/>
      <w:lvlText w:val="%7."/>
      <w:lvlJc w:val="left"/>
      <w:pPr>
        <w:ind w:left="4980" w:hanging="360"/>
      </w:pPr>
    </w:lvl>
    <w:lvl w:ilvl="7" w:tplc="FFFFFFFF" w:tentative="1">
      <w:start w:val="1"/>
      <w:numFmt w:val="lowerLetter"/>
      <w:lvlText w:val="%8."/>
      <w:lvlJc w:val="left"/>
      <w:pPr>
        <w:ind w:left="5700" w:hanging="360"/>
      </w:pPr>
    </w:lvl>
    <w:lvl w:ilvl="8" w:tplc="FFFFFFFF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9" w15:restartNumberingAfterBreak="0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786" w:hanging="360"/>
      </w:p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36979DB"/>
    <w:multiLevelType w:val="hybridMultilevel"/>
    <w:tmpl w:val="571A137C"/>
    <w:lvl w:ilvl="0" w:tplc="D7F68960">
      <w:start w:val="4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B17460"/>
    <w:multiLevelType w:val="hybridMultilevel"/>
    <w:tmpl w:val="14F6A05E"/>
    <w:lvl w:ilvl="0" w:tplc="0409000F">
      <w:start w:val="1"/>
      <w:numFmt w:val="decimal"/>
      <w:lvlText w:val="%1."/>
      <w:lvlJc w:val="left"/>
      <w:pPr>
        <w:ind w:left="90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7D5265"/>
    <w:multiLevelType w:val="hybridMultilevel"/>
    <w:tmpl w:val="00C03A84"/>
    <w:lvl w:ilvl="0" w:tplc="476084CC">
      <w:start w:val="2"/>
      <w:numFmt w:val="decimal"/>
      <w:lvlText w:val="%1."/>
      <w:lvlJc w:val="left"/>
      <w:pPr>
        <w:ind w:left="128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 w15:restartNumberingAfterBreak="0">
    <w:nsid w:val="7EEA3248"/>
    <w:multiLevelType w:val="hybridMultilevel"/>
    <w:tmpl w:val="01042ECE"/>
    <w:lvl w:ilvl="0" w:tplc="1188F94A">
      <w:start w:val="1"/>
      <w:numFmt w:val="decimal"/>
      <w:lvlText w:val="%1)"/>
      <w:lvlJc w:val="left"/>
      <w:pPr>
        <w:ind w:left="1080" w:hanging="360"/>
      </w:pPr>
      <w:rPr>
        <w:strike w:val="0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64713359">
    <w:abstractNumId w:val="2"/>
  </w:num>
  <w:num w:numId="2" w16cid:durableId="2116753617">
    <w:abstractNumId w:val="11"/>
  </w:num>
  <w:num w:numId="3" w16cid:durableId="1407069426">
    <w:abstractNumId w:val="0"/>
  </w:num>
  <w:num w:numId="4" w16cid:durableId="705955179">
    <w:abstractNumId w:val="6"/>
  </w:num>
  <w:num w:numId="5" w16cid:durableId="1828476112">
    <w:abstractNumId w:val="3"/>
  </w:num>
  <w:num w:numId="6" w16cid:durableId="68243965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90783864">
    <w:abstractNumId w:val="5"/>
  </w:num>
  <w:num w:numId="8" w16cid:durableId="164825871">
    <w:abstractNumId w:val="4"/>
  </w:num>
  <w:num w:numId="9" w16cid:durableId="15353096">
    <w:abstractNumId w:val="12"/>
  </w:num>
  <w:num w:numId="10" w16cid:durableId="1511336918">
    <w:abstractNumId w:val="13"/>
  </w:num>
  <w:num w:numId="11" w16cid:durableId="1944607403">
    <w:abstractNumId w:val="1"/>
  </w:num>
  <w:num w:numId="12" w16cid:durableId="1531526460">
    <w:abstractNumId w:val="7"/>
  </w:num>
  <w:num w:numId="13" w16cid:durableId="1955332442">
    <w:abstractNumId w:val="10"/>
  </w:num>
  <w:num w:numId="14" w16cid:durableId="63819007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7297"/>
    <w:rsid w:val="00022D16"/>
    <w:rsid w:val="00032881"/>
    <w:rsid w:val="00040D0D"/>
    <w:rsid w:val="00057658"/>
    <w:rsid w:val="000610EA"/>
    <w:rsid w:val="00070291"/>
    <w:rsid w:val="0007708D"/>
    <w:rsid w:val="000770C2"/>
    <w:rsid w:val="00090AED"/>
    <w:rsid w:val="000E0656"/>
    <w:rsid w:val="0010414A"/>
    <w:rsid w:val="0010522E"/>
    <w:rsid w:val="00115620"/>
    <w:rsid w:val="00116336"/>
    <w:rsid w:val="00117F2D"/>
    <w:rsid w:val="0012464B"/>
    <w:rsid w:val="00126BED"/>
    <w:rsid w:val="00132944"/>
    <w:rsid w:val="00136704"/>
    <w:rsid w:val="001614E6"/>
    <w:rsid w:val="00176AFE"/>
    <w:rsid w:val="00182FC4"/>
    <w:rsid w:val="001B13C9"/>
    <w:rsid w:val="001B1799"/>
    <w:rsid w:val="001B3454"/>
    <w:rsid w:val="001D01DD"/>
    <w:rsid w:val="001D4C63"/>
    <w:rsid w:val="001F1C89"/>
    <w:rsid w:val="001F6F53"/>
    <w:rsid w:val="002270B8"/>
    <w:rsid w:val="00240741"/>
    <w:rsid w:val="00261EA2"/>
    <w:rsid w:val="00264A47"/>
    <w:rsid w:val="002919A7"/>
    <w:rsid w:val="002D26B9"/>
    <w:rsid w:val="002D3F44"/>
    <w:rsid w:val="002E65A2"/>
    <w:rsid w:val="002F293E"/>
    <w:rsid w:val="00307EA8"/>
    <w:rsid w:val="00313B8B"/>
    <w:rsid w:val="0031504A"/>
    <w:rsid w:val="00332BF6"/>
    <w:rsid w:val="00332EAD"/>
    <w:rsid w:val="00355F90"/>
    <w:rsid w:val="0035729F"/>
    <w:rsid w:val="003575A5"/>
    <w:rsid w:val="003600FA"/>
    <w:rsid w:val="00361EB2"/>
    <w:rsid w:val="003634A8"/>
    <w:rsid w:val="00397E3E"/>
    <w:rsid w:val="003D5C52"/>
    <w:rsid w:val="00402217"/>
    <w:rsid w:val="00407D83"/>
    <w:rsid w:val="00417AC9"/>
    <w:rsid w:val="00423366"/>
    <w:rsid w:val="004308F8"/>
    <w:rsid w:val="004573C9"/>
    <w:rsid w:val="00467632"/>
    <w:rsid w:val="00483D7D"/>
    <w:rsid w:val="00490D45"/>
    <w:rsid w:val="0049548A"/>
    <w:rsid w:val="004954F1"/>
    <w:rsid w:val="004B3BA3"/>
    <w:rsid w:val="004D134A"/>
    <w:rsid w:val="004E1833"/>
    <w:rsid w:val="004E250D"/>
    <w:rsid w:val="004F43AD"/>
    <w:rsid w:val="00501893"/>
    <w:rsid w:val="00502CB7"/>
    <w:rsid w:val="00507A02"/>
    <w:rsid w:val="00512252"/>
    <w:rsid w:val="005122BC"/>
    <w:rsid w:val="00522C79"/>
    <w:rsid w:val="00527D28"/>
    <w:rsid w:val="00543692"/>
    <w:rsid w:val="0056264F"/>
    <w:rsid w:val="00572A9F"/>
    <w:rsid w:val="00584CB5"/>
    <w:rsid w:val="00593BBF"/>
    <w:rsid w:val="00594129"/>
    <w:rsid w:val="005966FE"/>
    <w:rsid w:val="005A2CEE"/>
    <w:rsid w:val="005A63E8"/>
    <w:rsid w:val="005A6627"/>
    <w:rsid w:val="005A7ACC"/>
    <w:rsid w:val="005A7F4A"/>
    <w:rsid w:val="005B0BC2"/>
    <w:rsid w:val="005B0FD3"/>
    <w:rsid w:val="005D3215"/>
    <w:rsid w:val="005E5CF6"/>
    <w:rsid w:val="00633B27"/>
    <w:rsid w:val="00634D3B"/>
    <w:rsid w:val="00654E6A"/>
    <w:rsid w:val="00654EF0"/>
    <w:rsid w:val="00656724"/>
    <w:rsid w:val="00684B91"/>
    <w:rsid w:val="006A43C3"/>
    <w:rsid w:val="006B659D"/>
    <w:rsid w:val="006C24ED"/>
    <w:rsid w:val="006D3E25"/>
    <w:rsid w:val="006E1F57"/>
    <w:rsid w:val="006E2C5A"/>
    <w:rsid w:val="006E56B9"/>
    <w:rsid w:val="006F34B1"/>
    <w:rsid w:val="006F3D5A"/>
    <w:rsid w:val="006F69FD"/>
    <w:rsid w:val="0070066C"/>
    <w:rsid w:val="007057D7"/>
    <w:rsid w:val="00727C3B"/>
    <w:rsid w:val="00743A7C"/>
    <w:rsid w:val="007554B3"/>
    <w:rsid w:val="007654B9"/>
    <w:rsid w:val="007726A1"/>
    <w:rsid w:val="00773695"/>
    <w:rsid w:val="00785C0A"/>
    <w:rsid w:val="0079083C"/>
    <w:rsid w:val="0079582F"/>
    <w:rsid w:val="00797D39"/>
    <w:rsid w:val="007A3C6F"/>
    <w:rsid w:val="007B4D2F"/>
    <w:rsid w:val="007D612A"/>
    <w:rsid w:val="007F5661"/>
    <w:rsid w:val="008004B8"/>
    <w:rsid w:val="00803C00"/>
    <w:rsid w:val="00805BD0"/>
    <w:rsid w:val="00812AA0"/>
    <w:rsid w:val="00843AB9"/>
    <w:rsid w:val="0086034D"/>
    <w:rsid w:val="00863EE1"/>
    <w:rsid w:val="0087202F"/>
    <w:rsid w:val="008A074E"/>
    <w:rsid w:val="008A525F"/>
    <w:rsid w:val="008A55A0"/>
    <w:rsid w:val="008B319F"/>
    <w:rsid w:val="008E6930"/>
    <w:rsid w:val="008E777E"/>
    <w:rsid w:val="008F3658"/>
    <w:rsid w:val="00903AB9"/>
    <w:rsid w:val="00910C52"/>
    <w:rsid w:val="00920C7F"/>
    <w:rsid w:val="009431E3"/>
    <w:rsid w:val="009561F9"/>
    <w:rsid w:val="00964476"/>
    <w:rsid w:val="00975465"/>
    <w:rsid w:val="00980713"/>
    <w:rsid w:val="009904D5"/>
    <w:rsid w:val="009A1F9A"/>
    <w:rsid w:val="009B2B90"/>
    <w:rsid w:val="009B7704"/>
    <w:rsid w:val="009C1F0C"/>
    <w:rsid w:val="009E795B"/>
    <w:rsid w:val="009F4E79"/>
    <w:rsid w:val="00A01684"/>
    <w:rsid w:val="00A07297"/>
    <w:rsid w:val="00A07DDD"/>
    <w:rsid w:val="00A15CC9"/>
    <w:rsid w:val="00A21754"/>
    <w:rsid w:val="00A87B97"/>
    <w:rsid w:val="00AA51EC"/>
    <w:rsid w:val="00AA656A"/>
    <w:rsid w:val="00AB18AE"/>
    <w:rsid w:val="00AB18CF"/>
    <w:rsid w:val="00AF3507"/>
    <w:rsid w:val="00B00F76"/>
    <w:rsid w:val="00B15546"/>
    <w:rsid w:val="00B51362"/>
    <w:rsid w:val="00B647EC"/>
    <w:rsid w:val="00B67A40"/>
    <w:rsid w:val="00B74EF4"/>
    <w:rsid w:val="00BA0131"/>
    <w:rsid w:val="00BA6E49"/>
    <w:rsid w:val="00BB1AF7"/>
    <w:rsid w:val="00BB1E8C"/>
    <w:rsid w:val="00BD388E"/>
    <w:rsid w:val="00BE13A4"/>
    <w:rsid w:val="00BE7787"/>
    <w:rsid w:val="00BF7942"/>
    <w:rsid w:val="00C003D3"/>
    <w:rsid w:val="00C22163"/>
    <w:rsid w:val="00C356E9"/>
    <w:rsid w:val="00C36EB1"/>
    <w:rsid w:val="00C42AB7"/>
    <w:rsid w:val="00C56058"/>
    <w:rsid w:val="00C562FC"/>
    <w:rsid w:val="00C56AEF"/>
    <w:rsid w:val="00C624AE"/>
    <w:rsid w:val="00C63C8B"/>
    <w:rsid w:val="00C803BF"/>
    <w:rsid w:val="00C85BEB"/>
    <w:rsid w:val="00C93DDE"/>
    <w:rsid w:val="00CA0775"/>
    <w:rsid w:val="00CA3B67"/>
    <w:rsid w:val="00CB12A9"/>
    <w:rsid w:val="00CB2F0F"/>
    <w:rsid w:val="00CB6FC2"/>
    <w:rsid w:val="00CC1303"/>
    <w:rsid w:val="00CD0CF0"/>
    <w:rsid w:val="00CE6CAB"/>
    <w:rsid w:val="00CF33AE"/>
    <w:rsid w:val="00CF4AB0"/>
    <w:rsid w:val="00D06AF2"/>
    <w:rsid w:val="00D10EE1"/>
    <w:rsid w:val="00D25A5B"/>
    <w:rsid w:val="00D27B2F"/>
    <w:rsid w:val="00D33DFF"/>
    <w:rsid w:val="00D4111B"/>
    <w:rsid w:val="00D61B3E"/>
    <w:rsid w:val="00D6476E"/>
    <w:rsid w:val="00D65BD2"/>
    <w:rsid w:val="00D713C8"/>
    <w:rsid w:val="00DB1DC7"/>
    <w:rsid w:val="00DB5B2C"/>
    <w:rsid w:val="00DB7B8E"/>
    <w:rsid w:val="00DC1205"/>
    <w:rsid w:val="00DC259E"/>
    <w:rsid w:val="00DC31B8"/>
    <w:rsid w:val="00DC4A73"/>
    <w:rsid w:val="00DD0418"/>
    <w:rsid w:val="00DD09C4"/>
    <w:rsid w:val="00DD6964"/>
    <w:rsid w:val="00DE7E5F"/>
    <w:rsid w:val="00E11DC8"/>
    <w:rsid w:val="00E13050"/>
    <w:rsid w:val="00E14DC6"/>
    <w:rsid w:val="00E17BD8"/>
    <w:rsid w:val="00E51D46"/>
    <w:rsid w:val="00E55E2B"/>
    <w:rsid w:val="00E65BEF"/>
    <w:rsid w:val="00E67AA4"/>
    <w:rsid w:val="00E834FF"/>
    <w:rsid w:val="00E85421"/>
    <w:rsid w:val="00E86350"/>
    <w:rsid w:val="00EA4456"/>
    <w:rsid w:val="00EC18C3"/>
    <w:rsid w:val="00EC6C55"/>
    <w:rsid w:val="00EC7A64"/>
    <w:rsid w:val="00EC7B89"/>
    <w:rsid w:val="00EE04BD"/>
    <w:rsid w:val="00EF6238"/>
    <w:rsid w:val="00EF6FC0"/>
    <w:rsid w:val="00F00AA0"/>
    <w:rsid w:val="00F211B6"/>
    <w:rsid w:val="00F34BB8"/>
    <w:rsid w:val="00F423D6"/>
    <w:rsid w:val="00F51CEE"/>
    <w:rsid w:val="00F52175"/>
    <w:rsid w:val="00F67F4C"/>
    <w:rsid w:val="00F77B79"/>
    <w:rsid w:val="00F818FF"/>
    <w:rsid w:val="00F907D9"/>
    <w:rsid w:val="00FA1062"/>
    <w:rsid w:val="00FA13E2"/>
    <w:rsid w:val="00FA595C"/>
    <w:rsid w:val="00FB567D"/>
    <w:rsid w:val="00FC1CF8"/>
    <w:rsid w:val="00FC2905"/>
    <w:rsid w:val="00FD62F2"/>
    <w:rsid w:val="00FE5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B13E83"/>
  <w15:docId w15:val="{3DDAC22F-414A-4355-8D7A-FE5B47D240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03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_Paragraph,Multilevel para_II,List Paragraph1,List Paragraph-ExecSummary,Akapit z listą BS,List Paragraph 1,PDP DOCUMENT SUBTITLE,Bullet1,Bullets,References,List Paragraph (numbered (a)),IBL List Paragraph,List Paragraph3,OBC Bullet,H"/>
    <w:basedOn w:val="Normal"/>
    <w:link w:val="ListParagraphChar"/>
    <w:uiPriority w:val="34"/>
    <w:qFormat/>
    <w:rsid w:val="00C803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PDP DOCUMENT SUBTITLE Char,Bullet1 Char,Bullets Char,References Char,List Paragraph3 Char"/>
    <w:link w:val="ListParagraph"/>
    <w:uiPriority w:val="34"/>
    <w:qFormat/>
    <w:locked/>
    <w:rsid w:val="00C803BF"/>
    <w:rPr>
      <w:rFonts w:ascii="Calibri" w:eastAsia="Calibri" w:hAnsi="Calibri" w:cs="Times New Roman"/>
    </w:rPr>
  </w:style>
  <w:style w:type="character" w:customStyle="1" w:styleId="normChar">
    <w:name w:val="norm Char"/>
    <w:link w:val="norm"/>
    <w:locked/>
    <w:rsid w:val="00C36EB1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rsid w:val="00C36EB1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styleId="BalloonText">
    <w:name w:val="Balloon Text"/>
    <w:basedOn w:val="Normal"/>
    <w:link w:val="BalloonTextChar"/>
    <w:uiPriority w:val="99"/>
    <w:unhideWhenUsed/>
    <w:rsid w:val="00DD04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DD0418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2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47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465</Words>
  <Characters>2651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Alisa Melqumyan</dc:creator>
  <cp:lastModifiedBy>Meri A. Najaryan</cp:lastModifiedBy>
  <cp:revision>13</cp:revision>
  <cp:lastPrinted>2025-03-10T11:15:00Z</cp:lastPrinted>
  <dcterms:created xsi:type="dcterms:W3CDTF">2025-03-10T04:52:00Z</dcterms:created>
  <dcterms:modified xsi:type="dcterms:W3CDTF">2025-03-12T15:53:00Z</dcterms:modified>
</cp:coreProperties>
</file>