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DC62F" w14:textId="77777777" w:rsidR="00131CA5" w:rsidRPr="00A4022E" w:rsidRDefault="00131CA5" w:rsidP="008A61F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C666DDA" w14:textId="5E0945F6" w:rsidR="00C74EC3" w:rsidRPr="00A4022E" w:rsidRDefault="00774BDA" w:rsidP="008A61F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4022E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</w:t>
      </w:r>
      <w:r w:rsidR="00C74EC3" w:rsidRPr="00A4022E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30912B99" w14:textId="17E1B46D" w:rsidR="00C74EC3" w:rsidRPr="00A4022E" w:rsidRDefault="002E5430" w:rsidP="00D51A1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4022E">
        <w:rPr>
          <w:rStyle w:val="Strong"/>
          <w:rFonts w:ascii="GHEA Grapalat" w:hAnsi="GHEA Grapalat"/>
          <w:color w:val="000000"/>
          <w:lang w:val="hy-AM"/>
        </w:rPr>
        <w:t>«</w:t>
      </w:r>
      <w:r w:rsidR="00D51A1D" w:rsidRPr="00D51A1D">
        <w:rPr>
          <w:rFonts w:ascii="GHEA Grapalat" w:hAnsi="GHEA Grapalat"/>
          <w:b/>
          <w:bCs/>
          <w:color w:val="000000"/>
          <w:lang w:val="hy-AM"/>
        </w:rPr>
        <w:t>ԲՅՈՒՋԵՏԱՅԻՆ ԵՐԱՇԽԻՔ ՏՐԱՄԱԴՐԵԼՈՒ ՄԱՍԻՆ</w:t>
      </w:r>
      <w:r w:rsidRPr="00A4022E">
        <w:rPr>
          <w:rStyle w:val="Strong"/>
          <w:rFonts w:ascii="GHEA Grapalat" w:hAnsi="GHEA Grapalat"/>
          <w:color w:val="000000"/>
          <w:lang w:val="hy-AM"/>
        </w:rPr>
        <w:t>»</w:t>
      </w:r>
      <w:r w:rsidR="00D51A1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4022E">
        <w:rPr>
          <w:rStyle w:val="Strong"/>
          <w:rFonts w:ascii="GHEA Grapalat" w:hAnsi="GHEA Grapalat"/>
          <w:color w:val="000000"/>
          <w:lang w:val="hy-AM"/>
        </w:rPr>
        <w:t xml:space="preserve">ԿԱՌԱՎԱՐՈՒԹՅԱՆ ՈՐՈՇՄԱՆ </w:t>
      </w:r>
      <w:r w:rsidR="00C74EC3" w:rsidRPr="00A4022E">
        <w:rPr>
          <w:rFonts w:ascii="GHEA Grapalat" w:hAnsi="GHEA Grapalat" w:cs="Sylfaen"/>
          <w:b/>
          <w:bCs/>
          <w:lang w:val="hy-AM"/>
        </w:rPr>
        <w:t>ՆԱԽԱԳԾԻ</w:t>
      </w:r>
      <w:r w:rsidR="00D51A1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51A1D">
        <w:rPr>
          <w:rFonts w:ascii="GHEA Grapalat" w:hAnsi="GHEA Grapalat" w:cs="Sylfaen"/>
          <w:b/>
          <w:bCs/>
          <w:lang w:val="hy-AM"/>
        </w:rPr>
        <w:t>ԸՆԴՈՒՆՄԱՆ</w:t>
      </w:r>
    </w:p>
    <w:p w14:paraId="4C425988" w14:textId="77777777" w:rsidR="00952338" w:rsidRPr="00A4022E" w:rsidRDefault="00952338" w:rsidP="00EB40C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871A527" w14:textId="6B3572FE" w:rsidR="004C5172" w:rsidRPr="00A4022E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4022E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1F6214E" w14:textId="46ADAC71" w:rsidR="008D3CFA" w:rsidRPr="0096137F" w:rsidRDefault="00834D1A" w:rsidP="00F42B4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4022E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ընդունումը պայմանավորված է </w:t>
      </w:r>
      <w:r w:rsidR="008D3CFA"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«Լիդիան Արմենիա» փակ բաժնետիրական ընկերության </w:t>
      </w:r>
      <w:r w:rsidR="00833870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Ընկերություն) </w:t>
      </w:r>
      <w:r w:rsidR="008D3CFA"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գործունեության բնականոն ընթացքն ապահովելու 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անհրաժեշտությամբ</w:t>
      </w:r>
      <w:r w:rsidR="008D3CFA" w:rsidRPr="0096137F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025F5157" w14:textId="79F52AAD" w:rsidR="008D3CFA" w:rsidRDefault="004C5172" w:rsidP="008D3CFA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4022E">
        <w:rPr>
          <w:rFonts w:ascii="GHEA Grapalat" w:hAnsi="GHEA Grapalat" w:cs="Sylfaen"/>
          <w:b/>
          <w:sz w:val="24"/>
          <w:szCs w:val="24"/>
          <w:lang w:val="hy-AM"/>
        </w:rPr>
        <w:t xml:space="preserve">Առաջարկվող </w:t>
      </w:r>
      <w:r w:rsidR="00854B64" w:rsidRPr="00A4022E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A4022E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17BCCBEC" w14:textId="50E1643B" w:rsidR="00D51A1D" w:rsidRDefault="001201FF" w:rsidP="00D8754A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6137F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2021-2026թթ գործունեության միջոցառումների ծրագրով նախատեսված է Ամուլսարի հանքի շահագործման ծրագրի</w:t>
      </w:r>
      <w:r w:rsidR="00DA65B0"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ուղղությամբ հետևողական </w:t>
      </w:r>
      <w:r w:rsidR="00DA65B0" w:rsidRPr="0096137F">
        <w:rPr>
          <w:rFonts w:ascii="GHEA Grapalat" w:hAnsi="GHEA Grapalat" w:cs="Sylfaen"/>
          <w:bCs/>
          <w:sz w:val="24"/>
          <w:szCs w:val="24"/>
          <w:lang w:val="hy-AM"/>
        </w:rPr>
        <w:t>աշխատանքների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իրականացում</w:t>
      </w:r>
      <w:r w:rsidR="00DA65B0" w:rsidRPr="0096137F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, ինչը կնպաստի Հայաստանի Հանրապետության տնտեսության դիմակայունության ամրապնդմանը, </w:t>
      </w:r>
      <w:r w:rsidR="00D51A1D" w:rsidRPr="0096137F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 հանքարդյու</w:t>
      </w:r>
      <w:r w:rsidR="00552C39" w:rsidRPr="0096137F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>աբերության ոլորտի զարգացմանը,</w:t>
      </w:r>
      <w:r w:rsidR="00552C39"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 կնպաստի 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 xml:space="preserve">սահմանամերձ </w:t>
      </w:r>
      <w:r w:rsidR="00552C39" w:rsidRPr="0096137F">
        <w:rPr>
          <w:rFonts w:ascii="GHEA Grapalat" w:hAnsi="GHEA Grapalat" w:cs="Sylfaen"/>
          <w:bCs/>
          <w:sz w:val="24"/>
          <w:szCs w:val="24"/>
          <w:lang w:val="hy-AM"/>
        </w:rPr>
        <w:t>մարզի սոցիալ-տնտեսական ներուժի բացահայտմանը, ինչպես նաև միջնաժամկետում կապահովի պետական բյուջեի էական մուտքեր:</w:t>
      </w:r>
    </w:p>
    <w:p w14:paraId="2DC51240" w14:textId="6F9AD230" w:rsidR="00A22F3E" w:rsidRDefault="00A22F3E" w:rsidP="00D8754A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ՀՀ էկոնոմիկայի նախարարության և </w:t>
      </w:r>
      <w:r w:rsidRPr="00A22F3E">
        <w:rPr>
          <w:rFonts w:ascii="GHEA Grapalat" w:hAnsi="GHEA Grapalat" w:cs="Sylfaen"/>
          <w:bCs/>
          <w:sz w:val="24"/>
          <w:szCs w:val="24"/>
          <w:lang w:val="hy-AM"/>
        </w:rPr>
        <w:t xml:space="preserve">«Լիդիան Ռիսորսիզ Արմենիա Լիմիթեդ» բաժնետիրական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միջև կնքված պայմանագրով </w:t>
      </w:r>
      <w:r w:rsidRPr="00A22F3E">
        <w:rPr>
          <w:rFonts w:ascii="GHEA Grapalat" w:hAnsi="GHEA Grapalat" w:cs="Sylfaen"/>
          <w:bCs/>
          <w:sz w:val="24"/>
          <w:szCs w:val="24"/>
          <w:lang w:val="hy-AM"/>
        </w:rPr>
        <w:t xml:space="preserve">սեփականության իրավունքով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վերջինիս </w:t>
      </w:r>
      <w:r w:rsidRPr="00A22F3E">
        <w:rPr>
          <w:rFonts w:ascii="GHEA Grapalat" w:hAnsi="GHEA Grapalat" w:cs="Sylfaen"/>
          <w:bCs/>
          <w:sz w:val="24"/>
          <w:szCs w:val="24"/>
          <w:lang w:val="hy-AM"/>
        </w:rPr>
        <w:t xml:space="preserve">պատկանող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Ընկերության</w:t>
      </w:r>
      <w:r w:rsidRPr="00A22F3E">
        <w:rPr>
          <w:rFonts w:ascii="GHEA Grapalat" w:hAnsi="GHEA Grapalat" w:cs="Sylfaen"/>
          <w:bCs/>
          <w:sz w:val="24"/>
          <w:szCs w:val="24"/>
          <w:lang w:val="hy-AM"/>
        </w:rPr>
        <w:t xml:space="preserve"> 100 (հարյուր) տոկոս 5,000 (հինգ հազար) դրամ անվանական արժեքով հասարակ բաժնետոմսերից 12.5% (տասներկու ամբողջ հինգ տասնորդական) տոկոսին համարժեք՝ 12503 հատ ընդհանուր թվով բաժնետոմսերը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նվիրատվությամբ փոխանցվել են Հայաստանի Հանրապետությանը որպես սեփականություն:</w:t>
      </w:r>
    </w:p>
    <w:p w14:paraId="337E698A" w14:textId="07CEF4F1" w:rsidR="001E7CF9" w:rsidRDefault="0096137F" w:rsidP="00D8754A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Համաձայն ՀՀ </w:t>
      </w:r>
      <w:r w:rsidR="00833870">
        <w:rPr>
          <w:rFonts w:ascii="GHEA Grapalat" w:hAnsi="GHEA Grapalat" w:cs="Sylfaen"/>
          <w:bCs/>
          <w:sz w:val="24"/>
          <w:szCs w:val="24"/>
          <w:lang w:val="hy-AM"/>
        </w:rPr>
        <w:t>էկոնոմիկայի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նախարարության գնահատականների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՝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ծ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 xml:space="preserve">րագրի 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 xml:space="preserve">իրականացումը </w:t>
      </w:r>
      <w:r w:rsidR="00054ACE">
        <w:rPr>
          <w:rFonts w:ascii="GHEA Grapalat" w:hAnsi="GHEA Grapalat" w:cs="Sylfaen"/>
          <w:bCs/>
          <w:sz w:val="24"/>
          <w:szCs w:val="24"/>
          <w:lang w:val="hy-AM"/>
        </w:rPr>
        <w:t>դրականորեն կանդրադառնա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տեղական շուկայի զարգացման ու զբաղվածության</w:t>
      </w:r>
      <w:r w:rsid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մակարդակի</w:t>
      </w:r>
      <w:r w:rsidR="00054ACE">
        <w:rPr>
          <w:rFonts w:ascii="GHEA Grapalat" w:hAnsi="GHEA Grapalat" w:cs="Sylfaen"/>
          <w:bCs/>
          <w:sz w:val="24"/>
          <w:szCs w:val="24"/>
          <w:lang w:val="hy-AM"/>
        </w:rPr>
        <w:t xml:space="preserve"> վրա</w:t>
      </w:r>
      <w:r w:rsidR="00552C39">
        <w:rPr>
          <w:rFonts w:ascii="GHEA Grapalat" w:hAnsi="GHEA Grapalat" w:cs="Sylfaen"/>
          <w:bCs/>
          <w:sz w:val="24"/>
          <w:szCs w:val="24"/>
          <w:lang w:val="hy-AM"/>
        </w:rPr>
        <w:t>: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Հանքի շահագործումը կենսական նշանակություն ունի Հայաստանի Հանրապետության տնտեսության զարգացման 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, իր մասշտաբի շնորհիվ կձևավորի առաջարկի և պահանջարկի կայուն արժեշղթաներ, 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ինչն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 էլ կնպաստի մակրոտնտեսական առավել կայուն և դինամիկ զարգացող միջավայր ձևավորելուն՝ ինչպես ուղղակիորեն պետական և համայնքային բյուջեներ տուրքերի, հարկերի, տեղական վճարների միջոցով մուտքերի ապահովման միջոցով, այնպես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 xml:space="preserve"> էլ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 xml:space="preserve"> իր 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շղթայական դրական ազդեցությունը կունենա պահանջարկի առաջացման միջոցով այլ տնտեսավարողների գործունեության վրա (մատակարաններ, լոգիստիկա և այլն):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Մասնավորապես, </w:t>
      </w:r>
      <w:r w:rsidR="00833870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552C39" w:rsidRPr="0096137F">
        <w:rPr>
          <w:rFonts w:ascii="GHEA Grapalat" w:hAnsi="GHEA Grapalat" w:cs="Sylfaen"/>
          <w:bCs/>
          <w:sz w:val="24"/>
          <w:szCs w:val="24"/>
          <w:lang w:val="hy-AM"/>
        </w:rPr>
        <w:t>նկերության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 որդեգրված համայնքների կայուն զարգացման քաղաքականության շրջանակներում</w:t>
      </w:r>
      <w:r w:rsid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հանքի շահագործումը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52C39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>բարձրացն</w:t>
      </w:r>
      <w:r w:rsidR="00552C39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տեղական համայնքների բնակչության կյանքի մակարդակը և </w:t>
      </w:r>
      <w:r w:rsidR="00552C39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>խթան</w:t>
      </w:r>
      <w:r w:rsidR="00552C39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552C39" w:rsidRPr="00552C39">
        <w:rPr>
          <w:rFonts w:ascii="GHEA Grapalat" w:hAnsi="GHEA Grapalat" w:cs="Sylfaen"/>
          <w:bCs/>
          <w:sz w:val="24"/>
          <w:szCs w:val="24"/>
          <w:lang w:val="hy-AM"/>
        </w:rPr>
        <w:t xml:space="preserve"> ազդակիր համայնքներում տնտեսական զարգացումն ու դիվերսիֆիկացումը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600A364E" w14:textId="79936912" w:rsidR="00D8754A" w:rsidRDefault="001E7CF9" w:rsidP="001E7CF9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Ընկերության հավաստմամբ, ծ</w:t>
      </w:r>
      <w:r w:rsidR="00D8754A" w:rsidRPr="00D8754A">
        <w:rPr>
          <w:rFonts w:ascii="GHEA Grapalat" w:hAnsi="GHEA Grapalat" w:cs="Sylfaen"/>
          <w:bCs/>
          <w:sz w:val="24"/>
          <w:szCs w:val="24"/>
          <w:lang w:val="hy-AM"/>
        </w:rPr>
        <w:t>րագրի շրջանակներում շինարարությունն ու շահագործումն իրականաց</w:t>
      </w:r>
      <w:r w:rsidR="00D8754A">
        <w:rPr>
          <w:rFonts w:ascii="GHEA Grapalat" w:hAnsi="GHEA Grapalat" w:cs="Sylfaen"/>
          <w:bCs/>
          <w:sz w:val="24"/>
          <w:szCs w:val="24"/>
          <w:lang w:val="hy-AM"/>
        </w:rPr>
        <w:t xml:space="preserve">վելու է </w:t>
      </w:r>
      <w:r w:rsidR="00D8754A" w:rsidRPr="00D8754A">
        <w:rPr>
          <w:rFonts w:ascii="GHEA Grapalat" w:hAnsi="GHEA Grapalat" w:cs="Sylfaen"/>
          <w:bCs/>
          <w:sz w:val="24"/>
          <w:szCs w:val="24"/>
          <w:lang w:val="hy-AM"/>
        </w:rPr>
        <w:t>բնապահպանական, սոցիալական և կառավարման, ինչպես նաև առողջապահության և աշխատանքի անվտանգության ոլորտներում առկա լավագույն միջազգային չափանիշներով</w:t>
      </w:r>
      <w:r w:rsidR="00D8754A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8306ED">
        <w:rPr>
          <w:rFonts w:ascii="GHEA Grapalat" w:hAnsi="GHEA Grapalat" w:cs="Sylfaen"/>
          <w:bCs/>
          <w:sz w:val="24"/>
          <w:szCs w:val="24"/>
          <w:lang w:val="hy-AM"/>
        </w:rPr>
        <w:t xml:space="preserve"> ինչ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8306ED">
        <w:rPr>
          <w:rFonts w:ascii="GHEA Grapalat" w:hAnsi="GHEA Grapalat" w:cs="Sylfaen"/>
          <w:bCs/>
          <w:sz w:val="24"/>
          <w:szCs w:val="24"/>
          <w:lang w:val="hy-AM"/>
        </w:rPr>
        <w:t xml:space="preserve"> իր ազդեցությունը կունենա Հայաստանի Հանրապետության հանքարդյ</w:t>
      </w:r>
      <w:r w:rsidR="00833870">
        <w:rPr>
          <w:rFonts w:ascii="GHEA Grapalat" w:hAnsi="GHEA Grapalat" w:cs="Sylfaen"/>
          <w:bCs/>
          <w:sz w:val="24"/>
          <w:szCs w:val="24"/>
          <w:lang w:val="hy-AM"/>
        </w:rPr>
        <w:t>ունա</w:t>
      </w:r>
      <w:r w:rsidR="008306ED">
        <w:rPr>
          <w:rFonts w:ascii="GHEA Grapalat" w:hAnsi="GHEA Grapalat" w:cs="Sylfaen"/>
          <w:bCs/>
          <w:sz w:val="24"/>
          <w:szCs w:val="24"/>
          <w:lang w:val="hy-AM"/>
        </w:rPr>
        <w:t>բերության ոլորտի զարգացման վրա ևս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0545A88E" w14:textId="3306C7D4" w:rsidR="00406CC7" w:rsidRPr="001E7CF9" w:rsidRDefault="001E7CF9" w:rsidP="0096137F">
      <w:pPr>
        <w:spacing w:after="0" w:line="360" w:lineRule="auto"/>
        <w:ind w:firstLine="708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ՀՀ էկոնոմիկայի նախարարության կողմից ներկայացված 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>նախ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կինում իրականացված </w:t>
      </w:r>
      <w:r w:rsidR="00406CC7">
        <w:rPr>
          <w:rFonts w:ascii="GHEA Grapalat" w:hAnsi="GHEA Grapalat" w:cs="Sylfaen"/>
          <w:bCs/>
          <w:sz w:val="24"/>
          <w:szCs w:val="24"/>
          <w:lang w:val="hy-AM"/>
        </w:rPr>
        <w:t>ուսումնասիրությունների արդյունքների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 xml:space="preserve"> համաձայն՝</w:t>
      </w:r>
      <w:r w:rsidR="00406CC7">
        <w:rPr>
          <w:rFonts w:ascii="GHEA Grapalat" w:hAnsi="GHEA Grapalat" w:cs="Sylfaen"/>
          <w:bCs/>
          <w:sz w:val="24"/>
          <w:szCs w:val="24"/>
          <w:lang w:val="hy-AM"/>
        </w:rPr>
        <w:t xml:space="preserve"> ակնկալվում է, որ ծրագրի իրականացում իր ուղղակի և անուղղակի ազդեցությունը կունենա Հայաստանի Հանրապետության տնտեսության վրա տարեկան շուրջ</w:t>
      </w:r>
      <w:r w:rsidR="00D51A1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06CC7">
        <w:rPr>
          <w:rFonts w:ascii="GHEA Grapalat" w:hAnsi="GHEA Grapalat" w:cs="Sylfaen"/>
          <w:bCs/>
          <w:sz w:val="24"/>
          <w:szCs w:val="24"/>
          <w:lang w:val="hy-AM"/>
        </w:rPr>
        <w:t>ՀՆԱ 1.0-1.5</w:t>
      </w:r>
      <w:r w:rsidR="00833870">
        <w:rPr>
          <w:rFonts w:ascii="GHEA Grapalat" w:hAnsi="GHEA Grapalat" w:cs="Sylfaen"/>
          <w:bCs/>
          <w:sz w:val="24"/>
          <w:szCs w:val="24"/>
          <w:lang w:val="hy-AM"/>
        </w:rPr>
        <w:t xml:space="preserve"> տոկոսի</w:t>
      </w:r>
      <w:r w:rsidR="00406CC7">
        <w:rPr>
          <w:rFonts w:ascii="GHEA Grapalat" w:hAnsi="GHEA Grapalat" w:cs="Sylfaen"/>
          <w:bCs/>
          <w:sz w:val="24"/>
          <w:szCs w:val="24"/>
          <w:lang w:val="hy-AM"/>
        </w:rPr>
        <w:t xml:space="preserve"> չափով: Ամուլսարի ոսկու հանքի Ծրագրի շինարարության նպատակով կներգգրավվի ավելի քան 1000 աշխատող, իսկ ծրագրի արդյունահանման կամ </w:t>
      </w:r>
      <w:r w:rsidR="00406CC7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շահագործման ամբողջ տևողության ընթացում մշակման հանգույցներում, լաբորատորիաներում և վարչակազմում կստեղծվի շուրջ 700 աշխատատեղ: </w:t>
      </w:r>
    </w:p>
    <w:p w14:paraId="77B28711" w14:textId="29D82C32" w:rsidR="003A0B3B" w:rsidRDefault="003A0B3B" w:rsidP="00B34846">
      <w:pPr>
        <w:spacing w:after="0" w:line="360" w:lineRule="auto"/>
        <w:ind w:firstLine="851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Բյուջետային երաշխիքի տրամադրման </w:t>
      </w:r>
      <w:r w:rsid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հետ կապված ռիսկերը 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քննարկելու նպատակով «Բի-Դի-Օ Ըդվայզորի» ՓԲԸ-ի (այսուհետ՝ BDO) կողմից իրականցվել է </w:t>
      </w:r>
      <w:r w:rsidR="00833870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Ը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նկերության</w:t>
      </w:r>
      <w:r w:rsidR="00490B0D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ֆինանսական կենսունակության (կայունության) գնահատման </w:t>
      </w:r>
      <w:r w:rsidR="00802281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ուսումնասիրություն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:</w:t>
      </w:r>
    </w:p>
    <w:p w14:paraId="3A0B8653" w14:textId="77777777" w:rsidR="00833870" w:rsidRPr="00432B66" w:rsidRDefault="00833870" w:rsidP="00833870">
      <w:pPr>
        <w:spacing w:after="0" w:line="360" w:lineRule="auto"/>
        <w:ind w:right="36" w:firstLine="72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Համաձայն BDO հաշվետվության՝ Ընկերության բաժնետոմսերը (ներկայումս Ընկերության բաժնետոմսերի 87.5 տոկոսը) և Ընկերության թույլտվությունը գրավադրված են 2015թ</w:t>
      </w:r>
      <w:r w:rsidRPr="00432B66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նոյեմբերի 30-ին կնքված վարկային պայմանագրի դիմաց (hամաձայն 2015թ</w:t>
      </w:r>
      <w:r w:rsidRPr="00432B66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դեկտեմբերի 3-ին «Orion»-ի, «Osisko»-ի</w:t>
      </w: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, 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«R.C.F»</w:t>
      </w: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-ի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(միասին՝ «Գրավառուներ»)</w:t>
      </w: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և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«Լիդիան Ռեսորսիզ Արմենիա Լիմիթեդ»-ի («Գրավատու») միջև կնքված «Բաժնետոմսերի գրավի պայմանագիր» պայմանագրի և 2015թ. դեկտեմբերի 22-ին Գրավառուների և Ընկերության միջև կնքված «Ընդերքօգտագործման իրավունքների գրավի պայմանագիր» պայմանագրի), գրավադրված է նաև Ընկերությանը պատկանող 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lastRenderedPageBreak/>
        <w:t>անշարժ և շարժական գույքը, գրավադրված են նաև Ընկերության իրացման ենթակա բոլոր մետաղական նյութերը՝ ցանկացած ձևով կամ վիճակում, որոնք հանքաարդյունահանվել, արտադրվել, հանվել կամ այլ կերպ վերականգնվել են Ընկերության «Ամուլսար» նախագծի շրջանակներում, ներառյալ` հանքանյութը կամ ցանկացած այլ արտադրանք, որը ստացվել է դրա հետագա մանրացման, մշակման կամ հարստացման արդյունքում, ներառյալ չմշակված և մաքրված ոսկին, որը սեփականության իրավունքով պատկանում է Ընկերությանը։</w:t>
      </w:r>
    </w:p>
    <w:p w14:paraId="1D7F9731" w14:textId="00D8E7F6" w:rsidR="00833870" w:rsidRDefault="00703127" w:rsidP="00D717A3">
      <w:pPr>
        <w:spacing w:after="0" w:line="360" w:lineRule="auto"/>
        <w:ind w:right="36" w:firstLine="72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Նման պայմաններում </w:t>
      </w:r>
      <w:r w:rsidR="00A851A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կառավարությունը</w:t>
      </w:r>
      <w:r w:rsidR="00B4100D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,</w:t>
      </w:r>
      <w:r w:rsidR="00A851A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833870" w:rsidRPr="00833870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որպես բյուջետային երաշխիքի վճարումից ծագող հետադարձ պահանջի ապահովման միջոց</w:t>
      </w:r>
      <w:r w:rsidR="00833870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, նպատակահարմար է համարել ընդունել երաշխիքով ապահովված վարկային պարտավորության ապահովման նպատակով հօգուտ առևտրային բանկերի ձևակերպված հաջորդող գրավը:</w:t>
      </w:r>
    </w:p>
    <w:p w14:paraId="5A83FDC7" w14:textId="45791A26" w:rsidR="004910EB" w:rsidRPr="001E7CF9" w:rsidRDefault="00833870" w:rsidP="00833870">
      <w:pPr>
        <w:spacing w:after="0" w:line="360" w:lineRule="auto"/>
        <w:ind w:right="36" w:firstLine="708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Ֆ</w:t>
      </w:r>
      <w:r w:rsidR="005B5B4A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իսկալ կանոնների համատեքստում, ի թիվս վերոնշյալի, հատկանշական է, որ</w:t>
      </w:r>
      <w:r w:rsidR="004910EB"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</w:p>
    <w:p w14:paraId="282D5A15" w14:textId="2A4FE512" w:rsidR="004910EB" w:rsidRPr="001E7CF9" w:rsidRDefault="004910EB" w:rsidP="0096137F">
      <w:pPr>
        <w:pStyle w:val="ListParagraph"/>
        <w:numPr>
          <w:ilvl w:val="0"/>
          <w:numId w:val="28"/>
        </w:numPr>
        <w:spacing w:after="0" w:line="360" w:lineRule="auto"/>
        <w:ind w:left="0" w:right="36" w:firstLine="349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340DBE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«Պետական պարտքի մասին» ՀՀ օրենքի 23-րդ հոդվածի 9-րդ 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մասի</w:t>
      </w:r>
      <w:r w:rsidR="00340DBE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համաձայն` որոշակի պահի դրությամբ տրամադրված և չմարված պետական երաշխիքների հանրագումարը չպետք է գերազանցի նախորդ տարվա համախառն ներքին արդյունքի 20 տոկոսը: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31</w:t>
      </w:r>
      <w:r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12</w:t>
      </w:r>
      <w:r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2023թ</w:t>
      </w:r>
      <w:r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դրությամբ տրամադրված և չմարված պետական երաշխիքների հանրագումարը կազմել է նախորդ տարվա ՀՆԱ-ի 0</w:t>
      </w:r>
      <w:r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49 տոկոսը։ Եթե </w:t>
      </w:r>
      <w:r w:rsidR="00833870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Ընկերության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երաշխիքը տրամադրվեր 2024թ</w:t>
      </w:r>
      <w:r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-ին, ապա այս ցուցանիշը կկազմեր 1</w:t>
      </w:r>
      <w:r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19 տոկոս:</w:t>
      </w:r>
    </w:p>
    <w:p w14:paraId="0AA045A4" w14:textId="426E89E8" w:rsidR="00340DBE" w:rsidRPr="001E7CF9" w:rsidRDefault="00340DBE" w:rsidP="004910EB">
      <w:pPr>
        <w:pStyle w:val="ListParagraph"/>
        <w:numPr>
          <w:ilvl w:val="0"/>
          <w:numId w:val="28"/>
        </w:numPr>
        <w:spacing w:after="0" w:line="360" w:lineRule="auto"/>
        <w:ind w:left="0" w:right="36" w:firstLine="349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«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ՀՀ բ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յուջետային համակարգի մասին» ՀՀ օրենքի 11-րդ հոդվածի 4-րդ 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մասի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համաձայն՝ տվյալ բյուջետային տարում երաշխավորվող պարտավորությունների ընդհանուր գումարը (բացառությամբ Հայաստանի Հանրապետության անունից կնքված միջազգային պայմանագրերով նախատեսված երաշխիքների) չի կարող գերազանցել նախորդ բյուջետային տարվա պետական բյուջեի հարկային եկամուտների 10 տոկոսը: </w:t>
      </w:r>
      <w:r w:rsidR="004910EB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Ցուցանիշը 2024թ.-ի սկզբի դրությամբ կազմել է</w:t>
      </w:r>
      <w:r w:rsidR="00536535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պետական բյուջեի հարկային եկամուտների</w:t>
      </w:r>
      <w:r w:rsidR="004910EB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2</w:t>
      </w:r>
      <w:r w:rsidR="004910EB"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="004910EB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15 տոկոսը։ Եթե </w:t>
      </w:r>
      <w:r w:rsidR="00833870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Ընկերության</w:t>
      </w:r>
      <w:r w:rsidR="00833870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4910EB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երաշխիքը տրամադրվեր 2024թ</w:t>
      </w:r>
      <w:r w:rsidR="004910EB"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="004910EB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-ին, ապա այս ցուցանիշը կկազմեր 5</w:t>
      </w:r>
      <w:r w:rsidR="004910EB" w:rsidRPr="001E7CF9">
        <w:rPr>
          <w:rFonts w:ascii="Cambria Math" w:eastAsia="Microsoft JhengHei" w:hAnsi="Cambria Math" w:cs="Cambria Math"/>
          <w:kern w:val="2"/>
          <w:sz w:val="24"/>
          <w:szCs w:val="24"/>
          <w:lang w:val="hy-AM" w:eastAsia="zh-CN" w:bidi="hi-IN"/>
        </w:rPr>
        <w:t>․</w:t>
      </w:r>
      <w:r w:rsidR="004910EB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47 տոկոս:</w:t>
      </w:r>
    </w:p>
    <w:p w14:paraId="745109C9" w14:textId="36659EBF" w:rsidR="004910EB" w:rsidRPr="001E7CF9" w:rsidRDefault="00CC0B2B" w:rsidP="0096137F">
      <w:pPr>
        <w:pStyle w:val="ListParagraph"/>
        <w:numPr>
          <w:ilvl w:val="0"/>
          <w:numId w:val="28"/>
        </w:numPr>
        <w:spacing w:after="0" w:line="360" w:lineRule="auto"/>
        <w:ind w:left="0" w:right="36" w:firstLine="349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«Պետական պարտքի մասին» ՀՀ օրենքի 23-րդ հոդվածի 4-րդ կետի համաձայն` պետական երաշխիքի գումարը երաշխիքի ստացման համար դիմելու պահին չպետք է գերազանցի երաշխիք ստացողի ակտիվների 20 տոկոսը: Հիմնվելով վերջին առկա տեղեկատվության վրա՝ Ընկերության ակտիվների հաշվեկշռային արժեքը կազմում է շուրջ 383.6 մլն ԱՄՆ դոլար առ 31.12.2023թ. (BDO), սակայն երաշխիքի թողարկման 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lastRenderedPageBreak/>
        <w:t xml:space="preserve">պահին առկա հաշվեկշռային ակտիվների շուկայական արժեքը գնահատված չէ: Հաշվի առնելով «Պետական պարտքի մասին» օրենքի 23-րդ հոդվածի 4-րդ մասի սահմանաչափի ապահովման հարցը՝ Նախագծի հիմքում դրված է բյուջետային երաշխիքի թողարկման նախապայման, այն է՝ որոշման ուժի մեջ մտնելուց հետո </w:t>
      </w: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վեց ամսյա</w:t>
      </w:r>
      <w:r w:rsidRPr="00432B66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ժամկետում Ընկերության հաշվեկշռային ակտիվների շուկայական գնահատման հաշվետվության ներկայացման նախատեսումը՝ երաշխիքի թողարկումը կապելով հաշվետվության առկայության հետ։</w:t>
      </w:r>
    </w:p>
    <w:p w14:paraId="76592BEA" w14:textId="5F05FF68" w:rsidR="00664C93" w:rsidRPr="001E7CF9" w:rsidRDefault="00340DBE" w:rsidP="0096137F">
      <w:pPr>
        <w:pStyle w:val="ListParagraph"/>
        <w:numPr>
          <w:ilvl w:val="0"/>
          <w:numId w:val="28"/>
        </w:numPr>
        <w:spacing w:after="0" w:line="360" w:lineRule="auto"/>
        <w:ind w:left="0" w:right="36" w:firstLine="349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Համաձայն </w:t>
      </w:r>
      <w:r w:rsidR="00065249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«Պետական պարտքի մասին» 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ՀՀ </w:t>
      </w:r>
      <w:r w:rsidR="00065249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օրենքի՝ բյուջետային երաշխիքը հանդիսանում է պետական պարտքի բաղադրիչ, հետևաբար, բյուջետային երաշխիքի տրամադրումը կհանգեցնի ՀՀ կառավարության պարտքի բեռի ավելացմանը, որն, ըստ կանխատեսումների, 2025 թվականին արդեն իսկ կգերազանցի հարկաբյուջետային կանոններով սահմանված` ՀՆԱ-ի 50% շեմը (2025 թվականի պետական բյուջեի համաձայն՝ 2025 թվականին կառավարության պարտք/ՀՆԱ ցուցանիշը կկազմի 54.3%): Նախատեսվող երաշխիքի գումարը կազմում է 2025 թվականի պետական բյուջեով 2025 թվականի համար կանխատեսված անվանական  ՀՆԱ-ի 0.58%-ը</w:t>
      </w:r>
      <w:r w:rsidR="006229ED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:</w:t>
      </w:r>
    </w:p>
    <w:p w14:paraId="57BDB31F" w14:textId="02B7B3B3" w:rsidR="00703127" w:rsidRDefault="00536535" w:rsidP="00703127">
      <w:pPr>
        <w:spacing w:after="0" w:line="360" w:lineRule="auto"/>
        <w:ind w:right="36" w:firstLine="36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Կառավարությունը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,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572388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համադրելով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բ</w:t>
      </w:r>
      <w:r w:rsidR="00664C93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յուջետային երաշխիքի տրամադր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ման պարագայում առկա </w:t>
      </w:r>
      <w:r w:rsidR="00664C93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ռիսկեր</w:t>
      </w:r>
      <w:r w:rsidR="00572388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ը և </w:t>
      </w:r>
      <w:r w:rsidR="00A6275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Ընկերության գործարկման</w:t>
      </w:r>
      <w:bookmarkStart w:id="0" w:name="_GoBack"/>
      <w:bookmarkEnd w:id="0"/>
      <w:r w:rsidR="00CC0B2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572388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դրական </w:t>
      </w:r>
      <w:r w:rsidR="00664C93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ազդեցությունը </w:t>
      </w:r>
      <w:r w:rsidR="009B282C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ՀՀ-ում հանքարդյունաբերության 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և</w:t>
      </w:r>
      <w:r w:rsidR="009B282C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սոցիալ-տնտեսական</w:t>
      </w:r>
      <w:r w:rsidR="00664C93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զարգացման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վրա</w:t>
      </w:r>
      <w:r w:rsidR="00F66FA7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, ինչպես նաև հաշվի առնելով ոսկու գները միջազգային շուկայում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,</w:t>
      </w:r>
      <w:r w:rsidR="00664C93"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Pr="001E7CF9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նախաձեռնել է բյուջետային երաշխիքի 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տրամադրումը</w:t>
      </w:r>
      <w:r w:rsidR="00C94EC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:</w:t>
      </w:r>
    </w:p>
    <w:p w14:paraId="0ABA610A" w14:textId="4ECF7026" w:rsidR="00703127" w:rsidRDefault="009E6A5B" w:rsidP="00703127">
      <w:pPr>
        <w:spacing w:after="0" w:line="360" w:lineRule="auto"/>
        <w:ind w:right="36" w:firstLine="36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Հանքի շահագործման մեկնարկ</w:t>
      </w:r>
      <w:r w:rsidR="00CC0B2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ն</w:t>
      </w: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ապահովելու </w:t>
      </w:r>
      <w:r w:rsidR="00054ACE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համար</w:t>
      </w: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054ACE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Ընկերության կողմից </w:t>
      </w:r>
      <w:r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Հայաստանի Հանրապետության գործող բանկային համակարգից վարկային միջոցներ ներգրավելու նպատակով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B34846" w:rsidRPr="00A4022E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մշակվել է</w:t>
      </w:r>
      <w:r w:rsidR="00703127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B34846" w:rsidRPr="00A4022E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բյուջետային երաշխիքի տրամադրման կառավարության որոշման նախագիծը</w:t>
      </w:r>
      <w:r w:rsidR="006D5DBA" w:rsidRPr="0096137F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, </w:t>
      </w:r>
      <w:r w:rsid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որով առաջարվում է </w:t>
      </w:r>
      <w:r w:rsidR="006D5DBA" w:rsidRP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որոշմամբ նախատեսված պայմանները բավարարելու դեպքում</w:t>
      </w:r>
      <w:r w:rsidR="001E49E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, այն է՝</w:t>
      </w:r>
      <w:r w:rsidR="006D5DBA" w:rsidRP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</w:t>
      </w:r>
      <w:r w:rsidR="00086EA5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Ը</w:t>
      </w:r>
      <w:r w:rsidR="006D5DBA" w:rsidRP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նկերությանը Հայաստանի Հանրապետությունում գործող բանկային համակարգից մինչև հինգ տարի մարման ժամկետով վարկային միջոցներ ներգրավելու նպատակով տրամադրել </w:t>
      </w:r>
      <w:r w:rsidR="00B76E1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մինչև</w:t>
      </w:r>
      <w:r w:rsidR="006D5DBA" w:rsidRP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150,000,000 (</w:t>
      </w:r>
      <w:r w:rsidR="00CC0B2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մեկ </w:t>
      </w:r>
      <w:r w:rsidR="006D5DBA" w:rsidRP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հարյուր հիսուն միլիոն) </w:t>
      </w:r>
      <w:r w:rsidR="00CC0B2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ԱՄՆ</w:t>
      </w:r>
      <w:r w:rsidR="006D5DBA" w:rsidRP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 դոլար գումարի չափով բյուջետային երաշխիք</w:t>
      </w:r>
      <w:r w:rsidR="006D5DBA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: Ընդ որում, որպես երաշխիքի թողարկման նախապայման նախատեսվում է, որ այն </w:t>
      </w:r>
      <w:r w:rsidR="006D5DBA" w:rsidRPr="001E49E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 xml:space="preserve">տրամադրվում է, եթե որոշումն ուժի մեջ մտնելուց հետո վեց ամսյա ժամկետում Ընկերությունը Ֆինանսների նախարարություն է ներկայացնում անկախ աուդիտորական </w:t>
      </w:r>
      <w:r w:rsidR="006D5DBA" w:rsidRPr="001E49EB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lastRenderedPageBreak/>
        <w:t>կազմակերպության կողմից հաստատված Ընկերության ֆինանսական վիճակի մասին հաշվետվությունում ներառված հաշվեկշռային ակտիվների շուկայական գնահատման հաշվետվություն, որով հաստատում է, որ երաշխիքի գումարը երաշխիքի ստացման համար դիմելու և երաշխիքը թողարկելու պահի դրությամբ չի գերազանցում Ընկերության ֆինանսական վիճակի մասին հաշվետվությունում ներառված հաշվեկշռային ակտիվների շուկայական արժեքի 20 տոկոսը</w:t>
      </w:r>
      <w:r w:rsidR="00B34846" w:rsidRPr="00A4022E"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  <w:t>:</w:t>
      </w:r>
    </w:p>
    <w:p w14:paraId="317CA2FD" w14:textId="77777777" w:rsidR="00703127" w:rsidRDefault="00C74EC3" w:rsidP="00703127">
      <w:pPr>
        <w:spacing w:after="0" w:line="360" w:lineRule="auto"/>
        <w:ind w:right="36" w:firstLine="36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A4022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7BA29C69" w14:textId="5B4096FF" w:rsidR="00703127" w:rsidRDefault="00656547" w:rsidP="00703127">
      <w:pPr>
        <w:spacing w:after="0" w:line="360" w:lineRule="auto"/>
        <w:ind w:right="36" w:firstLine="36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A4022E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703127">
        <w:rPr>
          <w:rFonts w:ascii="GHEA Grapalat" w:hAnsi="GHEA Grapalat"/>
          <w:sz w:val="24"/>
          <w:szCs w:val="24"/>
          <w:lang w:val="hy-AM"/>
        </w:rPr>
        <w:t>ֆինանսների</w:t>
      </w:r>
      <w:r w:rsidRPr="00A4022E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  <w:r w:rsidRPr="00A4022E">
        <w:rPr>
          <w:rFonts w:ascii="Calibri" w:hAnsi="Calibri" w:cs="Calibri"/>
          <w:sz w:val="24"/>
          <w:szCs w:val="24"/>
          <w:lang w:val="hy-AM"/>
        </w:rPr>
        <w:t> </w:t>
      </w:r>
    </w:p>
    <w:p w14:paraId="4DC7BF13" w14:textId="77777777" w:rsidR="00703127" w:rsidRDefault="00C74EC3" w:rsidP="00703127">
      <w:pPr>
        <w:spacing w:after="0" w:line="360" w:lineRule="auto"/>
        <w:ind w:right="36" w:firstLine="36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A4022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53A1DF7A" w14:textId="4B711F3A" w:rsidR="00656547" w:rsidRPr="00703127" w:rsidRDefault="00656547" w:rsidP="00703127">
      <w:pPr>
        <w:spacing w:after="0" w:line="360" w:lineRule="auto"/>
        <w:ind w:right="36" w:firstLine="360"/>
        <w:jc w:val="both"/>
        <w:rPr>
          <w:rFonts w:ascii="GHEA Grapalat" w:eastAsia="Microsoft JhengHei" w:hAnsi="GHEA Grapalat" w:cs="Microsoft JhengHei"/>
          <w:kern w:val="2"/>
          <w:sz w:val="24"/>
          <w:szCs w:val="24"/>
          <w:lang w:val="hy-AM" w:eastAsia="zh-CN" w:bidi="hi-IN"/>
        </w:rPr>
      </w:pPr>
      <w:r w:rsidRPr="00A4022E">
        <w:rPr>
          <w:rFonts w:ascii="GHEA Grapalat" w:eastAsia="Calibri" w:hAnsi="GHEA Grapalat" w:cs="Sylfaen"/>
          <w:sz w:val="24"/>
          <w:szCs w:val="24"/>
          <w:lang w:val="hy-AM"/>
        </w:rPr>
        <w:t xml:space="preserve">Պետության կողմից ֆինանսական երաշխիքի տրամադրումը կնպաստի </w:t>
      </w:r>
      <w:r w:rsidRPr="0096137F">
        <w:rPr>
          <w:rFonts w:ascii="GHEA Grapalat" w:hAnsi="GHEA Grapalat" w:cs="Sylfaen"/>
          <w:bCs/>
          <w:sz w:val="24"/>
          <w:szCs w:val="24"/>
          <w:lang w:val="hy-AM"/>
        </w:rPr>
        <w:t>«Լիդիան Արմենիա» փակ բաժնետիրական ընկերության գործունեության բնականոն ընթացք</w:t>
      </w:r>
      <w:r w:rsidR="009E6A5B" w:rsidRPr="0096137F">
        <w:rPr>
          <w:rFonts w:ascii="GHEA Grapalat" w:hAnsi="GHEA Grapalat" w:cs="Sylfaen"/>
          <w:bCs/>
          <w:sz w:val="24"/>
          <w:szCs w:val="24"/>
          <w:lang w:val="hy-AM"/>
        </w:rPr>
        <w:t>ին Ամուլսարի հանքի շահագործման մեկնարկը ապահովելու համար</w:t>
      </w:r>
    </w:p>
    <w:p w14:paraId="55609605" w14:textId="77777777" w:rsidR="00703127" w:rsidRDefault="00C74EC3" w:rsidP="00703127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4022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ավելացման կամ նվազեցման բացակայության մասին</w:t>
      </w:r>
    </w:p>
    <w:p w14:paraId="0CBEE78F" w14:textId="6AC64836" w:rsidR="00B34846" w:rsidRPr="00703127" w:rsidRDefault="005D5117" w:rsidP="00703127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կարող է հանգեցնել պետական բոյւջեի եկամուտների ավելացման, իսկ բ</w:t>
      </w:r>
      <w:r w:rsidR="00664C93" w:rsidRPr="00EA135B">
        <w:rPr>
          <w:rFonts w:ascii="GHEA Grapalat" w:hAnsi="GHEA Grapalat" w:cs="Sylfaen"/>
          <w:bCs/>
          <w:sz w:val="24"/>
          <w:szCs w:val="24"/>
          <w:lang w:val="hy-AM"/>
        </w:rPr>
        <w:t>յուջետային երաշխիքի նյութականացման դեպքում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664C93" w:rsidRPr="00EA135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պետական բյուջեի ծախսերի ավելացման</w:t>
      </w:r>
      <w:r w:rsidRPr="00EA135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76E1B">
        <w:rPr>
          <w:rFonts w:ascii="GHEA Grapalat" w:hAnsi="GHEA Grapalat" w:cs="Sylfaen"/>
          <w:bCs/>
          <w:sz w:val="24"/>
          <w:szCs w:val="24"/>
          <w:lang w:val="hy-AM"/>
        </w:rPr>
        <w:t xml:space="preserve">մինչև </w:t>
      </w:r>
      <w:r w:rsidR="00B34846" w:rsidRPr="00EA135B">
        <w:rPr>
          <w:rFonts w:ascii="GHEA Grapalat" w:hAnsi="GHEA Grapalat" w:cs="Sylfaen"/>
          <w:bCs/>
          <w:sz w:val="24"/>
          <w:szCs w:val="24"/>
          <w:lang w:val="hy-AM"/>
        </w:rPr>
        <w:t>150,000,000 (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մեկ </w:t>
      </w:r>
      <w:r w:rsidR="00B34846" w:rsidRPr="00EA135B">
        <w:rPr>
          <w:rFonts w:ascii="GHEA Grapalat" w:hAnsi="GHEA Grapalat" w:cs="Sylfaen"/>
          <w:bCs/>
          <w:sz w:val="24"/>
          <w:szCs w:val="24"/>
          <w:lang w:val="hy-AM"/>
        </w:rPr>
        <w:t>հարյուր հիսուն միլիոն) ԱՄՆ-ի դոլար գումարի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չափով</w:t>
      </w:r>
      <w:r w:rsidR="00B34846" w:rsidRPr="00EA135B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23B9E157" w14:textId="77777777" w:rsidR="00703127" w:rsidRDefault="00C22486" w:rsidP="00703127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4022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4C033A0" w14:textId="06D4908B" w:rsidR="00656547" w:rsidRPr="00703127" w:rsidRDefault="00562961" w:rsidP="00703127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4022E">
        <w:rPr>
          <w:rFonts w:ascii="GHEA Grapalat" w:hAnsi="GHEA Grapalat"/>
          <w:sz w:val="24"/>
          <w:szCs w:val="24"/>
          <w:lang w:val="hy-AM"/>
        </w:rPr>
        <w:t xml:space="preserve">Նախագիծը բխում է ՀՀ Կառավարության 2021-2026թթ. ծրագրի «ՏՆՏԵՍՈՒԹՅՈՒՆ» բաժնի </w:t>
      </w:r>
      <w:r w:rsidR="00E0705F" w:rsidRPr="00A4022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4022E">
        <w:rPr>
          <w:rFonts w:ascii="GHEA Grapalat" w:hAnsi="GHEA Grapalat" w:cs="Sylfaen"/>
          <w:sz w:val="24"/>
          <w:szCs w:val="24"/>
          <w:lang w:val="hy-AM"/>
        </w:rPr>
        <w:t>2</w:t>
      </w:r>
      <w:r w:rsidRPr="00A4022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A4022E">
        <w:rPr>
          <w:rFonts w:ascii="GHEA Grapalat" w:eastAsia="Microsoft JhengHei" w:hAnsi="GHEA Grapalat" w:cs="Microsoft JhengHei"/>
          <w:sz w:val="24"/>
          <w:szCs w:val="24"/>
          <w:lang w:val="hy-AM"/>
        </w:rPr>
        <w:t>8 «ԲՆԱԿԱՆ ՌԵՍՈՒՐՍՆԵՐԻ ԿԱՅՈՒՆ ԿԱՌԱՎԱՐՈՒՄ» ենթաբաժնից։</w:t>
      </w:r>
    </w:p>
    <w:p w14:paraId="26C85CB3" w14:textId="04072803" w:rsidR="008C19B2" w:rsidRPr="00A4022E" w:rsidRDefault="008C19B2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8C19B2" w:rsidRPr="00A4022E" w:rsidSect="008B4589">
      <w:pgSz w:w="11906" w:h="16838" w:code="9"/>
      <w:pgMar w:top="993" w:right="1134" w:bottom="426" w:left="99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FD807DF" w16cex:dateUtc="2025-02-18T15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673A235" w16cid:durableId="3FD807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D6C90" w14:textId="77777777" w:rsidR="00C566D1" w:rsidRDefault="00C566D1" w:rsidP="00490B0D">
      <w:pPr>
        <w:spacing w:after="0" w:line="240" w:lineRule="auto"/>
      </w:pPr>
      <w:r>
        <w:separator/>
      </w:r>
    </w:p>
  </w:endnote>
  <w:endnote w:type="continuationSeparator" w:id="0">
    <w:p w14:paraId="6B19CA36" w14:textId="77777777" w:rsidR="00C566D1" w:rsidRDefault="00C566D1" w:rsidP="00490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A065E" w14:textId="77777777" w:rsidR="00C566D1" w:rsidRDefault="00C566D1" w:rsidP="00490B0D">
      <w:pPr>
        <w:spacing w:after="0" w:line="240" w:lineRule="auto"/>
      </w:pPr>
      <w:r>
        <w:separator/>
      </w:r>
    </w:p>
  </w:footnote>
  <w:footnote w:type="continuationSeparator" w:id="0">
    <w:p w14:paraId="625A4CDB" w14:textId="77777777" w:rsidR="00C566D1" w:rsidRDefault="00C566D1" w:rsidP="00490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B1662"/>
    <w:multiLevelType w:val="hybridMultilevel"/>
    <w:tmpl w:val="AE629606"/>
    <w:lvl w:ilvl="0" w:tplc="04090001">
      <w:start w:val="1"/>
      <w:numFmt w:val="bullet"/>
      <w:lvlText w:val=""/>
      <w:lvlJc w:val="left"/>
      <w:pPr>
        <w:ind w:left="21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4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51E0F"/>
    <w:multiLevelType w:val="hybridMultilevel"/>
    <w:tmpl w:val="FBEE7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5"/>
  </w:num>
  <w:num w:numId="2">
    <w:abstractNumId w:val="15"/>
  </w:num>
  <w:num w:numId="3">
    <w:abstractNumId w:val="6"/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2"/>
  </w:num>
  <w:num w:numId="9">
    <w:abstractNumId w:val="8"/>
  </w:num>
  <w:num w:numId="10">
    <w:abstractNumId w:val="14"/>
  </w:num>
  <w:num w:numId="11">
    <w:abstractNumId w:val="18"/>
  </w:num>
  <w:num w:numId="12">
    <w:abstractNumId w:val="2"/>
  </w:num>
  <w:num w:numId="13">
    <w:abstractNumId w:val="12"/>
  </w:num>
  <w:num w:numId="14">
    <w:abstractNumId w:val="0"/>
  </w:num>
  <w:num w:numId="15">
    <w:abstractNumId w:val="21"/>
  </w:num>
  <w:num w:numId="16">
    <w:abstractNumId w:val="19"/>
  </w:num>
  <w:num w:numId="17">
    <w:abstractNumId w:val="17"/>
  </w:num>
  <w:num w:numId="18">
    <w:abstractNumId w:val="16"/>
  </w:num>
  <w:num w:numId="19">
    <w:abstractNumId w:val="24"/>
  </w:num>
  <w:num w:numId="20">
    <w:abstractNumId w:val="23"/>
  </w:num>
  <w:num w:numId="21">
    <w:abstractNumId w:val="7"/>
  </w:num>
  <w:num w:numId="22">
    <w:abstractNumId w:val="1"/>
  </w:num>
  <w:num w:numId="23">
    <w:abstractNumId w:val="5"/>
  </w:num>
  <w:num w:numId="24">
    <w:abstractNumId w:val="4"/>
  </w:num>
  <w:num w:numId="25">
    <w:abstractNumId w:val="10"/>
  </w:num>
  <w:num w:numId="26">
    <w:abstractNumId w:val="9"/>
  </w:num>
  <w:num w:numId="27">
    <w:abstractNumId w:val="13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597"/>
    <w:rsid w:val="00003BDC"/>
    <w:rsid w:val="000070E1"/>
    <w:rsid w:val="000108F7"/>
    <w:rsid w:val="00027AB8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4ACE"/>
    <w:rsid w:val="000552D8"/>
    <w:rsid w:val="000557BF"/>
    <w:rsid w:val="000617B6"/>
    <w:rsid w:val="00061A34"/>
    <w:rsid w:val="000647D0"/>
    <w:rsid w:val="00065249"/>
    <w:rsid w:val="000679B2"/>
    <w:rsid w:val="00072B0B"/>
    <w:rsid w:val="00074EFB"/>
    <w:rsid w:val="000751D3"/>
    <w:rsid w:val="00075F27"/>
    <w:rsid w:val="00081083"/>
    <w:rsid w:val="00086EA5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81E"/>
    <w:rsid w:val="00112D7C"/>
    <w:rsid w:val="00113683"/>
    <w:rsid w:val="00115F21"/>
    <w:rsid w:val="00116AF7"/>
    <w:rsid w:val="001201FF"/>
    <w:rsid w:val="00120C7B"/>
    <w:rsid w:val="001230AC"/>
    <w:rsid w:val="00123774"/>
    <w:rsid w:val="0013007C"/>
    <w:rsid w:val="001307A3"/>
    <w:rsid w:val="00131CA5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2B"/>
    <w:rsid w:val="00171352"/>
    <w:rsid w:val="00173205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192E"/>
    <w:rsid w:val="001B3740"/>
    <w:rsid w:val="001C378B"/>
    <w:rsid w:val="001C4851"/>
    <w:rsid w:val="001C63C1"/>
    <w:rsid w:val="001C6517"/>
    <w:rsid w:val="001C7536"/>
    <w:rsid w:val="001D3B48"/>
    <w:rsid w:val="001D4CE6"/>
    <w:rsid w:val="001E35B0"/>
    <w:rsid w:val="001E3DCB"/>
    <w:rsid w:val="001E49EB"/>
    <w:rsid w:val="001E6178"/>
    <w:rsid w:val="001E693E"/>
    <w:rsid w:val="001E6A96"/>
    <w:rsid w:val="001E7CF9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206E"/>
    <w:rsid w:val="00212406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57031"/>
    <w:rsid w:val="00260BBA"/>
    <w:rsid w:val="0026354F"/>
    <w:rsid w:val="002668AA"/>
    <w:rsid w:val="00267061"/>
    <w:rsid w:val="00267426"/>
    <w:rsid w:val="00272054"/>
    <w:rsid w:val="00272B86"/>
    <w:rsid w:val="00277F15"/>
    <w:rsid w:val="00282930"/>
    <w:rsid w:val="00286822"/>
    <w:rsid w:val="00291ACA"/>
    <w:rsid w:val="00293BA0"/>
    <w:rsid w:val="002967E7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171B"/>
    <w:rsid w:val="002D35DF"/>
    <w:rsid w:val="002D61D8"/>
    <w:rsid w:val="002D691A"/>
    <w:rsid w:val="002D7048"/>
    <w:rsid w:val="002E18AA"/>
    <w:rsid w:val="002E33A2"/>
    <w:rsid w:val="002E3F61"/>
    <w:rsid w:val="002E5430"/>
    <w:rsid w:val="002E5BC7"/>
    <w:rsid w:val="002E6B4C"/>
    <w:rsid w:val="0030028D"/>
    <w:rsid w:val="003053B1"/>
    <w:rsid w:val="003069DC"/>
    <w:rsid w:val="00307094"/>
    <w:rsid w:val="003143DA"/>
    <w:rsid w:val="003223A8"/>
    <w:rsid w:val="00322D2F"/>
    <w:rsid w:val="003249F4"/>
    <w:rsid w:val="003255D3"/>
    <w:rsid w:val="00325E80"/>
    <w:rsid w:val="00326CCD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0DBE"/>
    <w:rsid w:val="003457AC"/>
    <w:rsid w:val="00345E1E"/>
    <w:rsid w:val="0035071B"/>
    <w:rsid w:val="00352110"/>
    <w:rsid w:val="00352DD6"/>
    <w:rsid w:val="003558F3"/>
    <w:rsid w:val="003600EF"/>
    <w:rsid w:val="0036055F"/>
    <w:rsid w:val="0036187D"/>
    <w:rsid w:val="00363128"/>
    <w:rsid w:val="00363531"/>
    <w:rsid w:val="00371883"/>
    <w:rsid w:val="00376274"/>
    <w:rsid w:val="00376616"/>
    <w:rsid w:val="00376DA4"/>
    <w:rsid w:val="003826FC"/>
    <w:rsid w:val="00383589"/>
    <w:rsid w:val="00383A31"/>
    <w:rsid w:val="00383E52"/>
    <w:rsid w:val="0039161B"/>
    <w:rsid w:val="003920EB"/>
    <w:rsid w:val="00394A25"/>
    <w:rsid w:val="00395AFE"/>
    <w:rsid w:val="003A0B3B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3F546C"/>
    <w:rsid w:val="0040592A"/>
    <w:rsid w:val="00406CC7"/>
    <w:rsid w:val="00410004"/>
    <w:rsid w:val="00412F39"/>
    <w:rsid w:val="0041561A"/>
    <w:rsid w:val="004162AE"/>
    <w:rsid w:val="00417BA9"/>
    <w:rsid w:val="00420282"/>
    <w:rsid w:val="00423C7B"/>
    <w:rsid w:val="00424431"/>
    <w:rsid w:val="004348FD"/>
    <w:rsid w:val="00434ECB"/>
    <w:rsid w:val="00435419"/>
    <w:rsid w:val="00436758"/>
    <w:rsid w:val="00436F09"/>
    <w:rsid w:val="00440256"/>
    <w:rsid w:val="00446A60"/>
    <w:rsid w:val="00453005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0B0D"/>
    <w:rsid w:val="004910EB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31CE"/>
    <w:rsid w:val="005252C2"/>
    <w:rsid w:val="005255F1"/>
    <w:rsid w:val="00525613"/>
    <w:rsid w:val="00525F72"/>
    <w:rsid w:val="005315F1"/>
    <w:rsid w:val="005333F3"/>
    <w:rsid w:val="00536535"/>
    <w:rsid w:val="00540D02"/>
    <w:rsid w:val="00543890"/>
    <w:rsid w:val="00543AB1"/>
    <w:rsid w:val="00552150"/>
    <w:rsid w:val="00552553"/>
    <w:rsid w:val="00552C39"/>
    <w:rsid w:val="0055719A"/>
    <w:rsid w:val="005601F4"/>
    <w:rsid w:val="00560934"/>
    <w:rsid w:val="00562961"/>
    <w:rsid w:val="00562D96"/>
    <w:rsid w:val="00564667"/>
    <w:rsid w:val="00566991"/>
    <w:rsid w:val="00566D24"/>
    <w:rsid w:val="00572005"/>
    <w:rsid w:val="00572068"/>
    <w:rsid w:val="00572388"/>
    <w:rsid w:val="00580413"/>
    <w:rsid w:val="00581C8B"/>
    <w:rsid w:val="00582314"/>
    <w:rsid w:val="00582CAC"/>
    <w:rsid w:val="00583D0E"/>
    <w:rsid w:val="005847ED"/>
    <w:rsid w:val="005860B6"/>
    <w:rsid w:val="00591E83"/>
    <w:rsid w:val="005942C3"/>
    <w:rsid w:val="00594B19"/>
    <w:rsid w:val="005A11EC"/>
    <w:rsid w:val="005A24DF"/>
    <w:rsid w:val="005A32C0"/>
    <w:rsid w:val="005B1C49"/>
    <w:rsid w:val="005B3988"/>
    <w:rsid w:val="005B5B4A"/>
    <w:rsid w:val="005B7A6D"/>
    <w:rsid w:val="005C0266"/>
    <w:rsid w:val="005C2749"/>
    <w:rsid w:val="005C6009"/>
    <w:rsid w:val="005C78AE"/>
    <w:rsid w:val="005D1E0D"/>
    <w:rsid w:val="005D2734"/>
    <w:rsid w:val="005D5117"/>
    <w:rsid w:val="005D5704"/>
    <w:rsid w:val="005D5B2B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169E"/>
    <w:rsid w:val="006173D4"/>
    <w:rsid w:val="006229ED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56547"/>
    <w:rsid w:val="00664C93"/>
    <w:rsid w:val="00664D18"/>
    <w:rsid w:val="0067013C"/>
    <w:rsid w:val="006706F4"/>
    <w:rsid w:val="00670703"/>
    <w:rsid w:val="006716FB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C7D2B"/>
    <w:rsid w:val="006D5DBA"/>
    <w:rsid w:val="006D7369"/>
    <w:rsid w:val="006E1A3A"/>
    <w:rsid w:val="006E5B7D"/>
    <w:rsid w:val="006E76AC"/>
    <w:rsid w:val="006F5B8B"/>
    <w:rsid w:val="006F6A87"/>
    <w:rsid w:val="00703127"/>
    <w:rsid w:val="007035F6"/>
    <w:rsid w:val="0071483C"/>
    <w:rsid w:val="00715AAC"/>
    <w:rsid w:val="00716F2C"/>
    <w:rsid w:val="0072386E"/>
    <w:rsid w:val="00724216"/>
    <w:rsid w:val="0072771F"/>
    <w:rsid w:val="00732757"/>
    <w:rsid w:val="00732C2C"/>
    <w:rsid w:val="00737220"/>
    <w:rsid w:val="007421CA"/>
    <w:rsid w:val="00742662"/>
    <w:rsid w:val="00745A9E"/>
    <w:rsid w:val="00746A85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0AB3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8308E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189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E36A6"/>
    <w:rsid w:val="007E4183"/>
    <w:rsid w:val="007F3EE9"/>
    <w:rsid w:val="007F430F"/>
    <w:rsid w:val="007F673D"/>
    <w:rsid w:val="00800EE9"/>
    <w:rsid w:val="0080178C"/>
    <w:rsid w:val="00802281"/>
    <w:rsid w:val="00802583"/>
    <w:rsid w:val="00807F58"/>
    <w:rsid w:val="00810FEB"/>
    <w:rsid w:val="00813659"/>
    <w:rsid w:val="008306ED"/>
    <w:rsid w:val="00831ACA"/>
    <w:rsid w:val="0083275E"/>
    <w:rsid w:val="00832D1B"/>
    <w:rsid w:val="00833870"/>
    <w:rsid w:val="00834D1A"/>
    <w:rsid w:val="008365E6"/>
    <w:rsid w:val="0084171D"/>
    <w:rsid w:val="00841CD3"/>
    <w:rsid w:val="00843E4B"/>
    <w:rsid w:val="008474F5"/>
    <w:rsid w:val="00850948"/>
    <w:rsid w:val="00850978"/>
    <w:rsid w:val="008524CB"/>
    <w:rsid w:val="00854328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1DA"/>
    <w:rsid w:val="00895464"/>
    <w:rsid w:val="008958F5"/>
    <w:rsid w:val="008A1DE8"/>
    <w:rsid w:val="008A2AA4"/>
    <w:rsid w:val="008A3006"/>
    <w:rsid w:val="008A3A8E"/>
    <w:rsid w:val="008A4473"/>
    <w:rsid w:val="008A61FB"/>
    <w:rsid w:val="008A7AA0"/>
    <w:rsid w:val="008A7D54"/>
    <w:rsid w:val="008B096A"/>
    <w:rsid w:val="008B0BB0"/>
    <w:rsid w:val="008B13B9"/>
    <w:rsid w:val="008B1777"/>
    <w:rsid w:val="008B4589"/>
    <w:rsid w:val="008B47D8"/>
    <w:rsid w:val="008B4AC2"/>
    <w:rsid w:val="008B706A"/>
    <w:rsid w:val="008B7C31"/>
    <w:rsid w:val="008C19B2"/>
    <w:rsid w:val="008C4BD3"/>
    <w:rsid w:val="008D0934"/>
    <w:rsid w:val="008D3CFA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250B0"/>
    <w:rsid w:val="0093073F"/>
    <w:rsid w:val="009312F9"/>
    <w:rsid w:val="00931E8B"/>
    <w:rsid w:val="00932FCC"/>
    <w:rsid w:val="00935EC4"/>
    <w:rsid w:val="00936DAD"/>
    <w:rsid w:val="009430C7"/>
    <w:rsid w:val="00945903"/>
    <w:rsid w:val="00950359"/>
    <w:rsid w:val="00951650"/>
    <w:rsid w:val="00951CBE"/>
    <w:rsid w:val="00952338"/>
    <w:rsid w:val="00953F67"/>
    <w:rsid w:val="009604FB"/>
    <w:rsid w:val="009606DD"/>
    <w:rsid w:val="00960E11"/>
    <w:rsid w:val="00961032"/>
    <w:rsid w:val="0096137F"/>
    <w:rsid w:val="009621E9"/>
    <w:rsid w:val="00963374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97CF8"/>
    <w:rsid w:val="009A1AC7"/>
    <w:rsid w:val="009A4B12"/>
    <w:rsid w:val="009B0751"/>
    <w:rsid w:val="009B08FC"/>
    <w:rsid w:val="009B14EE"/>
    <w:rsid w:val="009B282C"/>
    <w:rsid w:val="009B531B"/>
    <w:rsid w:val="009C39E1"/>
    <w:rsid w:val="009D2162"/>
    <w:rsid w:val="009D6ECA"/>
    <w:rsid w:val="009E1FCD"/>
    <w:rsid w:val="009E42CB"/>
    <w:rsid w:val="009E6A5B"/>
    <w:rsid w:val="009E7AEB"/>
    <w:rsid w:val="009F32D6"/>
    <w:rsid w:val="009F4AE5"/>
    <w:rsid w:val="00A104E2"/>
    <w:rsid w:val="00A10BBA"/>
    <w:rsid w:val="00A14C3B"/>
    <w:rsid w:val="00A2002E"/>
    <w:rsid w:val="00A21A41"/>
    <w:rsid w:val="00A21B38"/>
    <w:rsid w:val="00A22F3E"/>
    <w:rsid w:val="00A27F88"/>
    <w:rsid w:val="00A323AB"/>
    <w:rsid w:val="00A339CD"/>
    <w:rsid w:val="00A4022E"/>
    <w:rsid w:val="00A4254E"/>
    <w:rsid w:val="00A42C95"/>
    <w:rsid w:val="00A443D4"/>
    <w:rsid w:val="00A458ED"/>
    <w:rsid w:val="00A45DF5"/>
    <w:rsid w:val="00A46495"/>
    <w:rsid w:val="00A548E7"/>
    <w:rsid w:val="00A54B10"/>
    <w:rsid w:val="00A6275B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51F"/>
    <w:rsid w:val="00A8376B"/>
    <w:rsid w:val="00A83AFD"/>
    <w:rsid w:val="00A843FE"/>
    <w:rsid w:val="00A851A7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416E"/>
    <w:rsid w:val="00AB5ECD"/>
    <w:rsid w:val="00AC35D1"/>
    <w:rsid w:val="00AC403E"/>
    <w:rsid w:val="00AC5A17"/>
    <w:rsid w:val="00AD28C5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4593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34846"/>
    <w:rsid w:val="00B4100D"/>
    <w:rsid w:val="00B41B71"/>
    <w:rsid w:val="00B41C0B"/>
    <w:rsid w:val="00B449F4"/>
    <w:rsid w:val="00B451F6"/>
    <w:rsid w:val="00B454F8"/>
    <w:rsid w:val="00B46D78"/>
    <w:rsid w:val="00B50B3C"/>
    <w:rsid w:val="00B5607B"/>
    <w:rsid w:val="00B56210"/>
    <w:rsid w:val="00B66C71"/>
    <w:rsid w:val="00B70519"/>
    <w:rsid w:val="00B70C82"/>
    <w:rsid w:val="00B70F08"/>
    <w:rsid w:val="00B73916"/>
    <w:rsid w:val="00B758A2"/>
    <w:rsid w:val="00B769C1"/>
    <w:rsid w:val="00B76E1B"/>
    <w:rsid w:val="00B81495"/>
    <w:rsid w:val="00B835F5"/>
    <w:rsid w:val="00B91FB6"/>
    <w:rsid w:val="00B926E4"/>
    <w:rsid w:val="00BA016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5E88"/>
    <w:rsid w:val="00BD6A68"/>
    <w:rsid w:val="00BD74EE"/>
    <w:rsid w:val="00BD7593"/>
    <w:rsid w:val="00BE1C60"/>
    <w:rsid w:val="00BE2C26"/>
    <w:rsid w:val="00BE2CE0"/>
    <w:rsid w:val="00BF2FF6"/>
    <w:rsid w:val="00BF72CE"/>
    <w:rsid w:val="00BF76D4"/>
    <w:rsid w:val="00C00994"/>
    <w:rsid w:val="00C01124"/>
    <w:rsid w:val="00C029D2"/>
    <w:rsid w:val="00C03807"/>
    <w:rsid w:val="00C0447E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566D1"/>
    <w:rsid w:val="00C610F3"/>
    <w:rsid w:val="00C61E63"/>
    <w:rsid w:val="00C62AED"/>
    <w:rsid w:val="00C63136"/>
    <w:rsid w:val="00C63831"/>
    <w:rsid w:val="00C63D5F"/>
    <w:rsid w:val="00C641CF"/>
    <w:rsid w:val="00C70E49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14EA"/>
    <w:rsid w:val="00C922D5"/>
    <w:rsid w:val="00C92DFE"/>
    <w:rsid w:val="00C92F7D"/>
    <w:rsid w:val="00C94EC7"/>
    <w:rsid w:val="00C96F6B"/>
    <w:rsid w:val="00CA2693"/>
    <w:rsid w:val="00CA2DCE"/>
    <w:rsid w:val="00CA30B8"/>
    <w:rsid w:val="00CA62A4"/>
    <w:rsid w:val="00CA7C11"/>
    <w:rsid w:val="00CA7F22"/>
    <w:rsid w:val="00CB0B75"/>
    <w:rsid w:val="00CB45B1"/>
    <w:rsid w:val="00CB71AF"/>
    <w:rsid w:val="00CC0B2B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5588"/>
    <w:rsid w:val="00D06A9A"/>
    <w:rsid w:val="00D06D64"/>
    <w:rsid w:val="00D13F92"/>
    <w:rsid w:val="00D167E8"/>
    <w:rsid w:val="00D16C97"/>
    <w:rsid w:val="00D22C33"/>
    <w:rsid w:val="00D26A2F"/>
    <w:rsid w:val="00D278F5"/>
    <w:rsid w:val="00D3291E"/>
    <w:rsid w:val="00D32A25"/>
    <w:rsid w:val="00D33249"/>
    <w:rsid w:val="00D34ED4"/>
    <w:rsid w:val="00D42765"/>
    <w:rsid w:val="00D43136"/>
    <w:rsid w:val="00D43CA1"/>
    <w:rsid w:val="00D44E01"/>
    <w:rsid w:val="00D46431"/>
    <w:rsid w:val="00D4775C"/>
    <w:rsid w:val="00D50315"/>
    <w:rsid w:val="00D51A1D"/>
    <w:rsid w:val="00D6042E"/>
    <w:rsid w:val="00D6454B"/>
    <w:rsid w:val="00D66A97"/>
    <w:rsid w:val="00D717A3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54A"/>
    <w:rsid w:val="00D877A7"/>
    <w:rsid w:val="00D8788E"/>
    <w:rsid w:val="00D927F8"/>
    <w:rsid w:val="00D93201"/>
    <w:rsid w:val="00D95361"/>
    <w:rsid w:val="00D95902"/>
    <w:rsid w:val="00D963D0"/>
    <w:rsid w:val="00DA4F43"/>
    <w:rsid w:val="00DA65B0"/>
    <w:rsid w:val="00DB085C"/>
    <w:rsid w:val="00DB24A6"/>
    <w:rsid w:val="00DB2667"/>
    <w:rsid w:val="00DB5381"/>
    <w:rsid w:val="00DB547B"/>
    <w:rsid w:val="00DB7724"/>
    <w:rsid w:val="00DC1DEB"/>
    <w:rsid w:val="00DC34A3"/>
    <w:rsid w:val="00DC39D2"/>
    <w:rsid w:val="00DD28F7"/>
    <w:rsid w:val="00DD7C42"/>
    <w:rsid w:val="00DE15B6"/>
    <w:rsid w:val="00DE4215"/>
    <w:rsid w:val="00DE780F"/>
    <w:rsid w:val="00DE7AC5"/>
    <w:rsid w:val="00DF3018"/>
    <w:rsid w:val="00DF64EC"/>
    <w:rsid w:val="00DF73E3"/>
    <w:rsid w:val="00E02F3F"/>
    <w:rsid w:val="00E04DEF"/>
    <w:rsid w:val="00E04F2B"/>
    <w:rsid w:val="00E063A8"/>
    <w:rsid w:val="00E067B5"/>
    <w:rsid w:val="00E0686F"/>
    <w:rsid w:val="00E0705F"/>
    <w:rsid w:val="00E07690"/>
    <w:rsid w:val="00E13BBF"/>
    <w:rsid w:val="00E16798"/>
    <w:rsid w:val="00E225EA"/>
    <w:rsid w:val="00E24641"/>
    <w:rsid w:val="00E24F04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3306"/>
    <w:rsid w:val="00E646D1"/>
    <w:rsid w:val="00E71981"/>
    <w:rsid w:val="00E7521E"/>
    <w:rsid w:val="00E82E02"/>
    <w:rsid w:val="00E836BB"/>
    <w:rsid w:val="00E839FF"/>
    <w:rsid w:val="00E86798"/>
    <w:rsid w:val="00E86AB5"/>
    <w:rsid w:val="00E92741"/>
    <w:rsid w:val="00E94A47"/>
    <w:rsid w:val="00E963EB"/>
    <w:rsid w:val="00E97753"/>
    <w:rsid w:val="00EA011F"/>
    <w:rsid w:val="00EA135B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0208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161F2"/>
    <w:rsid w:val="00F20FF2"/>
    <w:rsid w:val="00F23E0B"/>
    <w:rsid w:val="00F31B59"/>
    <w:rsid w:val="00F36946"/>
    <w:rsid w:val="00F37829"/>
    <w:rsid w:val="00F40278"/>
    <w:rsid w:val="00F42B47"/>
    <w:rsid w:val="00F47CE0"/>
    <w:rsid w:val="00F538F2"/>
    <w:rsid w:val="00F53DCD"/>
    <w:rsid w:val="00F553A7"/>
    <w:rsid w:val="00F601B2"/>
    <w:rsid w:val="00F62DE5"/>
    <w:rsid w:val="00F64C58"/>
    <w:rsid w:val="00F6658A"/>
    <w:rsid w:val="00F66FA7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5758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9C89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Revision">
    <w:name w:val="Revision"/>
    <w:hidden/>
    <w:uiPriority w:val="99"/>
    <w:semiHidden/>
    <w:rsid w:val="001201FF"/>
    <w:pPr>
      <w:spacing w:after="0" w:line="240" w:lineRule="auto"/>
    </w:pPr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5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58F3"/>
    <w:rPr>
      <w:b/>
      <w:bCs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90B0D"/>
    <w:pPr>
      <w:suppressAutoHyphens/>
      <w:spacing w:after="0" w:line="240" w:lineRule="auto"/>
    </w:pPr>
    <w:rPr>
      <w:rFonts w:ascii="Calibri" w:eastAsia="Calibri" w:hAnsi="Calibri"/>
      <w:color w:val="00000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90B0D"/>
    <w:rPr>
      <w:rFonts w:ascii="Calibri" w:eastAsia="Calibri" w:hAnsi="Calibri"/>
      <w:color w:val="00000A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90B0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90B0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25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5E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25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5E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40E4F-9149-4AF8-A805-83ED9CA43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https://mul2-minfin.gov.am/tasks/958781/oneclick?token=5aa8a9d6a7ef632ce52f144515e4f3d9</cp:keywords>
  <cp:lastModifiedBy/>
  <cp:revision>1</cp:revision>
  <dcterms:created xsi:type="dcterms:W3CDTF">2025-02-20T08:30:00Z</dcterms:created>
  <dcterms:modified xsi:type="dcterms:W3CDTF">2025-02-27T09:52:00Z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be35ebd4afcf29ae9f7a72636f48580fd7358ca01c8146324d40400b3ae2d7e1</vt:lpwstr>
  </property>
</Properties>
</file>