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6C147" w14:textId="23A50D4B" w:rsidR="003B654E" w:rsidRPr="000620FA" w:rsidRDefault="00135252" w:rsidP="00135252">
      <w:pPr>
        <w:tabs>
          <w:tab w:val="left" w:pos="5666"/>
          <w:tab w:val="center" w:pos="7171"/>
        </w:tabs>
        <w:spacing w:after="0" w:line="240" w:lineRule="auto"/>
        <w:rPr>
          <w:b/>
        </w:rPr>
      </w:pPr>
      <w:r w:rsidRPr="005F6E2A">
        <w:rPr>
          <w:b/>
        </w:rPr>
        <w:tab/>
      </w:r>
      <w:r w:rsidRPr="005F6E2A">
        <w:rPr>
          <w:b/>
        </w:rPr>
        <w:tab/>
      </w:r>
      <w:r w:rsidR="003B654E" w:rsidRPr="000620FA">
        <w:rPr>
          <w:b/>
        </w:rPr>
        <w:t>ԱՄՓՈՓԱԹԵՐԹ</w:t>
      </w:r>
    </w:p>
    <w:p w14:paraId="03A6CC5B" w14:textId="30FA832B" w:rsidR="00135252" w:rsidRPr="000620FA" w:rsidRDefault="00135252" w:rsidP="003B654E">
      <w:pPr>
        <w:spacing w:after="0" w:line="240" w:lineRule="auto"/>
        <w:jc w:val="center"/>
        <w:rPr>
          <w:b/>
        </w:rPr>
      </w:pPr>
    </w:p>
    <w:p w14:paraId="02BE9191" w14:textId="72EA2726" w:rsidR="00634E94" w:rsidRPr="000620FA" w:rsidRDefault="00294C43" w:rsidP="001D5496">
      <w:pPr>
        <w:spacing w:after="0"/>
        <w:jc w:val="center"/>
        <w:rPr>
          <w:rFonts w:cs="Sylfaen"/>
          <w:b/>
          <w:caps/>
        </w:rPr>
      </w:pPr>
      <w:r w:rsidRPr="000620FA">
        <w:rPr>
          <w:rFonts w:eastAsia="GHEA Grapalat" w:cs="GHEA Grapalat"/>
          <w:b/>
          <w:bCs/>
          <w:shd w:val="clear" w:color="auto" w:fill="FFFFFF"/>
        </w:rPr>
        <w:t>«ԿՐԻՊՏՈԱԿՏԻՎՆԵՐԻ ՄԱՍԻՆ» ՕՐԵՆՔԻ ԵՎ ՀԱՐԱԿԻՑ ՕՐԵՆՔՆԵՐԻ ՆԱԽԱԳԾԵՐԻ ՎԵՐԱԲԵՐՅԱԼ ՀՀ ԱՐԴԱՐԱԴԱՏՈՒԹՅԱՆ ՆԱԽԱՐԱՐՈՒԹՅԱՆ ՊԵՏԱԿԱՆ ՓՈՐՁԱԳԻՏԱԿԱՆ ԵԶՐԱԿԱՑՈՒԹՅԱՆ ՄԱՍԻՆ</w:t>
      </w:r>
      <w:r w:rsidRPr="000620FA">
        <w:rPr>
          <w:rFonts w:eastAsia="GHEA Grapalat" w:cs="GHEA Grapalat"/>
          <w:b/>
          <w:color w:val="000000" w:themeColor="text1"/>
        </w:rPr>
        <w:tab/>
      </w:r>
    </w:p>
    <w:p w14:paraId="1B16D306" w14:textId="55AA5D94" w:rsidR="00634E94" w:rsidRPr="000620FA" w:rsidRDefault="00634E94" w:rsidP="001D5496">
      <w:pPr>
        <w:spacing w:after="0"/>
        <w:jc w:val="center"/>
        <w:rPr>
          <w:rFonts w:cs="Sylfaen"/>
          <w:b/>
          <w:caps/>
        </w:rPr>
      </w:pPr>
    </w:p>
    <w:p w14:paraId="03D4CCCA" w14:textId="15C10294" w:rsidR="00634E94" w:rsidRPr="000620FA" w:rsidRDefault="00634E94" w:rsidP="001D5496">
      <w:pPr>
        <w:spacing w:after="0"/>
        <w:jc w:val="center"/>
        <w:rPr>
          <w:rFonts w:cs="Sylfaen"/>
          <w:b/>
          <w:caps/>
        </w:rPr>
      </w:pPr>
    </w:p>
    <w:p w14:paraId="288CAD27" w14:textId="77777777" w:rsidR="00634E94" w:rsidRPr="000620FA" w:rsidRDefault="00634E94" w:rsidP="001D5496">
      <w:pPr>
        <w:spacing w:after="0"/>
        <w:jc w:val="center"/>
        <w:rPr>
          <w:rFonts w:eastAsia="GHEA Grapalat" w:cs="GHEA Grapalat"/>
          <w:b/>
          <w:bCs/>
          <w:shd w:val="clear" w:color="auto" w:fill="FFFFFF"/>
        </w:rPr>
      </w:pPr>
    </w:p>
    <w:p w14:paraId="6F9B897F" w14:textId="75DB2886" w:rsidR="003B654E" w:rsidRPr="000620FA" w:rsidRDefault="003B654E"/>
    <w:tbl>
      <w:tblPr>
        <w:tblStyle w:val="TableGrid"/>
        <w:tblW w:w="14220" w:type="dxa"/>
        <w:tblInd w:w="-365" w:type="dxa"/>
        <w:tblLayout w:type="fixed"/>
        <w:tblLook w:val="04A0" w:firstRow="1" w:lastRow="0" w:firstColumn="1" w:lastColumn="0" w:noHBand="0" w:noVBand="1"/>
      </w:tblPr>
      <w:tblGrid>
        <w:gridCol w:w="6050"/>
        <w:gridCol w:w="8170"/>
      </w:tblGrid>
      <w:tr w:rsidR="00294C43" w:rsidRPr="000620FA" w14:paraId="2BCD6074" w14:textId="77777777" w:rsidTr="00294C43">
        <w:trPr>
          <w:trHeight w:val="710"/>
        </w:trPr>
        <w:tc>
          <w:tcPr>
            <w:tcW w:w="6050" w:type="dxa"/>
            <w:vAlign w:val="center"/>
          </w:tcPr>
          <w:p w14:paraId="64F228CC" w14:textId="77777777" w:rsidR="00294C43" w:rsidRPr="000620FA" w:rsidRDefault="00294C43" w:rsidP="00FC50E6">
            <w:pPr>
              <w:jc w:val="both"/>
              <w:rPr>
                <w:b/>
              </w:rPr>
            </w:pPr>
            <w:r w:rsidRPr="000620FA">
              <w:rPr>
                <w:b/>
              </w:rPr>
              <w:t>Առաջարկության բովանդակությունը</w:t>
            </w:r>
          </w:p>
        </w:tc>
        <w:tc>
          <w:tcPr>
            <w:tcW w:w="8170" w:type="dxa"/>
            <w:vAlign w:val="center"/>
          </w:tcPr>
          <w:p w14:paraId="391419CA" w14:textId="77777777" w:rsidR="00294C43" w:rsidRPr="000620FA" w:rsidRDefault="00294C43" w:rsidP="00FC50E6">
            <w:pPr>
              <w:jc w:val="both"/>
              <w:rPr>
                <w:b/>
              </w:rPr>
            </w:pPr>
            <w:r w:rsidRPr="000620FA">
              <w:rPr>
                <w:b/>
              </w:rPr>
              <w:t>Եզրակացություն</w:t>
            </w:r>
          </w:p>
          <w:p w14:paraId="532E21A4" w14:textId="77777777" w:rsidR="00294C43" w:rsidRPr="000620FA" w:rsidRDefault="00294C43" w:rsidP="00FC50E6">
            <w:pPr>
              <w:jc w:val="both"/>
            </w:pPr>
          </w:p>
        </w:tc>
      </w:tr>
      <w:tr w:rsidR="00294C43" w:rsidRPr="000620FA" w14:paraId="5427A419" w14:textId="77777777" w:rsidTr="00294C43">
        <w:trPr>
          <w:trHeight w:val="2690"/>
        </w:trPr>
        <w:tc>
          <w:tcPr>
            <w:tcW w:w="6050" w:type="dxa"/>
          </w:tcPr>
          <w:p w14:paraId="283F499B" w14:textId="77777777" w:rsidR="00F85777" w:rsidRDefault="00294C43" w:rsidP="00294C43">
            <w:pPr>
              <w:pStyle w:val="ListParagraph"/>
              <w:numPr>
                <w:ilvl w:val="0"/>
                <w:numId w:val="40"/>
              </w:numPr>
              <w:tabs>
                <w:tab w:val="left" w:pos="976"/>
              </w:tabs>
              <w:ind w:left="0" w:firstLine="526"/>
              <w:jc w:val="both"/>
            </w:pPr>
            <w:r w:rsidRPr="000620FA">
              <w:rPr>
                <w:color w:val="000000" w:themeColor="text1"/>
              </w:rPr>
              <w:t>Նախագծի</w:t>
            </w:r>
            <w:r w:rsidRPr="000620FA">
              <w:t xml:space="preserve"> ընդհանուր ուսումնասիրությունը ցույց է տալիս, որ այն Կենտրոնական բանկին վերապահում է հայեցողական լիազորությունների լայն շրջանակ: Այս առումով պետք է նկատել, որ եթե օրենքում այս կամ այն սուբյեկտի իրավասությունը որևէ հարաբերության կարգավորման առնչությամբ իբրև «իրավունք»՝ ամրագրված է «կարող է» բառի կիրառմամբ, և թեև դա հանդիսանում է իբրև լրացուցիչ գործիքակազմ օրենքով այդ մարմնի առջև դրված խնդիրները լիարժեք լուծելու համար, այդուհանդերձ պետք է ընդունել նաև, որ հայեցողական լիազորությունների չափից մեծ շրջանակը գործնականում կարող է պարունակել մի շարք ռիսկեր, մասնավորապես՝ հայեցողական լիազորությունները որևէ պարագայում չպետք է հանգեցնեն կամայականության, ուստի ընդհանուր առմամբ խնդրահարույց է Կենտրոնական բանկին օրենքով վերապահել հայեցողական լիազորությությունների լայն շրջանակ, ինչը կարող է հանգեցնել Կենտրոնական բանկի բացարձակ ազատության՝  համապատասխան հետևանքներով:</w:t>
            </w:r>
          </w:p>
          <w:p w14:paraId="53AB8BC5" w14:textId="771DF375" w:rsidR="00F85777" w:rsidRDefault="00294C43" w:rsidP="00F85777">
            <w:pPr>
              <w:tabs>
                <w:tab w:val="left" w:pos="976"/>
              </w:tabs>
              <w:jc w:val="both"/>
            </w:pPr>
            <w:r w:rsidRPr="000620FA">
              <w:t xml:space="preserve">Այս առումով պետք է նկատել, որ Նախագծի ամբողջ տեքստում կիրառվում են «Կենտրոնական բանկի հիմնավոր կարծիքի համաձայն», «Կենտրոնական բանկը </w:t>
            </w:r>
            <w:r w:rsidRPr="000620FA">
              <w:lastRenderedPageBreak/>
              <w:t>կարող է կասեցնել», «Կենտրոնական բանկը կարող է կարգադրել», «Կենտրոնական բանկը կարող է հանձնարարել», «Կենտրոնական բանկը կարող է իր նորմատիվ իրավական ակտերով սահմանել լրացուցիչ պահանջներ, չափանիշներ, բացառություններ»</w:t>
            </w:r>
            <w:r w:rsidR="00F85777">
              <w:t>։</w:t>
            </w:r>
          </w:p>
          <w:p w14:paraId="0599D7C4" w14:textId="4D8DCAD7" w:rsidR="00294C43" w:rsidRPr="000620FA" w:rsidRDefault="00294C43" w:rsidP="00F85777">
            <w:pPr>
              <w:tabs>
                <w:tab w:val="left" w:pos="976"/>
              </w:tabs>
              <w:jc w:val="both"/>
            </w:pPr>
            <w:r w:rsidRPr="000620FA">
              <w:t>Ամփոփելով վերոշարադրյալը գտնում ենք, որ Նախագծում Կենտրոնական բանկին տրված հայեցողական լիազորությունների շրջանակը անհրաժեշտ է հստակեցնել:</w:t>
            </w:r>
          </w:p>
          <w:p w14:paraId="79F722F6" w14:textId="77777777" w:rsidR="00294C43" w:rsidRPr="000620FA" w:rsidRDefault="00294C43" w:rsidP="00D4030F">
            <w:pPr>
              <w:jc w:val="both"/>
            </w:pPr>
            <w:r w:rsidRPr="000620FA">
              <w:t>Նշված դիտարկումը վերաբերում է նաև Նախագծին կից ներկայացված օրենքների նախագծերում առկա նույնաբովանդակ կարգավորումներին։</w:t>
            </w:r>
          </w:p>
          <w:p w14:paraId="5BB12695" w14:textId="77777777" w:rsidR="00294C43" w:rsidRPr="000620FA" w:rsidRDefault="00294C43" w:rsidP="00FC50E6">
            <w:pPr>
              <w:ind w:firstLine="567"/>
              <w:jc w:val="both"/>
            </w:pPr>
          </w:p>
        </w:tc>
        <w:tc>
          <w:tcPr>
            <w:tcW w:w="8170" w:type="dxa"/>
          </w:tcPr>
          <w:p w14:paraId="25491338" w14:textId="7539539D" w:rsidR="00EA32D1" w:rsidRPr="000620FA" w:rsidRDefault="00F53D22" w:rsidP="00EA32D1">
            <w:pPr>
              <w:pStyle w:val="CommentText"/>
              <w:jc w:val="both"/>
              <w:rPr>
                <w:sz w:val="22"/>
                <w:szCs w:val="22"/>
              </w:rPr>
            </w:pPr>
            <w:r w:rsidRPr="000E76D3">
              <w:rPr>
                <w:rFonts w:cs="Times New Roman"/>
                <w:b/>
                <w:bCs/>
                <w:sz w:val="22"/>
                <w:szCs w:val="22"/>
              </w:rPr>
              <w:lastRenderedPageBreak/>
              <w:t>Պարզաբանվել</w:t>
            </w:r>
            <w:r w:rsidR="00910E8C" w:rsidRPr="000E76D3">
              <w:rPr>
                <w:rFonts w:cs="Times New Roman"/>
                <w:b/>
                <w:bCs/>
                <w:sz w:val="22"/>
                <w:szCs w:val="22"/>
              </w:rPr>
              <w:t xml:space="preserve"> և համաձայնեցվե</w:t>
            </w:r>
            <w:r w:rsidRPr="000E76D3">
              <w:rPr>
                <w:rFonts w:cs="Times New Roman"/>
                <w:b/>
                <w:bCs/>
                <w:sz w:val="22"/>
                <w:szCs w:val="22"/>
              </w:rPr>
              <w:t>լ է</w:t>
            </w:r>
            <w:r w:rsidR="00910E8C" w:rsidRPr="000E76D3">
              <w:rPr>
                <w:rFonts w:cs="Times New Roman"/>
                <w:b/>
                <w:bCs/>
                <w:sz w:val="22"/>
                <w:szCs w:val="22"/>
              </w:rPr>
              <w:t>,</w:t>
            </w:r>
            <w:r w:rsidR="00910E8C">
              <w:rPr>
                <w:rFonts w:cs="Times New Roman"/>
                <w:sz w:val="22"/>
                <w:szCs w:val="22"/>
              </w:rPr>
              <w:t xml:space="preserve"> որ ֆ</w:t>
            </w:r>
            <w:r w:rsidR="00EA32D1" w:rsidRPr="000620FA">
              <w:rPr>
                <w:rFonts w:cs="Times New Roman"/>
                <w:sz w:val="22"/>
                <w:szCs w:val="22"/>
              </w:rPr>
              <w:t xml:space="preserve">ինանսական ոլորտը կարգավորող և վերահսկող մարմնի կողմից ռիսկերի վրա հիմնված վերահսկողության իրականացման համար կարևոր նշանակություն ունի ենթաօրենսդրական ճկուն կարգավորումը:  Կենտրոնական բանկի խորհրդի կողմից սահմանման ենթակա պահանջներն օրենքով սահմանելը նպատակահարմար չէ, քանի որ դրանց սահմանումն անկախ կարգավորող մարմնի կարևորագույն գործառույթն է, որն իրականացվում է օրենքով սահմանված շրջանակներում՝ հիմք ընդունելով ոլորտում տեղի ունեցող զարգացումները: Այսպիսով օրենքով ամրագրվում են ոլորտի առավել կարևոր հարաբերությունների կարգավորման ուղղված պահանջները, իսկ Կենտրոնական բանկն ապահովելու է դրանց նորմատիվ իրավական կարգավորումը:  </w:t>
            </w:r>
            <w:r w:rsidR="00EA32D1" w:rsidRPr="000620FA">
              <w:rPr>
                <w:sz w:val="22"/>
                <w:szCs w:val="22"/>
              </w:rPr>
              <w:t xml:space="preserve">Օրինակ, օրենքը սահմանում է կրիպտոակտիվներով ծառայություններ մատուցող անձանց կողմից Կենտրոնական բանկին հաշվետվություններ ներկայացնելու պարտականությունը՝ միաժամանակ լիազորելով Կենտրոնական բանկին սահմանելու հաշվետվությունների կոնկրետ ձևերը, հաճախականությունը և ներկայացման կարգը։ Կամ, օրենքը սահմանում է կրիպտոակտիվներով ծառայություններ մատուցող անձանց կողմից հաճախորդների հանդեպ արդար վերաբերմունքի պարտականությունը՝ միևնույն ժամանակ լիազորելով Կենտրոնական բանկին սահմանելու գործունեության նկատմամբ առավել մանրամասն տեխնիկական պահանջները, որոնք ուղղված են հաճախորդների հանդեպ արդար վերաբերմունք ապահովելուն (օրինակ, պատվերների </w:t>
            </w:r>
            <w:r w:rsidR="00EA32D1" w:rsidRPr="000620FA">
              <w:rPr>
                <w:sz w:val="22"/>
                <w:szCs w:val="22"/>
              </w:rPr>
              <w:lastRenderedPageBreak/>
              <w:t>կատարման կանոններ, տեղեկությունների տրամադրման կանոններ, սակագների փոփոխության դեպքում հաճախորդներին ծանուցման կանոններ և այլն)։</w:t>
            </w:r>
          </w:p>
          <w:p w14:paraId="7F731837" w14:textId="77777777" w:rsidR="00EA32D1" w:rsidRPr="000620FA" w:rsidRDefault="00EA32D1" w:rsidP="00EA32D1">
            <w:pPr>
              <w:contextualSpacing/>
              <w:jc w:val="both"/>
              <w:rPr>
                <w:rFonts w:cs="Times New Roman"/>
              </w:rPr>
            </w:pPr>
          </w:p>
          <w:p w14:paraId="7D75041E" w14:textId="77777777" w:rsidR="00EA32D1" w:rsidRDefault="00EA32D1" w:rsidP="00EA32D1">
            <w:pPr>
              <w:contextualSpacing/>
              <w:jc w:val="both"/>
              <w:rPr>
                <w:rFonts w:cs="Times New Roman"/>
              </w:rPr>
            </w:pPr>
            <w:r w:rsidRPr="000620FA">
              <w:rPr>
                <w:rFonts w:cs="Times New Roman"/>
              </w:rPr>
              <w:t>Հետևաբար՝ կարծում ենք, որ տվյալ դեպքում իրավական որոշակիության սկզբունքը չի խախտվում, քանզի որոշումները պետք է կայացվեն ոչ թե հայեցողականորեն, այլ օրենքով սահմանված շրջանակներում։ Ավելին, այդ պայմանները և պահանջները սահմանվում են նորմատիվ իրավական ակտերով, որոնք նույնպես պաշտոնապես հրապարակվում են, և որոնց ուժի մեջ մտնելու համար անձանց իրավունքներն ու օրինական շահերը ապահովող հստակ մեխանիզմներ են ներդրված և գործում ՀՀ-ում։ Բացի այդ, ոլորտի զարգացումներին և դրանցով պայմանավորված նոր ռիսկերին պատշաճ արձագանքելու նպատակով անհրաժեշտ է, որ Կենտրոնական բանկն ունենա ճկուն իրավասություն՝ նորմատիվ իրավական ակտեր ընդունելու միջոցով սահմանելու լրացուցիչ պահանջներ:</w:t>
            </w:r>
          </w:p>
          <w:p w14:paraId="12CD88E5" w14:textId="3440EABF" w:rsidR="00910E8C" w:rsidRPr="000620FA" w:rsidRDefault="00910E8C" w:rsidP="00EA32D1">
            <w:pPr>
              <w:contextualSpacing/>
              <w:jc w:val="both"/>
              <w:rPr>
                <w:rFonts w:cs="Times New Roman"/>
              </w:rPr>
            </w:pPr>
            <w:r>
              <w:rPr>
                <w:color w:val="0D0D0D" w:themeColor="text1" w:themeTint="F2"/>
              </w:rPr>
              <w:t>Համաձայնեցվե</w:t>
            </w:r>
            <w:r w:rsidR="000E76D3">
              <w:rPr>
                <w:color w:val="0D0D0D" w:themeColor="text1" w:themeTint="F2"/>
              </w:rPr>
              <w:t>լ է նաև</w:t>
            </w:r>
            <w:r>
              <w:rPr>
                <w:color w:val="0D0D0D" w:themeColor="text1" w:themeTint="F2"/>
              </w:rPr>
              <w:t xml:space="preserve"> ուշադրության կենտրոնում պահել կարգավորման արդյունավետությունը, ա</w:t>
            </w:r>
            <w:r w:rsidRPr="002C65E1">
              <w:t>նհրաժեշտության դե</w:t>
            </w:r>
            <w:r>
              <w:t>պ</w:t>
            </w:r>
            <w:r w:rsidRPr="002C65E1">
              <w:t xml:space="preserve">քում </w:t>
            </w:r>
            <w:r>
              <w:t>հանդես գալ օրենսդրական փոփոխություններով։</w:t>
            </w:r>
          </w:p>
          <w:p w14:paraId="3622125F" w14:textId="77777777" w:rsidR="00294C43" w:rsidRPr="000620FA" w:rsidRDefault="00294C43" w:rsidP="00FC50E6">
            <w:pPr>
              <w:jc w:val="both"/>
              <w:rPr>
                <w:b/>
                <w:bCs/>
              </w:rPr>
            </w:pPr>
          </w:p>
        </w:tc>
      </w:tr>
      <w:tr w:rsidR="00294C43" w:rsidRPr="000620FA" w14:paraId="39DC7EA0" w14:textId="77777777" w:rsidTr="00294C43">
        <w:trPr>
          <w:trHeight w:val="2978"/>
        </w:trPr>
        <w:tc>
          <w:tcPr>
            <w:tcW w:w="6050" w:type="dxa"/>
          </w:tcPr>
          <w:p w14:paraId="193A9413" w14:textId="7EB56A7E" w:rsidR="00294C43" w:rsidRPr="000620FA" w:rsidRDefault="00294C43" w:rsidP="00294C43">
            <w:pPr>
              <w:pStyle w:val="ListParagraph"/>
              <w:numPr>
                <w:ilvl w:val="0"/>
                <w:numId w:val="40"/>
              </w:numPr>
              <w:tabs>
                <w:tab w:val="left" w:pos="976"/>
              </w:tabs>
              <w:ind w:left="0" w:firstLine="526"/>
              <w:jc w:val="both"/>
            </w:pPr>
            <w:r w:rsidRPr="000620FA">
              <w:rPr>
                <w:color w:val="000000" w:themeColor="text1"/>
              </w:rPr>
              <w:lastRenderedPageBreak/>
              <w:t>Նախագծի 7-րդ հոդվածի 1-ին մասի համաձայն</w:t>
            </w:r>
            <w:r w:rsidRPr="000620FA">
              <w:t xml:space="preserve">՝ </w:t>
            </w:r>
            <w:r w:rsidRPr="000620FA">
              <w:rPr>
                <w:bCs/>
                <w:shd w:val="clear" w:color="auto" w:fill="FFFFFF"/>
              </w:rPr>
              <w:t xml:space="preserve">կրիպտոակտիվների հրապարակային առաջարկին կամ առևտրային հարթակում առևտրին </w:t>
            </w:r>
            <w:r w:rsidRPr="000620FA">
              <w:rPr>
                <w:rFonts w:cs="Sylfaen"/>
              </w:rPr>
              <w:t>թույլտվությանն</w:t>
            </w:r>
            <w:r w:rsidRPr="000620FA">
              <w:rPr>
                <w:bCs/>
                <w:shd w:val="clear" w:color="auto" w:fill="FFFFFF"/>
              </w:rPr>
              <w:t xml:space="preserve"> առնչվող ցանկացած տեղեկություն կարող է հրապարկված լինել ինչպես </w:t>
            </w:r>
            <w:r w:rsidRPr="000620FA">
              <w:rPr>
                <w:bCs/>
                <w:i/>
                <w:shd w:val="clear" w:color="auto" w:fill="FFFFFF"/>
              </w:rPr>
              <w:t>գրավոր, այնպես էլ բանավոր:</w:t>
            </w:r>
            <w:r w:rsidRPr="000620FA">
              <w:rPr>
                <w:bCs/>
                <w:shd w:val="clear" w:color="auto" w:fill="FFFFFF"/>
              </w:rPr>
              <w:t xml:space="preserve"> </w:t>
            </w:r>
            <w:r w:rsidRPr="000620FA">
              <w:rPr>
                <w:bCs/>
                <w:shd w:val="clear" w:color="auto" w:fill="FFFFFF"/>
              </w:rPr>
              <w:tab/>
            </w:r>
            <w:r w:rsidRPr="000620FA">
              <w:rPr>
                <w:bCs/>
                <w:shd w:val="clear" w:color="auto" w:fill="FFFFFF"/>
              </w:rPr>
              <w:tab/>
            </w:r>
            <w:r w:rsidRPr="000620FA">
              <w:rPr>
                <w:bCs/>
                <w:shd w:val="clear" w:color="auto" w:fill="FFFFFF"/>
              </w:rPr>
              <w:tab/>
            </w:r>
            <w:r w:rsidRPr="000620FA">
              <w:rPr>
                <w:bCs/>
                <w:shd w:val="clear" w:color="auto" w:fill="FFFFFF"/>
              </w:rPr>
              <w:tab/>
            </w:r>
            <w:r w:rsidRPr="000620FA">
              <w:rPr>
                <w:bCs/>
                <w:shd w:val="clear" w:color="auto" w:fill="FFFFFF"/>
              </w:rPr>
              <w:tab/>
            </w:r>
            <w:r w:rsidRPr="000620FA">
              <w:rPr>
                <w:bCs/>
                <w:shd w:val="clear" w:color="auto" w:fill="FFFFFF"/>
              </w:rPr>
              <w:tab/>
            </w:r>
            <w:r w:rsidRPr="000620FA">
              <w:rPr>
                <w:bCs/>
                <w:shd w:val="clear" w:color="auto" w:fill="FFFFFF"/>
              </w:rPr>
              <w:tab/>
            </w:r>
            <w:r w:rsidRPr="000620FA">
              <w:rPr>
                <w:bCs/>
                <w:shd w:val="clear" w:color="auto" w:fill="FFFFFF"/>
              </w:rPr>
              <w:tab/>
              <w:t>Այս առումով հստակեցման կարիք ունի, թե ինչպես է հաստատվելու բանավոր կերպով հայտնած տեղեկության հավաստիությունն ու իրավաչափությունը:</w:t>
            </w:r>
          </w:p>
        </w:tc>
        <w:tc>
          <w:tcPr>
            <w:tcW w:w="8170" w:type="dxa"/>
          </w:tcPr>
          <w:p w14:paraId="774F577E" w14:textId="4F63B0B9" w:rsidR="00294C43" w:rsidRPr="000620FA" w:rsidRDefault="0052111A" w:rsidP="00FC50E6">
            <w:pPr>
              <w:jc w:val="both"/>
              <w:rPr>
                <w:b/>
                <w:bCs/>
              </w:rPr>
            </w:pPr>
            <w:r>
              <w:rPr>
                <w:b/>
                <w:bCs/>
              </w:rPr>
              <w:t xml:space="preserve">Ընդունվել է։ </w:t>
            </w:r>
            <w:r w:rsidRPr="0074010E">
              <w:t>Նախագիծը խմբագրվել է։</w:t>
            </w:r>
          </w:p>
        </w:tc>
      </w:tr>
      <w:tr w:rsidR="00294C43" w:rsidRPr="000620FA" w14:paraId="34FDBF1F" w14:textId="77777777" w:rsidTr="00294C43">
        <w:trPr>
          <w:trHeight w:val="3050"/>
        </w:trPr>
        <w:tc>
          <w:tcPr>
            <w:tcW w:w="6050" w:type="dxa"/>
          </w:tcPr>
          <w:p w14:paraId="1C32A9B1" w14:textId="77777777" w:rsidR="00294C43" w:rsidRPr="000620FA" w:rsidRDefault="00294C43" w:rsidP="000B3C45">
            <w:pPr>
              <w:pStyle w:val="ListParagraph"/>
              <w:numPr>
                <w:ilvl w:val="0"/>
                <w:numId w:val="40"/>
              </w:numPr>
              <w:tabs>
                <w:tab w:val="left" w:pos="976"/>
              </w:tabs>
              <w:ind w:left="0" w:firstLine="526"/>
              <w:jc w:val="both"/>
              <w:rPr>
                <w:bCs/>
                <w:shd w:val="clear" w:color="auto" w:fill="FFFFFF"/>
              </w:rPr>
            </w:pPr>
            <w:r w:rsidRPr="000620FA">
              <w:rPr>
                <w:rFonts w:cs="Sylfaen"/>
              </w:rPr>
              <w:lastRenderedPageBreak/>
              <w:t xml:space="preserve">Նախագծի 9-րդ հոդվածի 2-րդ մասի համաձայն՝ </w:t>
            </w:r>
            <w:r w:rsidRPr="000620FA">
              <w:t>առաջարկի</w:t>
            </w:r>
            <w:r w:rsidRPr="000620FA">
              <w:rPr>
                <w:rFonts w:cs="Sylfaen"/>
              </w:rPr>
              <w:t xml:space="preserve"> փաստաթուղթը և գովազդը (առկայության դեպքում) պետք է հասանելի լինեն թողարկողի  (կրիպտոակտիվների՝ առևտրային հարթակում առևտրին թույլտվություն հայցող անձի) կամ հարթակի օպերատորի (սույն օրենքի 6-րդ հոդվածի 2-րդ մասով սահմանված դեպքում) ինտերնետային կայքում այնքան ժամանակ, քանի դեռ տվյալ կրիպտոակտիվները շրջանառությունից չեն հանվել։</w:t>
            </w:r>
          </w:p>
          <w:p w14:paraId="5EA4A4D8" w14:textId="77777777" w:rsidR="00294C43" w:rsidRPr="000620FA" w:rsidRDefault="00294C43" w:rsidP="00294C43">
            <w:pPr>
              <w:tabs>
                <w:tab w:val="left" w:pos="976"/>
              </w:tabs>
              <w:jc w:val="both"/>
              <w:rPr>
                <w:rFonts w:cs="Sylfaen"/>
              </w:rPr>
            </w:pPr>
            <w:r w:rsidRPr="000620FA">
              <w:rPr>
                <w:rFonts w:cs="Sylfaen"/>
              </w:rPr>
              <w:t xml:space="preserve">Հարկ է նկատել, որ </w:t>
            </w:r>
            <w:r w:rsidRPr="000620FA">
              <w:t>«</w:t>
            </w:r>
            <w:r w:rsidRPr="000620FA">
              <w:rPr>
                <w:rFonts w:cs="Sylfaen"/>
              </w:rPr>
              <w:t>Շրջանառությունից</w:t>
            </w:r>
            <w:r w:rsidRPr="000620FA">
              <w:rPr>
                <w:rFonts w:cs="Times Armenian"/>
              </w:rPr>
              <w:t xml:space="preserve"> </w:t>
            </w:r>
            <w:r w:rsidRPr="000620FA">
              <w:rPr>
                <w:rFonts w:cs="Sylfaen"/>
              </w:rPr>
              <w:t>չեն</w:t>
            </w:r>
            <w:r w:rsidRPr="000620FA">
              <w:rPr>
                <w:rFonts w:cs="Times Armenian"/>
              </w:rPr>
              <w:t xml:space="preserve"> </w:t>
            </w:r>
            <w:r w:rsidRPr="000620FA">
              <w:rPr>
                <w:rFonts w:cs="Sylfaen"/>
              </w:rPr>
              <w:t>հանվել</w:t>
            </w:r>
            <w:r w:rsidRPr="000620FA">
              <w:rPr>
                <w:rFonts w:cs="Times Armenian"/>
              </w:rPr>
              <w:t xml:space="preserve">» </w:t>
            </w:r>
            <w:r w:rsidRPr="000620FA">
              <w:rPr>
                <w:rFonts w:cs="Sylfaen"/>
              </w:rPr>
              <w:t>եզրույթն</w:t>
            </w:r>
            <w:r w:rsidRPr="000620FA">
              <w:rPr>
                <w:rFonts w:cs="Times Armenian"/>
              </w:rPr>
              <w:t xml:space="preserve"> </w:t>
            </w:r>
            <w:r w:rsidRPr="000620FA">
              <w:rPr>
                <w:rFonts w:cs="Sylfaen"/>
              </w:rPr>
              <w:t>այդքան</w:t>
            </w:r>
            <w:r w:rsidRPr="000620FA">
              <w:rPr>
                <w:rFonts w:cs="Times Armenian"/>
              </w:rPr>
              <w:t xml:space="preserve"> </w:t>
            </w:r>
            <w:r w:rsidRPr="000620FA">
              <w:rPr>
                <w:rFonts w:cs="Sylfaen"/>
              </w:rPr>
              <w:t>էլ</w:t>
            </w:r>
            <w:r w:rsidRPr="000620FA">
              <w:rPr>
                <w:rFonts w:cs="Times Armenian"/>
              </w:rPr>
              <w:t xml:space="preserve"> </w:t>
            </w:r>
            <w:r w:rsidRPr="000620FA">
              <w:rPr>
                <w:rFonts w:cs="Sylfaen"/>
              </w:rPr>
              <w:t>նպատակային</w:t>
            </w:r>
            <w:r w:rsidRPr="000620FA">
              <w:rPr>
                <w:rFonts w:cs="Times Armenian"/>
              </w:rPr>
              <w:t xml:space="preserve"> </w:t>
            </w:r>
            <w:r w:rsidRPr="000620FA">
              <w:rPr>
                <w:rFonts w:cs="Sylfaen"/>
              </w:rPr>
              <w:t>չէ</w:t>
            </w:r>
            <w:r w:rsidRPr="000620FA">
              <w:rPr>
                <w:rFonts w:cs="Times Armenian"/>
              </w:rPr>
              <w:t xml:space="preserve"> </w:t>
            </w:r>
            <w:r w:rsidRPr="000620FA">
              <w:rPr>
                <w:rFonts w:cs="Sylfaen"/>
              </w:rPr>
              <w:t>սույն</w:t>
            </w:r>
            <w:r w:rsidRPr="000620FA">
              <w:rPr>
                <w:rFonts w:cs="Times Armenian"/>
              </w:rPr>
              <w:t xml:space="preserve"> </w:t>
            </w:r>
            <w:r w:rsidRPr="000620FA">
              <w:rPr>
                <w:rFonts w:cs="Sylfaen"/>
              </w:rPr>
              <w:t>օրենքի</w:t>
            </w:r>
            <w:r w:rsidRPr="000620FA">
              <w:rPr>
                <w:rFonts w:cs="Times Armenian"/>
              </w:rPr>
              <w:t xml:space="preserve"> </w:t>
            </w:r>
            <w:r w:rsidRPr="000620FA">
              <w:rPr>
                <w:rFonts w:cs="Sylfaen"/>
              </w:rPr>
              <w:t>տեսանկյունից</w:t>
            </w:r>
            <w:r w:rsidRPr="000620FA">
              <w:rPr>
                <w:rFonts w:cs="Times Armenian"/>
              </w:rPr>
              <w:t xml:space="preserve">: </w:t>
            </w:r>
            <w:r w:rsidRPr="000620FA">
              <w:rPr>
                <w:rFonts w:cs="Sylfaen"/>
              </w:rPr>
              <w:t>Համաձայն</w:t>
            </w:r>
            <w:r w:rsidRPr="000620FA">
              <w:rPr>
                <w:rFonts w:cs="Times Armenian"/>
              </w:rPr>
              <w:t xml:space="preserve"> Ք</w:t>
            </w:r>
            <w:r w:rsidRPr="000620FA">
              <w:rPr>
                <w:rFonts w:cs="Sylfaen"/>
              </w:rPr>
              <w:t>աղաքացիական</w:t>
            </w:r>
            <w:r w:rsidRPr="000620FA">
              <w:rPr>
                <w:rFonts w:cs="Times Armenian"/>
              </w:rPr>
              <w:t xml:space="preserve"> </w:t>
            </w:r>
            <w:r w:rsidRPr="000620FA">
              <w:rPr>
                <w:rFonts w:cs="Sylfaen"/>
              </w:rPr>
              <w:t>օրենսգրքի</w:t>
            </w:r>
            <w:r w:rsidRPr="000620FA">
              <w:rPr>
                <w:rFonts w:cs="Times Armenian"/>
              </w:rPr>
              <w:t xml:space="preserve"> 133-</w:t>
            </w:r>
            <w:r w:rsidRPr="000620FA">
              <w:rPr>
                <w:rFonts w:cs="Sylfaen"/>
              </w:rPr>
              <w:t>րդ</w:t>
            </w:r>
            <w:r w:rsidRPr="000620FA">
              <w:rPr>
                <w:rFonts w:cs="Times Armenian"/>
              </w:rPr>
              <w:t xml:space="preserve"> </w:t>
            </w:r>
            <w:r w:rsidRPr="000620FA">
              <w:rPr>
                <w:rFonts w:cs="Sylfaen"/>
              </w:rPr>
              <w:t>հոդվածի</w:t>
            </w:r>
            <w:r w:rsidRPr="000620FA">
              <w:rPr>
                <w:rFonts w:cs="Times Armenian"/>
              </w:rPr>
              <w:t xml:space="preserve"> 2-</w:t>
            </w:r>
            <w:r w:rsidRPr="000620FA">
              <w:rPr>
                <w:rFonts w:cs="Sylfaen"/>
              </w:rPr>
              <w:t>րդ</w:t>
            </w:r>
            <w:r w:rsidRPr="000620FA">
              <w:rPr>
                <w:rFonts w:cs="Times Armenian"/>
              </w:rPr>
              <w:t xml:space="preserve"> </w:t>
            </w:r>
            <w:r w:rsidRPr="000620FA">
              <w:rPr>
                <w:rFonts w:cs="Sylfaen"/>
              </w:rPr>
              <w:t>մասի՝</w:t>
            </w:r>
            <w:r w:rsidRPr="000620FA">
              <w:rPr>
                <w:rFonts w:cs="Times Armenian"/>
              </w:rPr>
              <w:t xml:space="preserve"> </w:t>
            </w:r>
            <w:r w:rsidRPr="000620FA">
              <w:rPr>
                <w:rFonts w:cs="Sylfaen"/>
                <w:i/>
              </w:rPr>
              <w:t>քաղաքացիական</w:t>
            </w:r>
            <w:r w:rsidRPr="000620FA">
              <w:rPr>
                <w:rFonts w:cs="Times Armenian"/>
                <w:i/>
              </w:rPr>
              <w:t xml:space="preserve"> </w:t>
            </w:r>
            <w:r w:rsidRPr="000620FA">
              <w:rPr>
                <w:rFonts w:cs="Sylfaen"/>
                <w:i/>
              </w:rPr>
              <w:t>իրավունքների</w:t>
            </w:r>
            <w:r w:rsidRPr="000620FA">
              <w:rPr>
                <w:rFonts w:cs="Times Armenian"/>
                <w:i/>
              </w:rPr>
              <w:t xml:space="preserve"> </w:t>
            </w:r>
            <w:r w:rsidRPr="000620FA">
              <w:rPr>
                <w:rFonts w:cs="Sylfaen"/>
                <w:i/>
              </w:rPr>
              <w:t>օբյեկտների</w:t>
            </w:r>
            <w:r w:rsidRPr="000620FA">
              <w:rPr>
                <w:rFonts w:cs="Times Armenian"/>
                <w:i/>
              </w:rPr>
              <w:t xml:space="preserve"> </w:t>
            </w:r>
            <w:r w:rsidRPr="000620FA">
              <w:rPr>
                <w:rFonts w:cs="Sylfaen"/>
                <w:i/>
              </w:rPr>
              <w:t>տեսակները</w:t>
            </w:r>
            <w:r w:rsidRPr="000620FA">
              <w:rPr>
                <w:rFonts w:cs="Times Armenian"/>
                <w:i/>
              </w:rPr>
              <w:t xml:space="preserve">, </w:t>
            </w:r>
            <w:r w:rsidRPr="000620FA">
              <w:rPr>
                <w:rFonts w:cs="Sylfaen"/>
                <w:i/>
              </w:rPr>
              <w:t>որոնց</w:t>
            </w:r>
            <w:r w:rsidRPr="000620FA">
              <w:rPr>
                <w:rFonts w:cs="Times Armenian"/>
                <w:i/>
              </w:rPr>
              <w:t xml:space="preserve"> </w:t>
            </w:r>
            <w:r w:rsidRPr="000620FA">
              <w:rPr>
                <w:rFonts w:cs="Sylfaen"/>
                <w:i/>
              </w:rPr>
              <w:t>շրջանառության</w:t>
            </w:r>
            <w:r w:rsidRPr="000620FA">
              <w:rPr>
                <w:rFonts w:cs="Times Armenian"/>
                <w:i/>
              </w:rPr>
              <w:t xml:space="preserve"> </w:t>
            </w:r>
            <w:r w:rsidRPr="000620FA">
              <w:rPr>
                <w:rFonts w:cs="Sylfaen"/>
                <w:i/>
              </w:rPr>
              <w:t>մեջ</w:t>
            </w:r>
            <w:r w:rsidRPr="000620FA">
              <w:rPr>
                <w:rFonts w:cs="Times Armenian"/>
                <w:i/>
              </w:rPr>
              <w:t xml:space="preserve"> </w:t>
            </w:r>
            <w:r w:rsidRPr="000620FA">
              <w:rPr>
                <w:rFonts w:cs="Sylfaen"/>
                <w:i/>
              </w:rPr>
              <w:t>գտնվելը</w:t>
            </w:r>
            <w:r w:rsidRPr="000620FA">
              <w:rPr>
                <w:rFonts w:cs="Times Armenian"/>
                <w:i/>
              </w:rPr>
              <w:t xml:space="preserve"> </w:t>
            </w:r>
            <w:r w:rsidRPr="000620FA">
              <w:rPr>
                <w:rFonts w:cs="Sylfaen"/>
                <w:i/>
              </w:rPr>
              <w:t>չի</w:t>
            </w:r>
            <w:r w:rsidRPr="000620FA">
              <w:rPr>
                <w:rFonts w:cs="Times Armenian"/>
                <w:i/>
              </w:rPr>
              <w:t xml:space="preserve"> </w:t>
            </w:r>
            <w:r w:rsidRPr="000620FA">
              <w:rPr>
                <w:rFonts w:cs="Sylfaen"/>
                <w:i/>
              </w:rPr>
              <w:t>թույլատրվում</w:t>
            </w:r>
            <w:r w:rsidRPr="000620FA">
              <w:rPr>
                <w:rFonts w:cs="Times Armenian"/>
                <w:i/>
              </w:rPr>
              <w:t xml:space="preserve"> (</w:t>
            </w:r>
            <w:r w:rsidRPr="000620FA">
              <w:rPr>
                <w:rFonts w:cs="Sylfaen"/>
                <w:i/>
              </w:rPr>
              <w:t>շրջանառությունից</w:t>
            </w:r>
            <w:r w:rsidRPr="000620FA">
              <w:rPr>
                <w:rFonts w:cs="Times Armenian"/>
                <w:i/>
              </w:rPr>
              <w:t xml:space="preserve"> </w:t>
            </w:r>
            <w:r w:rsidRPr="000620FA">
              <w:rPr>
                <w:rFonts w:cs="Sylfaen"/>
                <w:i/>
              </w:rPr>
              <w:t>հանված</w:t>
            </w:r>
            <w:r w:rsidRPr="000620FA">
              <w:rPr>
                <w:rFonts w:cs="Times Armenian"/>
                <w:i/>
              </w:rPr>
              <w:t xml:space="preserve"> </w:t>
            </w:r>
            <w:r w:rsidRPr="000620FA">
              <w:rPr>
                <w:rFonts w:cs="Sylfaen"/>
                <w:i/>
              </w:rPr>
              <w:t>օբյեկտներ</w:t>
            </w:r>
            <w:r w:rsidRPr="000620FA">
              <w:rPr>
                <w:rFonts w:cs="Times Armenian"/>
                <w:i/>
              </w:rPr>
              <w:t xml:space="preserve">), </w:t>
            </w:r>
            <w:r w:rsidRPr="000620FA">
              <w:rPr>
                <w:rFonts w:cs="Sylfaen"/>
                <w:i/>
              </w:rPr>
              <w:t>պետք</w:t>
            </w:r>
            <w:r w:rsidRPr="000620FA">
              <w:rPr>
                <w:rFonts w:cs="Times Armenian"/>
                <w:i/>
              </w:rPr>
              <w:t xml:space="preserve"> </w:t>
            </w:r>
            <w:r w:rsidRPr="000620FA">
              <w:rPr>
                <w:rFonts w:cs="Sylfaen"/>
                <w:i/>
              </w:rPr>
              <w:t>է</w:t>
            </w:r>
            <w:r w:rsidRPr="000620FA">
              <w:rPr>
                <w:rFonts w:cs="Times Armenian"/>
                <w:i/>
              </w:rPr>
              <w:t xml:space="preserve"> </w:t>
            </w:r>
            <w:r w:rsidRPr="000620FA">
              <w:rPr>
                <w:rFonts w:cs="Sylfaen"/>
                <w:i/>
              </w:rPr>
              <w:t>ուղղակի</w:t>
            </w:r>
            <w:r w:rsidRPr="000620FA">
              <w:rPr>
                <w:rFonts w:cs="Times Armenian"/>
                <w:i/>
              </w:rPr>
              <w:t xml:space="preserve"> </w:t>
            </w:r>
            <w:r w:rsidRPr="000620FA">
              <w:rPr>
                <w:rFonts w:cs="Sylfaen"/>
                <w:i/>
              </w:rPr>
              <w:t>նշված</w:t>
            </w:r>
            <w:r w:rsidRPr="000620FA">
              <w:rPr>
                <w:rFonts w:cs="Times Armenian"/>
                <w:i/>
              </w:rPr>
              <w:t xml:space="preserve"> </w:t>
            </w:r>
            <w:r w:rsidRPr="000620FA">
              <w:rPr>
                <w:rFonts w:cs="Sylfaen"/>
                <w:i/>
              </w:rPr>
              <w:t>լինեն</w:t>
            </w:r>
            <w:r w:rsidRPr="000620FA">
              <w:rPr>
                <w:rFonts w:cs="Times Armenian"/>
                <w:i/>
              </w:rPr>
              <w:t xml:space="preserve"> </w:t>
            </w:r>
            <w:r w:rsidRPr="000620FA">
              <w:rPr>
                <w:rFonts w:cs="Sylfaen"/>
                <w:i/>
              </w:rPr>
              <w:t>օրենքում</w:t>
            </w:r>
            <w:r w:rsidRPr="000620FA">
              <w:rPr>
                <w:rFonts w:cs="Times Armenian"/>
                <w:i/>
              </w:rPr>
              <w:t>:</w:t>
            </w:r>
          </w:p>
          <w:p w14:paraId="6D54DF7D" w14:textId="77777777" w:rsidR="00294C43" w:rsidRPr="000620FA" w:rsidRDefault="00294C43" w:rsidP="00294C43">
            <w:pPr>
              <w:tabs>
                <w:tab w:val="left" w:pos="976"/>
              </w:tabs>
              <w:jc w:val="both"/>
            </w:pPr>
            <w:r w:rsidRPr="000620FA">
              <w:rPr>
                <w:rFonts w:cs="Sylfaen"/>
              </w:rPr>
              <w:t>Կարծում</w:t>
            </w:r>
            <w:r w:rsidRPr="000620FA">
              <w:t xml:space="preserve"> </w:t>
            </w:r>
            <w:r w:rsidRPr="000620FA">
              <w:rPr>
                <w:rFonts w:cs="Sylfaen"/>
              </w:rPr>
              <w:t>ենք</w:t>
            </w:r>
            <w:r w:rsidRPr="000620FA">
              <w:t xml:space="preserve"> նաև, </w:t>
            </w:r>
            <w:r w:rsidRPr="000620FA">
              <w:rPr>
                <w:rFonts w:cs="Sylfaen"/>
              </w:rPr>
              <w:t>որ</w:t>
            </w:r>
            <w:r w:rsidRPr="000620FA">
              <w:t xml:space="preserve"> Եվրոպական պառլամենտի և ԵՄ խորհրդի 2023/1114 կանոնակարգի (ԵՄ) 9-</w:t>
            </w:r>
            <w:r w:rsidRPr="000620FA">
              <w:rPr>
                <w:rFonts w:cs="Sylfaen"/>
              </w:rPr>
              <w:t>րդ</w:t>
            </w:r>
            <w:r w:rsidRPr="000620FA">
              <w:t xml:space="preserve"> </w:t>
            </w:r>
            <w:r w:rsidRPr="000620FA">
              <w:rPr>
                <w:rFonts w:cs="Sylfaen"/>
              </w:rPr>
              <w:t>հոդվածի</w:t>
            </w:r>
            <w:r w:rsidRPr="000620FA">
              <w:t xml:space="preserve"> 1-</w:t>
            </w:r>
            <w:r w:rsidRPr="000620FA">
              <w:rPr>
                <w:rFonts w:cs="Sylfaen"/>
              </w:rPr>
              <w:t>ին</w:t>
            </w:r>
            <w:r w:rsidRPr="000620FA">
              <w:t xml:space="preserve"> </w:t>
            </w:r>
            <w:r w:rsidRPr="000620FA">
              <w:rPr>
                <w:rFonts w:cs="Sylfaen"/>
              </w:rPr>
              <w:t>մասում</w:t>
            </w:r>
            <w:r w:rsidRPr="000620FA">
              <w:t xml:space="preserve"> </w:t>
            </w:r>
            <w:r w:rsidRPr="000620FA">
              <w:rPr>
                <w:rFonts w:cs="Sylfaen"/>
              </w:rPr>
              <w:t>օգտագործված</w:t>
            </w:r>
            <w:r w:rsidRPr="000620FA">
              <w:t xml:space="preserve"> «held by public» </w:t>
            </w:r>
            <w:r w:rsidRPr="000620FA">
              <w:rPr>
                <w:rFonts w:cs="Sylfaen"/>
              </w:rPr>
              <w:t>արտահայտությունը</w:t>
            </w:r>
            <w:r w:rsidRPr="000620FA">
              <w:t xml:space="preserve"> </w:t>
            </w:r>
            <w:r w:rsidRPr="000620FA">
              <w:rPr>
                <w:rFonts w:cs="Sylfaen"/>
              </w:rPr>
              <w:t>վերաբերում</w:t>
            </w:r>
            <w:r w:rsidRPr="000620FA">
              <w:t xml:space="preserve"> </w:t>
            </w:r>
            <w:r w:rsidRPr="000620FA">
              <w:rPr>
                <w:rFonts w:cs="Sylfaen"/>
              </w:rPr>
              <w:t>է</w:t>
            </w:r>
            <w:r w:rsidRPr="000620FA">
              <w:t xml:space="preserve"> </w:t>
            </w:r>
            <w:r w:rsidRPr="000620FA">
              <w:rPr>
                <w:rFonts w:cs="Sylfaen"/>
              </w:rPr>
              <w:t>ոչ</w:t>
            </w:r>
            <w:r w:rsidRPr="000620FA">
              <w:t xml:space="preserve"> </w:t>
            </w:r>
            <w:r w:rsidRPr="000620FA">
              <w:rPr>
                <w:rFonts w:cs="Sylfaen"/>
              </w:rPr>
              <w:t>թե</w:t>
            </w:r>
            <w:r w:rsidRPr="000620FA">
              <w:t xml:space="preserve"> </w:t>
            </w:r>
            <w:r w:rsidRPr="000620FA">
              <w:rPr>
                <w:rFonts w:cs="Sylfaen"/>
              </w:rPr>
              <w:t>կրիպտոակտիվները</w:t>
            </w:r>
            <w:r w:rsidRPr="000620FA">
              <w:t xml:space="preserve"> </w:t>
            </w:r>
            <w:r w:rsidRPr="000620FA">
              <w:rPr>
                <w:rFonts w:cs="Sylfaen"/>
              </w:rPr>
              <w:t>շրջանառությունից</w:t>
            </w:r>
            <w:r w:rsidRPr="000620FA">
              <w:t xml:space="preserve"> </w:t>
            </w:r>
            <w:r w:rsidRPr="000620FA">
              <w:rPr>
                <w:rFonts w:cs="Sylfaen"/>
              </w:rPr>
              <w:t>հանելուն</w:t>
            </w:r>
            <w:r w:rsidRPr="000620FA">
              <w:t xml:space="preserve">, </w:t>
            </w:r>
            <w:r w:rsidRPr="000620FA">
              <w:rPr>
                <w:rFonts w:cs="Sylfaen"/>
              </w:rPr>
              <w:t>այլ՝</w:t>
            </w:r>
            <w:r w:rsidRPr="000620FA">
              <w:t xml:space="preserve"> </w:t>
            </w:r>
            <w:r w:rsidRPr="000620FA">
              <w:rPr>
                <w:rFonts w:cs="Sylfaen"/>
              </w:rPr>
              <w:t>հրապարակային</w:t>
            </w:r>
            <w:r w:rsidRPr="000620FA">
              <w:t xml:space="preserve"> </w:t>
            </w:r>
            <w:r w:rsidRPr="000620FA">
              <w:rPr>
                <w:rFonts w:cs="Sylfaen"/>
              </w:rPr>
              <w:t>առաջարկի</w:t>
            </w:r>
            <w:r w:rsidRPr="000620FA">
              <w:t xml:space="preserve"> </w:t>
            </w:r>
            <w:r w:rsidRPr="000620FA">
              <w:rPr>
                <w:rFonts w:cs="Sylfaen"/>
              </w:rPr>
              <w:t>իրականացումը</w:t>
            </w:r>
            <w:r w:rsidRPr="000620FA">
              <w:t xml:space="preserve"> </w:t>
            </w:r>
            <w:r w:rsidRPr="000620FA">
              <w:rPr>
                <w:rFonts w:cs="Sylfaen"/>
              </w:rPr>
              <w:t>դադարեցնելուն</w:t>
            </w:r>
            <w:r w:rsidRPr="000620FA">
              <w:t>:</w:t>
            </w:r>
          </w:p>
          <w:p w14:paraId="26CD38A1" w14:textId="6C0EA343" w:rsidR="00294C43" w:rsidRPr="000620FA" w:rsidRDefault="00294C43" w:rsidP="0079263D">
            <w:pPr>
              <w:ind w:firstLine="567"/>
              <w:jc w:val="both"/>
            </w:pPr>
            <w:r w:rsidRPr="000620FA">
              <w:t>Նույն դիտարկումը վերաբերում է նաև Նախագծի 14-րդ հոդվածի 3-րդ և 5-րդ մասերին</w:t>
            </w:r>
          </w:p>
        </w:tc>
        <w:tc>
          <w:tcPr>
            <w:tcW w:w="8170" w:type="dxa"/>
          </w:tcPr>
          <w:p w14:paraId="12B47385" w14:textId="58786F2D" w:rsidR="0052111A" w:rsidRDefault="0052111A" w:rsidP="00FC50E6">
            <w:pPr>
              <w:jc w:val="both"/>
              <w:rPr>
                <w:rFonts w:cs="Times Armenian"/>
              </w:rPr>
            </w:pPr>
            <w:r>
              <w:rPr>
                <w:b/>
                <w:bCs/>
              </w:rPr>
              <w:t>Ընդունվել է</w:t>
            </w:r>
            <w:r w:rsidR="00294C43" w:rsidRPr="000620FA">
              <w:rPr>
                <w:b/>
                <w:bCs/>
              </w:rPr>
              <w:t xml:space="preserve">։ </w:t>
            </w:r>
            <w:r w:rsidRPr="000620FA">
              <w:t>«</w:t>
            </w:r>
            <w:r w:rsidRPr="000620FA">
              <w:rPr>
                <w:rFonts w:cs="Sylfaen"/>
              </w:rPr>
              <w:t>Շրջանառությունից</w:t>
            </w:r>
            <w:r w:rsidRPr="000620FA">
              <w:rPr>
                <w:rFonts w:cs="Times Armenian"/>
              </w:rPr>
              <w:t xml:space="preserve"> </w:t>
            </w:r>
            <w:r w:rsidRPr="000620FA">
              <w:rPr>
                <w:rFonts w:cs="Sylfaen"/>
              </w:rPr>
              <w:t>չեն</w:t>
            </w:r>
            <w:r w:rsidRPr="000620FA">
              <w:rPr>
                <w:rFonts w:cs="Times Armenian"/>
              </w:rPr>
              <w:t xml:space="preserve"> </w:t>
            </w:r>
            <w:r w:rsidRPr="000620FA">
              <w:rPr>
                <w:rFonts w:cs="Sylfaen"/>
              </w:rPr>
              <w:t>հանվել</w:t>
            </w:r>
            <w:r w:rsidRPr="000620FA">
              <w:rPr>
                <w:rFonts w:cs="Times Armenian"/>
              </w:rPr>
              <w:t>»</w:t>
            </w:r>
            <w:r>
              <w:rPr>
                <w:rFonts w:cs="Times Armenian"/>
              </w:rPr>
              <w:t xml:space="preserve"> հասկացությունը փոխարինվել է «չեն մարվել </w:t>
            </w:r>
            <w:r w:rsidR="0074010E">
              <w:rPr>
                <w:rFonts w:cs="Times Armenian"/>
                <w:lang w:val="en-US"/>
              </w:rPr>
              <w:t>(</w:t>
            </w:r>
            <w:r>
              <w:rPr>
                <w:rFonts w:cs="Times Armenian"/>
              </w:rPr>
              <w:t>չեն չեղարկվել</w:t>
            </w:r>
            <w:r>
              <w:rPr>
                <w:rFonts w:cs="Times Armenian"/>
                <w:lang w:val="en-US"/>
              </w:rPr>
              <w:t>)</w:t>
            </w:r>
            <w:r>
              <w:rPr>
                <w:rFonts w:cs="Times Armenian"/>
              </w:rPr>
              <w:t xml:space="preserve">» արտահայտությամբ։ </w:t>
            </w:r>
          </w:p>
          <w:p w14:paraId="65D06EFF" w14:textId="77777777" w:rsidR="0052111A" w:rsidRDefault="0052111A" w:rsidP="00FC50E6">
            <w:pPr>
              <w:jc w:val="both"/>
              <w:rPr>
                <w:rFonts w:cs="Times Armenian"/>
              </w:rPr>
            </w:pPr>
          </w:p>
          <w:p w14:paraId="7AF599E9" w14:textId="77777777" w:rsidR="0052111A" w:rsidRDefault="0052111A" w:rsidP="00FC50E6">
            <w:pPr>
              <w:jc w:val="both"/>
              <w:rPr>
                <w:rFonts w:cs="Times Armenian"/>
              </w:rPr>
            </w:pPr>
          </w:p>
          <w:p w14:paraId="2A024AD6" w14:textId="05B7E754" w:rsidR="00294C43" w:rsidRPr="000620FA" w:rsidRDefault="00294C43" w:rsidP="00FC50E6">
            <w:pPr>
              <w:jc w:val="both"/>
              <w:rPr>
                <w:b/>
                <w:bCs/>
              </w:rPr>
            </w:pPr>
          </w:p>
        </w:tc>
      </w:tr>
      <w:tr w:rsidR="00294C43" w:rsidRPr="000620FA" w14:paraId="55FC5EEE" w14:textId="77777777" w:rsidTr="00294C43">
        <w:trPr>
          <w:trHeight w:val="980"/>
        </w:trPr>
        <w:tc>
          <w:tcPr>
            <w:tcW w:w="6050" w:type="dxa"/>
          </w:tcPr>
          <w:p w14:paraId="010D6B84" w14:textId="126C0959" w:rsidR="00294C43" w:rsidRPr="000620FA" w:rsidRDefault="00294C43" w:rsidP="000B3C45">
            <w:pPr>
              <w:pStyle w:val="ListParagraph"/>
              <w:numPr>
                <w:ilvl w:val="0"/>
                <w:numId w:val="40"/>
              </w:numPr>
              <w:tabs>
                <w:tab w:val="left" w:pos="976"/>
              </w:tabs>
              <w:ind w:left="0" w:firstLine="526"/>
              <w:jc w:val="both"/>
            </w:pPr>
            <w:r w:rsidRPr="000620FA">
              <w:rPr>
                <w:rFonts w:cs="Sylfaen"/>
              </w:rPr>
              <w:t xml:space="preserve">Նախագծի 12-րդ հոդվածի 1-ին մասի համաձայն՝ եթե սույն բաժնով սահմանված առաջարկի փաստաթղթում կամ առաջարկի թարմացված փաստաթղթում, այդ թվում՝ դրանց թարգմանության մեջ ներառվել է (են) ոչ ամբողջական </w:t>
            </w:r>
            <w:r w:rsidRPr="000620FA">
              <w:rPr>
                <w:rFonts w:cs="Sylfaen"/>
                <w:i/>
              </w:rPr>
              <w:t>(էական փաստ է բաց թողնվել),</w:t>
            </w:r>
            <w:r w:rsidRPr="000620FA">
              <w:rPr>
                <w:rFonts w:cs="Sylfaen"/>
              </w:rPr>
              <w:t xml:space="preserve"> ոչ ճշգրիտ, ոչ հստակ կամ </w:t>
            </w:r>
            <w:r w:rsidRPr="000620FA">
              <w:rPr>
                <w:rFonts w:cs="Sylfaen"/>
                <w:i/>
              </w:rPr>
              <w:t>ապակողմնորոշող տեղեկություն (տեղեկություններ),</w:t>
            </w:r>
            <w:r w:rsidRPr="000620FA">
              <w:rPr>
                <w:rFonts w:cs="Sylfaen"/>
              </w:rPr>
              <w:t xml:space="preserve"> ապա թողարկողը (կրիպտոակտիվների՝ առևտրային հարթակում առևտրին </w:t>
            </w:r>
            <w:r w:rsidRPr="000620FA">
              <w:rPr>
                <w:rFonts w:cs="Sylfaen"/>
              </w:rPr>
              <w:lastRenderedPageBreak/>
              <w:t xml:space="preserve">թույլտվություն հայցող անձը կամ հարթակի օպերատորը (սույն օրենքի 6-րդ հոդվածի 2-րդ մասով սահմանված դեպքում)) և իր կառավարման մարմինները) </w:t>
            </w:r>
            <w:r w:rsidRPr="000620FA">
              <w:rPr>
                <w:rFonts w:cs="Sylfaen"/>
                <w:i/>
              </w:rPr>
              <w:t>պատասխանատու են</w:t>
            </w:r>
            <w:r w:rsidRPr="000620FA">
              <w:rPr>
                <w:rFonts w:cs="Sylfaen"/>
              </w:rPr>
              <w:t xml:space="preserve"> սույն մասով նախատեսված թերությունների արդյունքում կրիպտոակտիվներ ձեռբերողների կրած վնասների համար։  </w:t>
            </w:r>
            <w:r w:rsidRPr="000620FA">
              <w:rPr>
                <w:rFonts w:cs="Sylfaen"/>
              </w:rPr>
              <w:tab/>
            </w:r>
            <w:r w:rsidRPr="000620FA">
              <w:rPr>
                <w:rFonts w:cs="Sylfaen"/>
              </w:rPr>
              <w:tab/>
            </w:r>
            <w:r w:rsidRPr="000620FA">
              <w:rPr>
                <w:rFonts w:cs="Sylfaen"/>
              </w:rPr>
              <w:tab/>
            </w:r>
            <w:r w:rsidRPr="000620FA">
              <w:rPr>
                <w:rFonts w:cs="Sylfaen"/>
              </w:rPr>
              <w:tab/>
            </w:r>
            <w:r w:rsidRPr="000620FA">
              <w:rPr>
                <w:rFonts w:cs="Sylfaen"/>
              </w:rPr>
              <w:tab/>
            </w:r>
            <w:r w:rsidRPr="000620FA">
              <w:rPr>
                <w:rFonts w:cs="Sylfaen"/>
              </w:rPr>
              <w:tab/>
              <w:t xml:space="preserve">Վերոնշյալի կապակցությամբ անհրաժեշտ է պարզաբանել, թե հիշյալ նորմի տեսանկյունից որոնք են համարվելու </w:t>
            </w:r>
            <w:r w:rsidRPr="000620FA">
              <w:rPr>
                <w:rFonts w:cs="Sylfaen"/>
                <w:i/>
              </w:rPr>
              <w:t>էական փաստեր և ապակողմնորոշող տեղեկություններ, որոնց համար անձինք պատասխանատու են:</w:t>
            </w:r>
            <w:r w:rsidRPr="000620FA">
              <w:rPr>
                <w:rFonts w:cs="Sylfaen"/>
              </w:rPr>
              <w:t xml:space="preserve"> </w:t>
            </w:r>
            <w:r w:rsidRPr="000620FA">
              <w:rPr>
                <w:rFonts w:cs="Sylfaen"/>
              </w:rPr>
              <w:tab/>
            </w:r>
            <w:r w:rsidRPr="000620FA">
              <w:rPr>
                <w:rFonts w:cs="Sylfaen"/>
              </w:rPr>
              <w:tab/>
            </w:r>
            <w:r w:rsidRPr="000620FA">
              <w:rPr>
                <w:rFonts w:cs="Sylfaen"/>
              </w:rPr>
              <w:tab/>
            </w:r>
            <w:r w:rsidRPr="000620FA">
              <w:rPr>
                <w:rFonts w:cs="Sylfaen"/>
              </w:rPr>
              <w:tab/>
              <w:t>Նաև անհրաժեշտ է հստակեցնել պատասխանատու լինելու վերաբերյալ ձևակերպումը, արդյոք դրա բացասական հետևանքը որոշակի պատասխանատվություն կրելն է, եթե այո՝ ապա հարկ է նշել, որ որոշակի պատասխանատվություն սահմանող դրույթները պետք է ձևակերպված լինեն հստակ և որոշակի, այդ թվում պարզաբանված, թե ինչ բնույթի պատասխանատվություն է ենթադրվում առաջարկվող կարգավորմամբ:</w:t>
            </w:r>
            <w:r w:rsidRPr="000620FA">
              <w:rPr>
                <w:rFonts w:cs="Sylfaen"/>
              </w:rPr>
              <w:tab/>
            </w:r>
          </w:p>
        </w:tc>
        <w:tc>
          <w:tcPr>
            <w:tcW w:w="8170" w:type="dxa"/>
          </w:tcPr>
          <w:p w14:paraId="0B8D6AFD" w14:textId="5BC617E0" w:rsidR="00294C43" w:rsidRPr="000620FA" w:rsidRDefault="00F53D22" w:rsidP="000B3C45">
            <w:pPr>
              <w:jc w:val="both"/>
              <w:rPr>
                <w:color w:val="000000"/>
              </w:rPr>
            </w:pPr>
            <w:r>
              <w:rPr>
                <w:b/>
                <w:bCs/>
              </w:rPr>
              <w:lastRenderedPageBreak/>
              <w:t>Պարզաբանվել</w:t>
            </w:r>
            <w:r w:rsidR="0041484D">
              <w:rPr>
                <w:b/>
                <w:bCs/>
              </w:rPr>
              <w:t xml:space="preserve"> </w:t>
            </w:r>
            <w:r w:rsidR="00E25E28">
              <w:rPr>
                <w:b/>
                <w:bCs/>
              </w:rPr>
              <w:t>և հ</w:t>
            </w:r>
            <w:r w:rsidR="0041484D">
              <w:rPr>
                <w:b/>
                <w:bCs/>
              </w:rPr>
              <w:t>ամաձայնեցվել</w:t>
            </w:r>
            <w:r w:rsidR="00E25E28">
              <w:rPr>
                <w:b/>
                <w:bCs/>
              </w:rPr>
              <w:t xml:space="preserve"> է, </w:t>
            </w:r>
            <w:r w:rsidR="00E25E28" w:rsidRPr="000E76D3">
              <w:rPr>
                <w:color w:val="000000"/>
              </w:rPr>
              <w:t>ո</w:t>
            </w:r>
            <w:r w:rsidR="0041484D" w:rsidRPr="000E76D3">
              <w:rPr>
                <w:color w:val="000000"/>
              </w:rPr>
              <w:t xml:space="preserve">ր </w:t>
            </w:r>
            <w:r w:rsidRPr="000E76D3">
              <w:rPr>
                <w:color w:val="000000"/>
              </w:rPr>
              <w:t>ըստ</w:t>
            </w:r>
            <w:r w:rsidR="00E25E28" w:rsidRPr="000E76D3">
              <w:rPr>
                <w:color w:val="000000"/>
              </w:rPr>
              <w:t xml:space="preserve"> Ն</w:t>
            </w:r>
            <w:r w:rsidR="00294C43" w:rsidRPr="000E76D3">
              <w:rPr>
                <w:color w:val="000000"/>
              </w:rPr>
              <w:t>ախագծի 3-րդ հոդված</w:t>
            </w:r>
            <w:r w:rsidR="00E25E28" w:rsidRPr="000E76D3">
              <w:rPr>
                <w:color w:val="000000"/>
              </w:rPr>
              <w:t>ի՝ Ն</w:t>
            </w:r>
            <w:r w:rsidR="00294C43" w:rsidRPr="000E76D3">
              <w:rPr>
                <w:color w:val="000000"/>
              </w:rPr>
              <w:t xml:space="preserve">ախագծում </w:t>
            </w:r>
            <w:r w:rsidR="00294C43" w:rsidRPr="000620FA">
              <w:rPr>
                <w:color w:val="000000"/>
              </w:rPr>
              <w:t>օգտագործվող այլ հասկացությունները կիրառվում են  նաև «Արժեթղթերի շուկայի մասին» ՀՀ օրենքում կիրառվող իմաստով</w:t>
            </w:r>
            <w:r w:rsidR="00CF467E">
              <w:rPr>
                <w:color w:val="000000"/>
              </w:rPr>
              <w:t>, հետևաբար,</w:t>
            </w:r>
            <w:r w:rsidR="00294C43" w:rsidRPr="000620FA">
              <w:rPr>
                <w:color w:val="000000"/>
              </w:rPr>
              <w:t xml:space="preserve"> պետք է նկատի ունենալ, որ վերջինը սահմանում է «էական փաստ է բաց թողնվել» հասկացությունը։</w:t>
            </w:r>
            <w:r w:rsidR="0041484D">
              <w:rPr>
                <w:color w:val="000000"/>
              </w:rPr>
              <w:t xml:space="preserve"> </w:t>
            </w:r>
            <w:r w:rsidR="00294C43" w:rsidRPr="000620FA">
              <w:rPr>
                <w:color w:val="000000"/>
              </w:rPr>
              <w:t xml:space="preserve"> </w:t>
            </w:r>
          </w:p>
          <w:p w14:paraId="0FC08302" w14:textId="77777777" w:rsidR="00294C43" w:rsidRPr="000620FA" w:rsidRDefault="00294C43" w:rsidP="000B3C45">
            <w:pPr>
              <w:jc w:val="both"/>
              <w:rPr>
                <w:color w:val="000000"/>
              </w:rPr>
            </w:pPr>
          </w:p>
          <w:p w14:paraId="70EACAA8" w14:textId="3125DDF3" w:rsidR="00294C43" w:rsidRPr="000620FA" w:rsidRDefault="00294C43" w:rsidP="000B3C45">
            <w:pPr>
              <w:jc w:val="both"/>
            </w:pPr>
            <w:r w:rsidRPr="000620FA">
              <w:rPr>
                <w:color w:val="000000"/>
              </w:rPr>
              <w:lastRenderedPageBreak/>
              <w:t xml:space="preserve">Ինչ վերաբերում է «ապակողմնորոշող» հասկացությանը, </w:t>
            </w:r>
            <w:r w:rsidRPr="000620FA">
              <w:t xml:space="preserve">ապա այս հակացությունը ոլորտում լայնորեն կիրառվող հասկացություն է, որը ենթադրում է </w:t>
            </w:r>
            <w:r w:rsidR="00EA32D1" w:rsidRPr="000620FA">
              <w:t xml:space="preserve">, </w:t>
            </w:r>
            <w:r w:rsidRPr="000620FA">
              <w:t xml:space="preserve">երբ, օրինակ, թողարկողը կրիպտոակտիվների առաջարկի վերաբերյալ ինֆորմացիան խեղաթյուրված է ներկայացնում (այդ թվում՝ էական ռիսկերի մեղմ երանգով ներկայացում)՝ դրանով մոլորեցնելով և ապակողմնորոշելով կրիպտոակտիվներ ձեռքբերողներին։ </w:t>
            </w:r>
          </w:p>
          <w:p w14:paraId="2709C94B" w14:textId="77777777" w:rsidR="00294C43" w:rsidRPr="000620FA" w:rsidRDefault="00294C43" w:rsidP="005E60A6">
            <w:pPr>
              <w:jc w:val="both"/>
              <w:rPr>
                <w:rFonts w:cs="Sylfaen"/>
                <w:b/>
              </w:rPr>
            </w:pPr>
          </w:p>
          <w:p w14:paraId="0B5BE059" w14:textId="77777777" w:rsidR="00294C43" w:rsidRPr="000620FA" w:rsidRDefault="00294C43" w:rsidP="005E60A6">
            <w:pPr>
              <w:jc w:val="both"/>
              <w:rPr>
                <w:rFonts w:cs="Sylfaen"/>
                <w:b/>
                <w:bCs/>
              </w:rPr>
            </w:pPr>
          </w:p>
          <w:p w14:paraId="5EB7A054" w14:textId="26C269A7" w:rsidR="00294C43" w:rsidRPr="000620FA" w:rsidRDefault="00294C43" w:rsidP="005E60A6">
            <w:pPr>
              <w:jc w:val="both"/>
              <w:rPr>
                <w:rFonts w:cs="Sylfaen"/>
              </w:rPr>
            </w:pPr>
            <w:r w:rsidRPr="000620FA">
              <w:rPr>
                <w:color w:val="000000"/>
              </w:rPr>
              <w:t>Նախագծի 12-րդ հոդվածի 1-ին մասը սահմանում է թողարկողի և իրավասու կառավարման մարմինների կողմից ձեռքբերողների կրած վնասների համար պատասխանատվությունը, որի կարգավորումները  նախատեսված են նախագծով:</w:t>
            </w:r>
          </w:p>
          <w:p w14:paraId="5BA4DCCE" w14:textId="77777777" w:rsidR="00294C43" w:rsidRPr="000620FA" w:rsidRDefault="00294C43" w:rsidP="005E60A6">
            <w:pPr>
              <w:jc w:val="both"/>
              <w:rPr>
                <w:rFonts w:cs="Sylfaen"/>
                <w:b/>
              </w:rPr>
            </w:pPr>
          </w:p>
          <w:p w14:paraId="7AE2484B" w14:textId="77777777" w:rsidR="00294C43" w:rsidRPr="000620FA" w:rsidRDefault="00294C43" w:rsidP="00FC50E6">
            <w:pPr>
              <w:jc w:val="both"/>
              <w:rPr>
                <w:b/>
                <w:bCs/>
              </w:rPr>
            </w:pPr>
          </w:p>
        </w:tc>
      </w:tr>
      <w:tr w:rsidR="00294C43" w:rsidRPr="000620FA" w14:paraId="399139B4" w14:textId="77777777" w:rsidTr="00294C43">
        <w:trPr>
          <w:trHeight w:val="440"/>
        </w:trPr>
        <w:tc>
          <w:tcPr>
            <w:tcW w:w="6050" w:type="dxa"/>
          </w:tcPr>
          <w:p w14:paraId="431D5E1D" w14:textId="7909FEF3" w:rsidR="00294C43" w:rsidRPr="000620FA" w:rsidRDefault="00294C43" w:rsidP="000B3C45">
            <w:pPr>
              <w:pStyle w:val="ListParagraph"/>
              <w:numPr>
                <w:ilvl w:val="0"/>
                <w:numId w:val="40"/>
              </w:numPr>
              <w:tabs>
                <w:tab w:val="left" w:pos="976"/>
              </w:tabs>
              <w:ind w:left="0" w:firstLine="526"/>
              <w:jc w:val="both"/>
              <w:rPr>
                <w:rFonts w:cs="Sylfaen"/>
              </w:rPr>
            </w:pPr>
            <w:r w:rsidRPr="000620FA">
              <w:rPr>
                <w:color w:val="000000" w:themeColor="text1"/>
              </w:rPr>
              <w:lastRenderedPageBreak/>
              <w:t xml:space="preserve">Նախագծի 15-րդ հոդվածի 1-ին մասով սահմանվում է կրիպտոակտիցների ձեռքբերման պայմանագրից </w:t>
            </w:r>
            <w:r w:rsidRPr="000620FA">
              <w:rPr>
                <w:rFonts w:cs="Sylfaen"/>
              </w:rPr>
              <w:t>հրաժարվելու</w:t>
            </w:r>
            <w:r w:rsidRPr="000620FA">
              <w:rPr>
                <w:color w:val="000000" w:themeColor="text1"/>
              </w:rPr>
              <w:t xml:space="preserve"> նպատակով՝ </w:t>
            </w:r>
            <w:r w:rsidRPr="000620FA">
              <w:rPr>
                <w:i/>
                <w:color w:val="000000" w:themeColor="text1"/>
              </w:rPr>
              <w:t>մտածելու ժամանակ:</w:t>
            </w:r>
            <w:r w:rsidRPr="000620FA">
              <w:rPr>
                <w:color w:val="000000" w:themeColor="text1"/>
              </w:rPr>
              <w:t xml:space="preserve"> Նույն հոդվածի 2-րդ մասի համաձայն՝ սույն հոդվածի 1-ին մասով նախատեսված մտածելու ժամանակը սկսվում է թողարկողի կամ տեղաբաշխողի և ոչ պրոֆեսիոնալ համարվող կրիպտոակտիվներ ձեռքբերողի միջև կրիպտոակտիվների ձեռքբերման պայմանագրի կնքման պահից և </w:t>
            </w:r>
            <w:r w:rsidRPr="000620FA">
              <w:rPr>
                <w:i/>
                <w:color w:val="000000" w:themeColor="text1"/>
              </w:rPr>
              <w:t>տևում է 4 օր։</w:t>
            </w:r>
          </w:p>
          <w:p w14:paraId="58B05A52" w14:textId="4B9AEA9A" w:rsidR="00294C43" w:rsidRPr="000620FA" w:rsidRDefault="00294C43" w:rsidP="000B3C45">
            <w:pPr>
              <w:tabs>
                <w:tab w:val="left" w:pos="976"/>
              </w:tabs>
              <w:jc w:val="both"/>
              <w:rPr>
                <w:color w:val="000000" w:themeColor="text1"/>
              </w:rPr>
            </w:pPr>
            <w:r w:rsidRPr="000620FA">
              <w:rPr>
                <w:rFonts w:cs="Sylfaen"/>
                <w:color w:val="000000" w:themeColor="text1"/>
              </w:rPr>
              <w:t>Համաձայն</w:t>
            </w:r>
            <w:r w:rsidRPr="000620FA">
              <w:rPr>
                <w:rFonts w:cs="Times Armenian"/>
                <w:color w:val="000000" w:themeColor="text1"/>
              </w:rPr>
              <w:t xml:space="preserve"> Եվրոպական պառլամենտի և ԵՄ խորհրդի </w:t>
            </w:r>
            <w:r w:rsidRPr="000620FA">
              <w:rPr>
                <w:color w:val="000000" w:themeColor="text1"/>
              </w:rPr>
              <w:t>2023/1114 կանոնակարգի</w:t>
            </w:r>
            <w:r w:rsidRPr="000620FA">
              <w:rPr>
                <w:rFonts w:cs="Times Armenian"/>
                <w:color w:val="000000" w:themeColor="text1"/>
              </w:rPr>
              <w:t xml:space="preserve"> </w:t>
            </w:r>
            <w:r w:rsidRPr="000620FA">
              <w:rPr>
                <w:color w:val="000000" w:themeColor="text1"/>
              </w:rPr>
              <w:t xml:space="preserve">(ԵՄ) </w:t>
            </w:r>
            <w:r w:rsidRPr="000620FA">
              <w:rPr>
                <w:rFonts w:cs="Times Armenian"/>
                <w:color w:val="000000" w:themeColor="text1"/>
              </w:rPr>
              <w:t>13-</w:t>
            </w:r>
            <w:r w:rsidRPr="000620FA">
              <w:rPr>
                <w:rFonts w:cs="Sylfaen"/>
                <w:color w:val="000000" w:themeColor="text1"/>
              </w:rPr>
              <w:t>րդ</w:t>
            </w:r>
            <w:r w:rsidRPr="000620FA">
              <w:rPr>
                <w:rFonts w:cs="Times Armenian"/>
                <w:color w:val="000000" w:themeColor="text1"/>
              </w:rPr>
              <w:t xml:space="preserve"> </w:t>
            </w:r>
            <w:r w:rsidRPr="000620FA">
              <w:rPr>
                <w:rFonts w:cs="Sylfaen"/>
                <w:color w:val="000000" w:themeColor="text1"/>
              </w:rPr>
              <w:t>հոդվածի՝</w:t>
            </w:r>
            <w:r w:rsidRPr="000620FA">
              <w:rPr>
                <w:rFonts w:cs="Times Armenian"/>
                <w:color w:val="000000" w:themeColor="text1"/>
              </w:rPr>
              <w:t xml:space="preserve"> </w:t>
            </w:r>
            <w:r w:rsidRPr="000620FA">
              <w:rPr>
                <w:rFonts w:cs="Sylfaen"/>
                <w:color w:val="000000" w:themeColor="text1"/>
              </w:rPr>
              <w:t>ժամկետը</w:t>
            </w:r>
            <w:r w:rsidRPr="000620FA">
              <w:rPr>
                <w:rFonts w:cs="Times Armenian"/>
                <w:color w:val="000000" w:themeColor="text1"/>
              </w:rPr>
              <w:t xml:space="preserve"> </w:t>
            </w:r>
            <w:r w:rsidRPr="000620FA">
              <w:rPr>
                <w:rFonts w:cs="Sylfaen"/>
                <w:color w:val="000000" w:themeColor="text1"/>
              </w:rPr>
              <w:t>կազմում</w:t>
            </w:r>
            <w:r w:rsidRPr="000620FA">
              <w:rPr>
                <w:rFonts w:cs="Times Armenian"/>
                <w:color w:val="000000" w:themeColor="text1"/>
              </w:rPr>
              <w:t xml:space="preserve"> </w:t>
            </w:r>
            <w:r w:rsidRPr="000620FA">
              <w:rPr>
                <w:rFonts w:cs="Sylfaen"/>
                <w:color w:val="000000" w:themeColor="text1"/>
              </w:rPr>
              <w:t>է</w:t>
            </w:r>
            <w:r w:rsidRPr="000620FA">
              <w:rPr>
                <w:rFonts w:cs="Times Armenian"/>
                <w:color w:val="000000" w:themeColor="text1"/>
              </w:rPr>
              <w:t xml:space="preserve"> 14 </w:t>
            </w:r>
            <w:r w:rsidRPr="000620FA">
              <w:rPr>
                <w:rFonts w:cs="Sylfaen"/>
                <w:color w:val="000000" w:themeColor="text1"/>
              </w:rPr>
              <w:t>օր</w:t>
            </w:r>
            <w:r w:rsidRPr="000620FA">
              <w:rPr>
                <w:rFonts w:cs="Times Armenian"/>
                <w:color w:val="000000" w:themeColor="text1"/>
              </w:rPr>
              <w:t xml:space="preserve">: </w:t>
            </w:r>
            <w:r w:rsidRPr="000620FA">
              <w:rPr>
                <w:rFonts w:cs="Sylfaen"/>
                <w:color w:val="000000" w:themeColor="text1"/>
              </w:rPr>
              <w:t>Համանման</w:t>
            </w:r>
            <w:r w:rsidRPr="000620FA">
              <w:rPr>
                <w:color w:val="000000" w:themeColor="text1"/>
              </w:rPr>
              <w:t xml:space="preserve"> </w:t>
            </w:r>
            <w:r w:rsidRPr="000620FA">
              <w:rPr>
                <w:rFonts w:cs="Sylfaen"/>
                <w:color w:val="000000" w:themeColor="text1"/>
              </w:rPr>
              <w:t>կարգավորումներ</w:t>
            </w:r>
            <w:r w:rsidRPr="000620FA">
              <w:rPr>
                <w:color w:val="000000" w:themeColor="text1"/>
              </w:rPr>
              <w:t xml:space="preserve"> </w:t>
            </w:r>
            <w:r w:rsidRPr="000620FA">
              <w:rPr>
                <w:rFonts w:cs="Sylfaen"/>
                <w:color w:val="000000" w:themeColor="text1"/>
              </w:rPr>
              <w:t>առկա</w:t>
            </w:r>
            <w:r w:rsidRPr="000620FA">
              <w:rPr>
                <w:color w:val="000000" w:themeColor="text1"/>
              </w:rPr>
              <w:t xml:space="preserve"> </w:t>
            </w:r>
            <w:r w:rsidRPr="000620FA">
              <w:rPr>
                <w:rFonts w:cs="Sylfaen"/>
                <w:color w:val="000000" w:themeColor="text1"/>
              </w:rPr>
              <w:t>են</w:t>
            </w:r>
            <w:r w:rsidRPr="000620FA">
              <w:rPr>
                <w:color w:val="000000" w:themeColor="text1"/>
              </w:rPr>
              <w:t xml:space="preserve"> նաև «</w:t>
            </w:r>
            <w:r w:rsidRPr="000620FA">
              <w:rPr>
                <w:rFonts w:cs="Sylfaen"/>
                <w:color w:val="000000" w:themeColor="text1"/>
              </w:rPr>
              <w:t>Սպառողների</w:t>
            </w:r>
            <w:r w:rsidRPr="000620FA">
              <w:rPr>
                <w:color w:val="000000" w:themeColor="text1"/>
              </w:rPr>
              <w:t xml:space="preserve"> </w:t>
            </w:r>
            <w:r w:rsidRPr="000620FA">
              <w:rPr>
                <w:rFonts w:cs="Sylfaen"/>
                <w:color w:val="000000" w:themeColor="text1"/>
              </w:rPr>
              <w:t>պաշտպանության</w:t>
            </w:r>
            <w:r w:rsidRPr="000620FA">
              <w:rPr>
                <w:color w:val="000000" w:themeColor="text1"/>
              </w:rPr>
              <w:t xml:space="preserve"> </w:t>
            </w:r>
            <w:r w:rsidRPr="000620FA">
              <w:rPr>
                <w:rFonts w:cs="Sylfaen"/>
                <w:color w:val="000000" w:themeColor="text1"/>
              </w:rPr>
              <w:t>մասին</w:t>
            </w:r>
            <w:r w:rsidRPr="000620FA">
              <w:rPr>
                <w:color w:val="000000" w:themeColor="text1"/>
              </w:rPr>
              <w:t xml:space="preserve">» </w:t>
            </w:r>
            <w:r w:rsidRPr="000620FA">
              <w:rPr>
                <w:rFonts w:cs="Sylfaen"/>
                <w:color w:val="000000" w:themeColor="text1"/>
              </w:rPr>
              <w:t>օրենքում՝</w:t>
            </w:r>
            <w:r w:rsidRPr="000620FA">
              <w:rPr>
                <w:color w:val="000000" w:themeColor="text1"/>
              </w:rPr>
              <w:t xml:space="preserve"> </w:t>
            </w:r>
            <w:r w:rsidRPr="000620FA">
              <w:rPr>
                <w:rFonts w:cs="Sylfaen"/>
                <w:color w:val="000000" w:themeColor="text1"/>
              </w:rPr>
              <w:t>սպառողի</w:t>
            </w:r>
            <w:r w:rsidRPr="000620FA">
              <w:rPr>
                <w:color w:val="000000" w:themeColor="text1"/>
              </w:rPr>
              <w:t xml:space="preserve"> </w:t>
            </w:r>
            <w:r w:rsidRPr="000620FA">
              <w:rPr>
                <w:rFonts w:cs="Sylfaen"/>
                <w:color w:val="000000" w:themeColor="text1"/>
              </w:rPr>
              <w:t>իրավունքը</w:t>
            </w:r>
            <w:r w:rsidRPr="000620FA">
              <w:rPr>
                <w:color w:val="000000" w:themeColor="text1"/>
              </w:rPr>
              <w:t xml:space="preserve"> </w:t>
            </w:r>
            <w:r w:rsidRPr="000620FA">
              <w:rPr>
                <w:rFonts w:cs="Sylfaen"/>
                <w:color w:val="000000" w:themeColor="text1"/>
              </w:rPr>
              <w:t>վերադարձնելու</w:t>
            </w:r>
            <w:r w:rsidRPr="000620FA">
              <w:rPr>
                <w:color w:val="000000" w:themeColor="text1"/>
              </w:rPr>
              <w:t xml:space="preserve"> </w:t>
            </w:r>
            <w:r w:rsidRPr="000620FA">
              <w:rPr>
                <w:rFonts w:cs="Sylfaen"/>
                <w:color w:val="000000" w:themeColor="text1"/>
              </w:rPr>
              <w:t>կամ</w:t>
            </w:r>
            <w:r w:rsidRPr="000620FA">
              <w:rPr>
                <w:color w:val="000000" w:themeColor="text1"/>
              </w:rPr>
              <w:t xml:space="preserve"> </w:t>
            </w:r>
            <w:r w:rsidRPr="000620FA">
              <w:rPr>
                <w:rFonts w:cs="Sylfaen"/>
                <w:color w:val="000000" w:themeColor="text1"/>
              </w:rPr>
              <w:t>փոխելու</w:t>
            </w:r>
            <w:r w:rsidRPr="000620FA">
              <w:rPr>
                <w:color w:val="000000" w:themeColor="text1"/>
              </w:rPr>
              <w:t xml:space="preserve"> </w:t>
            </w:r>
            <w:r w:rsidRPr="000620FA">
              <w:rPr>
                <w:rFonts w:cs="Sylfaen"/>
                <w:i/>
                <w:color w:val="000000" w:themeColor="text1"/>
              </w:rPr>
              <w:t>ոչ</w:t>
            </w:r>
            <w:r w:rsidRPr="000620FA">
              <w:rPr>
                <w:i/>
                <w:color w:val="000000" w:themeColor="text1"/>
              </w:rPr>
              <w:t xml:space="preserve"> </w:t>
            </w:r>
            <w:r w:rsidRPr="000620FA">
              <w:rPr>
                <w:rFonts w:cs="Sylfaen"/>
                <w:i/>
                <w:color w:val="000000" w:themeColor="text1"/>
              </w:rPr>
              <w:lastRenderedPageBreak/>
              <w:t>պարենային</w:t>
            </w:r>
            <w:r w:rsidRPr="000620FA">
              <w:rPr>
                <w:i/>
                <w:color w:val="000000" w:themeColor="text1"/>
              </w:rPr>
              <w:t xml:space="preserve"> </w:t>
            </w:r>
            <w:r w:rsidRPr="000620FA">
              <w:rPr>
                <w:rFonts w:cs="Sylfaen"/>
                <w:i/>
                <w:color w:val="000000" w:themeColor="text1"/>
              </w:rPr>
              <w:t>ապրանքը</w:t>
            </w:r>
            <w:r w:rsidRPr="000620FA">
              <w:rPr>
                <w:i/>
                <w:color w:val="000000" w:themeColor="text1"/>
              </w:rPr>
              <w:t xml:space="preserve"> 14 </w:t>
            </w:r>
            <w:r w:rsidRPr="000620FA">
              <w:rPr>
                <w:rFonts w:cs="Sylfaen"/>
                <w:i/>
                <w:color w:val="000000" w:themeColor="text1"/>
              </w:rPr>
              <w:t>օրվա</w:t>
            </w:r>
            <w:r w:rsidRPr="000620FA">
              <w:rPr>
                <w:i/>
                <w:color w:val="000000" w:themeColor="text1"/>
              </w:rPr>
              <w:t xml:space="preserve"> </w:t>
            </w:r>
            <w:r w:rsidRPr="000620FA">
              <w:rPr>
                <w:rFonts w:cs="Sylfaen"/>
                <w:i/>
                <w:color w:val="000000" w:themeColor="text1"/>
              </w:rPr>
              <w:t>ընթացքում</w:t>
            </w:r>
            <w:r w:rsidRPr="000620FA">
              <w:rPr>
                <w:color w:val="000000" w:themeColor="text1"/>
              </w:rPr>
              <w:t xml:space="preserve">, </w:t>
            </w:r>
            <w:r w:rsidRPr="000620FA">
              <w:rPr>
                <w:rFonts w:cs="Sylfaen"/>
                <w:color w:val="000000" w:themeColor="text1"/>
              </w:rPr>
              <w:t>եթե</w:t>
            </w:r>
            <w:r w:rsidRPr="000620FA">
              <w:rPr>
                <w:color w:val="000000" w:themeColor="text1"/>
              </w:rPr>
              <w:t xml:space="preserve"> </w:t>
            </w:r>
            <w:r w:rsidRPr="000620FA">
              <w:rPr>
                <w:rFonts w:cs="Sylfaen"/>
                <w:color w:val="000000" w:themeColor="text1"/>
              </w:rPr>
              <w:t>ավելի</w:t>
            </w:r>
            <w:r w:rsidRPr="000620FA">
              <w:rPr>
                <w:color w:val="000000" w:themeColor="text1"/>
              </w:rPr>
              <w:t xml:space="preserve"> </w:t>
            </w:r>
            <w:r w:rsidRPr="000620FA">
              <w:rPr>
                <w:rFonts w:cs="Sylfaen"/>
                <w:color w:val="000000" w:themeColor="text1"/>
              </w:rPr>
              <w:t>երկար</w:t>
            </w:r>
            <w:r w:rsidRPr="000620FA">
              <w:rPr>
                <w:color w:val="000000" w:themeColor="text1"/>
              </w:rPr>
              <w:t xml:space="preserve"> </w:t>
            </w:r>
            <w:r w:rsidRPr="000620FA">
              <w:rPr>
                <w:rFonts w:cs="Sylfaen"/>
                <w:color w:val="000000" w:themeColor="text1"/>
              </w:rPr>
              <w:t>ժամկետ</w:t>
            </w:r>
            <w:r w:rsidRPr="000620FA">
              <w:rPr>
                <w:color w:val="000000" w:themeColor="text1"/>
              </w:rPr>
              <w:t xml:space="preserve"> </w:t>
            </w:r>
            <w:r w:rsidRPr="000620FA">
              <w:rPr>
                <w:rFonts w:cs="Sylfaen"/>
                <w:color w:val="000000" w:themeColor="text1"/>
              </w:rPr>
              <w:t>չի</w:t>
            </w:r>
            <w:r w:rsidRPr="000620FA">
              <w:rPr>
                <w:color w:val="000000" w:themeColor="text1"/>
              </w:rPr>
              <w:t xml:space="preserve"> </w:t>
            </w:r>
            <w:r w:rsidRPr="000620FA">
              <w:rPr>
                <w:rFonts w:cs="Sylfaen"/>
                <w:color w:val="000000" w:themeColor="text1"/>
              </w:rPr>
              <w:t>սահմանել</w:t>
            </w:r>
            <w:r w:rsidRPr="000620FA">
              <w:rPr>
                <w:color w:val="000000" w:themeColor="text1"/>
              </w:rPr>
              <w:t xml:space="preserve"> </w:t>
            </w:r>
            <w:r w:rsidRPr="000620FA">
              <w:rPr>
                <w:rFonts w:cs="Sylfaen"/>
                <w:color w:val="000000" w:themeColor="text1"/>
              </w:rPr>
              <w:t>վաճառողը</w:t>
            </w:r>
            <w:r w:rsidRPr="000620FA">
              <w:rPr>
                <w:color w:val="000000" w:themeColor="text1"/>
              </w:rPr>
              <w:t xml:space="preserve">: </w:t>
            </w:r>
            <w:r w:rsidRPr="000620FA">
              <w:rPr>
                <w:rFonts w:cs="Sylfaen"/>
                <w:color w:val="000000" w:themeColor="text1"/>
              </w:rPr>
              <w:t>Նման</w:t>
            </w:r>
            <w:r w:rsidRPr="000620FA">
              <w:rPr>
                <w:color w:val="000000" w:themeColor="text1"/>
              </w:rPr>
              <w:t xml:space="preserve"> </w:t>
            </w:r>
            <w:r w:rsidRPr="000620FA">
              <w:rPr>
                <w:rFonts w:cs="Sylfaen"/>
                <w:color w:val="000000" w:themeColor="text1"/>
              </w:rPr>
              <w:t>կարգավորում</w:t>
            </w:r>
            <w:r w:rsidRPr="000620FA">
              <w:rPr>
                <w:color w:val="000000" w:themeColor="text1"/>
              </w:rPr>
              <w:t xml:space="preserve"> </w:t>
            </w:r>
            <w:r w:rsidRPr="000620FA">
              <w:rPr>
                <w:rFonts w:cs="Sylfaen"/>
                <w:color w:val="000000" w:themeColor="text1"/>
              </w:rPr>
              <w:t>առկա</w:t>
            </w:r>
            <w:r w:rsidRPr="000620FA">
              <w:rPr>
                <w:color w:val="000000" w:themeColor="text1"/>
              </w:rPr>
              <w:t xml:space="preserve"> </w:t>
            </w:r>
            <w:r w:rsidRPr="000620FA">
              <w:rPr>
                <w:rFonts w:cs="Sylfaen"/>
                <w:color w:val="000000" w:themeColor="text1"/>
              </w:rPr>
              <w:t>է</w:t>
            </w:r>
            <w:r w:rsidRPr="000620FA">
              <w:rPr>
                <w:color w:val="000000" w:themeColor="text1"/>
              </w:rPr>
              <w:t xml:space="preserve"> </w:t>
            </w:r>
            <w:r w:rsidRPr="000620FA">
              <w:rPr>
                <w:rFonts w:cs="Sylfaen"/>
                <w:color w:val="000000" w:themeColor="text1"/>
              </w:rPr>
              <w:t>նաև</w:t>
            </w:r>
            <w:r w:rsidRPr="000620FA">
              <w:rPr>
                <w:color w:val="000000" w:themeColor="text1"/>
              </w:rPr>
              <w:t xml:space="preserve"> «</w:t>
            </w:r>
            <w:r w:rsidRPr="000620FA">
              <w:rPr>
                <w:rFonts w:cs="Sylfaen"/>
                <w:color w:val="000000" w:themeColor="text1"/>
              </w:rPr>
              <w:t>Սպառողական</w:t>
            </w:r>
            <w:r w:rsidRPr="000620FA">
              <w:rPr>
                <w:color w:val="000000" w:themeColor="text1"/>
              </w:rPr>
              <w:t xml:space="preserve"> </w:t>
            </w:r>
            <w:r w:rsidRPr="000620FA">
              <w:rPr>
                <w:rFonts w:cs="Sylfaen"/>
                <w:color w:val="000000" w:themeColor="text1"/>
              </w:rPr>
              <w:t>կրեդիտավորման</w:t>
            </w:r>
            <w:r w:rsidRPr="000620FA">
              <w:rPr>
                <w:color w:val="000000" w:themeColor="text1"/>
              </w:rPr>
              <w:t xml:space="preserve"> </w:t>
            </w:r>
            <w:r w:rsidRPr="000620FA">
              <w:rPr>
                <w:rFonts w:cs="Sylfaen"/>
                <w:color w:val="000000" w:themeColor="text1"/>
              </w:rPr>
              <w:t>մասին</w:t>
            </w:r>
            <w:r w:rsidRPr="000620FA">
              <w:rPr>
                <w:color w:val="000000" w:themeColor="text1"/>
              </w:rPr>
              <w:t xml:space="preserve">» </w:t>
            </w:r>
            <w:r w:rsidRPr="000620FA">
              <w:rPr>
                <w:rFonts w:cs="Sylfaen"/>
                <w:color w:val="000000" w:themeColor="text1"/>
              </w:rPr>
              <w:t>օրենքի</w:t>
            </w:r>
            <w:r w:rsidRPr="000620FA">
              <w:rPr>
                <w:color w:val="000000" w:themeColor="text1"/>
              </w:rPr>
              <w:t xml:space="preserve"> 9-</w:t>
            </w:r>
            <w:r w:rsidRPr="000620FA">
              <w:rPr>
                <w:rFonts w:cs="Sylfaen"/>
                <w:color w:val="000000" w:themeColor="text1"/>
              </w:rPr>
              <w:t>րդ</w:t>
            </w:r>
            <w:r w:rsidRPr="000620FA">
              <w:rPr>
                <w:color w:val="000000" w:themeColor="text1"/>
              </w:rPr>
              <w:t xml:space="preserve"> </w:t>
            </w:r>
            <w:r w:rsidRPr="000620FA">
              <w:rPr>
                <w:rFonts w:cs="Sylfaen"/>
                <w:color w:val="000000" w:themeColor="text1"/>
              </w:rPr>
              <w:t>հոդվածի</w:t>
            </w:r>
            <w:r w:rsidRPr="000620FA">
              <w:rPr>
                <w:color w:val="000000" w:themeColor="text1"/>
              </w:rPr>
              <w:t xml:space="preserve"> 1-</w:t>
            </w:r>
            <w:r w:rsidRPr="000620FA">
              <w:rPr>
                <w:rFonts w:cs="Sylfaen"/>
                <w:color w:val="000000" w:themeColor="text1"/>
              </w:rPr>
              <w:t>ին</w:t>
            </w:r>
            <w:r w:rsidRPr="000620FA">
              <w:rPr>
                <w:color w:val="000000" w:themeColor="text1"/>
              </w:rPr>
              <w:t xml:space="preserve"> </w:t>
            </w:r>
            <w:r w:rsidRPr="000620FA">
              <w:rPr>
                <w:rFonts w:cs="Sylfaen"/>
                <w:color w:val="000000" w:themeColor="text1"/>
              </w:rPr>
              <w:t>մասում՝</w:t>
            </w:r>
            <w:r w:rsidRPr="000620FA">
              <w:rPr>
                <w:color w:val="000000" w:themeColor="text1"/>
              </w:rPr>
              <w:t xml:space="preserve"> </w:t>
            </w:r>
            <w:r w:rsidRPr="000620FA">
              <w:rPr>
                <w:rFonts w:cs="Sylfaen"/>
                <w:color w:val="000000" w:themeColor="text1"/>
              </w:rPr>
              <w:t>նախատեսելով</w:t>
            </w:r>
            <w:r w:rsidRPr="000620FA">
              <w:rPr>
                <w:color w:val="000000" w:themeColor="text1"/>
              </w:rPr>
              <w:t xml:space="preserve"> </w:t>
            </w:r>
            <w:r w:rsidRPr="000620FA">
              <w:rPr>
                <w:i/>
                <w:color w:val="000000" w:themeColor="text1"/>
              </w:rPr>
              <w:t xml:space="preserve">7 </w:t>
            </w:r>
            <w:r w:rsidRPr="000620FA">
              <w:rPr>
                <w:rFonts w:cs="Sylfaen"/>
                <w:i/>
                <w:color w:val="000000" w:themeColor="text1"/>
              </w:rPr>
              <w:t>օրյա</w:t>
            </w:r>
            <w:r w:rsidRPr="000620FA">
              <w:rPr>
                <w:i/>
                <w:color w:val="000000" w:themeColor="text1"/>
              </w:rPr>
              <w:t xml:space="preserve"> </w:t>
            </w:r>
            <w:r w:rsidRPr="000620FA">
              <w:rPr>
                <w:rFonts w:cs="Sylfaen"/>
                <w:i/>
                <w:color w:val="000000" w:themeColor="text1"/>
              </w:rPr>
              <w:t>ժամկետ</w:t>
            </w:r>
            <w:r w:rsidRPr="000620FA">
              <w:rPr>
                <w:color w:val="000000" w:themeColor="text1"/>
              </w:rPr>
              <w:t xml:space="preserve"> </w:t>
            </w:r>
            <w:r w:rsidRPr="000620FA">
              <w:rPr>
                <w:rFonts w:cs="Sylfaen"/>
                <w:color w:val="000000" w:themeColor="text1"/>
              </w:rPr>
              <w:t>սպառողի</w:t>
            </w:r>
            <w:r w:rsidRPr="000620FA">
              <w:rPr>
                <w:color w:val="000000" w:themeColor="text1"/>
              </w:rPr>
              <w:t xml:space="preserve"> </w:t>
            </w:r>
            <w:r w:rsidRPr="000620FA">
              <w:rPr>
                <w:rFonts w:cs="Sylfaen"/>
                <w:color w:val="000000" w:themeColor="text1"/>
              </w:rPr>
              <w:t>կողմից</w:t>
            </w:r>
            <w:r w:rsidRPr="000620FA">
              <w:rPr>
                <w:color w:val="000000" w:themeColor="text1"/>
              </w:rPr>
              <w:t xml:space="preserve"> </w:t>
            </w:r>
            <w:r w:rsidRPr="000620FA">
              <w:rPr>
                <w:rFonts w:cs="Sylfaen"/>
                <w:color w:val="000000" w:themeColor="text1"/>
              </w:rPr>
              <w:t>վարկային</w:t>
            </w:r>
            <w:r w:rsidRPr="000620FA">
              <w:rPr>
                <w:color w:val="000000" w:themeColor="text1"/>
              </w:rPr>
              <w:t xml:space="preserve"> </w:t>
            </w:r>
            <w:r w:rsidRPr="000620FA">
              <w:rPr>
                <w:rFonts w:cs="Sylfaen"/>
                <w:color w:val="000000" w:themeColor="text1"/>
              </w:rPr>
              <w:t>պայմանագրից</w:t>
            </w:r>
            <w:r w:rsidRPr="000620FA">
              <w:rPr>
                <w:color w:val="000000" w:themeColor="text1"/>
              </w:rPr>
              <w:t xml:space="preserve"> </w:t>
            </w:r>
            <w:r w:rsidRPr="000620FA">
              <w:rPr>
                <w:rFonts w:cs="Sylfaen"/>
                <w:color w:val="000000" w:themeColor="text1"/>
              </w:rPr>
              <w:t>հրաժարվելու</w:t>
            </w:r>
            <w:r w:rsidRPr="000620FA">
              <w:rPr>
                <w:color w:val="000000" w:themeColor="text1"/>
              </w:rPr>
              <w:t xml:space="preserve"> </w:t>
            </w:r>
            <w:r w:rsidRPr="000620FA">
              <w:rPr>
                <w:rFonts w:cs="Sylfaen"/>
                <w:color w:val="000000" w:themeColor="text1"/>
              </w:rPr>
              <w:t>համար</w:t>
            </w:r>
            <w:r w:rsidRPr="000620FA">
              <w:rPr>
                <w:color w:val="000000" w:themeColor="text1"/>
              </w:rPr>
              <w:t xml:space="preserve">, </w:t>
            </w:r>
            <w:r w:rsidRPr="000620FA">
              <w:rPr>
                <w:rFonts w:cs="Sylfaen"/>
                <w:color w:val="000000" w:themeColor="text1"/>
              </w:rPr>
              <w:t>եթե</w:t>
            </w:r>
            <w:r w:rsidRPr="000620FA">
              <w:rPr>
                <w:color w:val="000000" w:themeColor="text1"/>
              </w:rPr>
              <w:t xml:space="preserve"> </w:t>
            </w:r>
            <w:r w:rsidRPr="000620FA">
              <w:rPr>
                <w:rFonts w:cs="Sylfaen"/>
                <w:color w:val="000000" w:themeColor="text1"/>
              </w:rPr>
              <w:t>ավելի</w:t>
            </w:r>
            <w:r w:rsidRPr="000620FA">
              <w:rPr>
                <w:color w:val="000000" w:themeColor="text1"/>
              </w:rPr>
              <w:t xml:space="preserve"> </w:t>
            </w:r>
            <w:r w:rsidRPr="000620FA">
              <w:rPr>
                <w:rFonts w:cs="Sylfaen"/>
                <w:color w:val="000000" w:themeColor="text1"/>
              </w:rPr>
              <w:t>երկար</w:t>
            </w:r>
            <w:r w:rsidRPr="000620FA">
              <w:rPr>
                <w:color w:val="000000" w:themeColor="text1"/>
              </w:rPr>
              <w:t xml:space="preserve"> </w:t>
            </w:r>
            <w:r w:rsidRPr="000620FA">
              <w:rPr>
                <w:rFonts w:cs="Sylfaen"/>
                <w:color w:val="000000" w:themeColor="text1"/>
              </w:rPr>
              <w:t>ժամկետ</w:t>
            </w:r>
            <w:r w:rsidRPr="000620FA">
              <w:rPr>
                <w:color w:val="000000" w:themeColor="text1"/>
              </w:rPr>
              <w:t xml:space="preserve"> </w:t>
            </w:r>
            <w:r w:rsidRPr="000620FA">
              <w:rPr>
                <w:rFonts w:cs="Sylfaen"/>
                <w:color w:val="000000" w:themeColor="text1"/>
              </w:rPr>
              <w:t>չի</w:t>
            </w:r>
            <w:r w:rsidRPr="000620FA">
              <w:rPr>
                <w:color w:val="000000" w:themeColor="text1"/>
              </w:rPr>
              <w:t xml:space="preserve"> </w:t>
            </w:r>
            <w:r w:rsidRPr="000620FA">
              <w:rPr>
                <w:rFonts w:cs="Sylfaen"/>
                <w:color w:val="000000" w:themeColor="text1"/>
              </w:rPr>
              <w:t>սահմանվել</w:t>
            </w:r>
            <w:r w:rsidRPr="000620FA">
              <w:rPr>
                <w:color w:val="000000" w:themeColor="text1"/>
              </w:rPr>
              <w:t xml:space="preserve"> </w:t>
            </w:r>
            <w:r w:rsidRPr="000620FA">
              <w:rPr>
                <w:rFonts w:cs="Sylfaen"/>
                <w:color w:val="000000" w:themeColor="text1"/>
              </w:rPr>
              <w:t>պայմանագրով</w:t>
            </w:r>
            <w:r w:rsidRPr="000620FA">
              <w:rPr>
                <w:color w:val="000000" w:themeColor="text1"/>
              </w:rPr>
              <w:t xml:space="preserve">: </w:t>
            </w:r>
            <w:r w:rsidRPr="000620FA">
              <w:rPr>
                <w:rFonts w:cs="Sylfaen"/>
                <w:i/>
                <w:color w:val="000000" w:themeColor="text1"/>
              </w:rPr>
              <w:t>Վերոնշյալի</w:t>
            </w:r>
            <w:r w:rsidRPr="000620FA">
              <w:rPr>
                <w:color w:val="000000" w:themeColor="text1"/>
              </w:rPr>
              <w:t xml:space="preserve"> </w:t>
            </w:r>
            <w:r w:rsidRPr="000620FA">
              <w:rPr>
                <w:rFonts w:cs="Sylfaen"/>
                <w:color w:val="000000" w:themeColor="text1"/>
              </w:rPr>
              <w:t>համատեքստում</w:t>
            </w:r>
            <w:r w:rsidRPr="000620FA">
              <w:rPr>
                <w:color w:val="000000" w:themeColor="text1"/>
              </w:rPr>
              <w:t xml:space="preserve"> գտնում ենք, որ </w:t>
            </w:r>
            <w:r w:rsidRPr="000620FA">
              <w:rPr>
                <w:rFonts w:cs="Sylfaen"/>
                <w:color w:val="000000" w:themeColor="text1"/>
              </w:rPr>
              <w:t>այս</w:t>
            </w:r>
            <w:r w:rsidRPr="000620FA">
              <w:rPr>
                <w:color w:val="000000" w:themeColor="text1"/>
              </w:rPr>
              <w:t xml:space="preserve"> </w:t>
            </w:r>
            <w:r w:rsidRPr="000620FA">
              <w:rPr>
                <w:rFonts w:cs="Sylfaen"/>
                <w:color w:val="000000" w:themeColor="text1"/>
              </w:rPr>
              <w:t>պարագայում</w:t>
            </w:r>
            <w:r w:rsidRPr="000620FA">
              <w:rPr>
                <w:color w:val="000000" w:themeColor="text1"/>
              </w:rPr>
              <w:t xml:space="preserve"> </w:t>
            </w:r>
            <w:r w:rsidRPr="000620FA">
              <w:rPr>
                <w:rFonts w:cs="Sylfaen"/>
                <w:color w:val="000000" w:themeColor="text1"/>
              </w:rPr>
              <w:t>ևս</w:t>
            </w:r>
            <w:r w:rsidRPr="000620FA">
              <w:rPr>
                <w:color w:val="000000" w:themeColor="text1"/>
              </w:rPr>
              <w:t xml:space="preserve"> </w:t>
            </w:r>
            <w:r w:rsidRPr="000620FA">
              <w:rPr>
                <w:rFonts w:cs="Sylfaen"/>
                <w:color w:val="000000" w:themeColor="text1"/>
              </w:rPr>
              <w:t>նպատակահարմար</w:t>
            </w:r>
            <w:r w:rsidRPr="000620FA">
              <w:rPr>
                <w:color w:val="000000" w:themeColor="text1"/>
              </w:rPr>
              <w:t xml:space="preserve"> </w:t>
            </w:r>
            <w:r w:rsidRPr="000620FA">
              <w:rPr>
                <w:rFonts w:cs="Sylfaen"/>
                <w:color w:val="000000" w:themeColor="text1"/>
              </w:rPr>
              <w:t>է</w:t>
            </w:r>
            <w:r w:rsidRPr="000620FA">
              <w:rPr>
                <w:color w:val="000000" w:themeColor="text1"/>
              </w:rPr>
              <w:t xml:space="preserve"> կրիպտոակտիցների ձեռքբերման պայմանագրից հրաժարվելու ժամկետը </w:t>
            </w:r>
            <w:r w:rsidRPr="000620FA">
              <w:rPr>
                <w:rFonts w:cs="Sylfaen"/>
                <w:color w:val="000000" w:themeColor="text1"/>
              </w:rPr>
              <w:t>վերանայել</w:t>
            </w:r>
            <w:r w:rsidRPr="000620FA">
              <w:rPr>
                <w:color w:val="000000" w:themeColor="text1"/>
              </w:rPr>
              <w:t xml:space="preserve"> </w:t>
            </w:r>
            <w:r w:rsidRPr="000620FA">
              <w:rPr>
                <w:rFonts w:cs="Sylfaen"/>
                <w:color w:val="000000" w:themeColor="text1"/>
              </w:rPr>
              <w:t>և</w:t>
            </w:r>
            <w:r w:rsidRPr="000620FA">
              <w:rPr>
                <w:color w:val="000000" w:themeColor="text1"/>
              </w:rPr>
              <w:t xml:space="preserve"> </w:t>
            </w:r>
            <w:r w:rsidRPr="000620FA">
              <w:rPr>
                <w:rFonts w:cs="Sylfaen"/>
                <w:color w:val="000000" w:themeColor="text1"/>
              </w:rPr>
              <w:t>նախատեսել</w:t>
            </w:r>
            <w:r w:rsidRPr="000620FA">
              <w:rPr>
                <w:color w:val="000000" w:themeColor="text1"/>
              </w:rPr>
              <w:t xml:space="preserve"> </w:t>
            </w:r>
            <w:r w:rsidRPr="000620FA">
              <w:rPr>
                <w:rFonts w:cs="Sylfaen"/>
                <w:color w:val="000000" w:themeColor="text1"/>
              </w:rPr>
              <w:t>ավելի</w:t>
            </w:r>
            <w:r w:rsidRPr="000620FA">
              <w:rPr>
                <w:color w:val="000000" w:themeColor="text1"/>
              </w:rPr>
              <w:t xml:space="preserve"> </w:t>
            </w:r>
            <w:r w:rsidRPr="000620FA">
              <w:rPr>
                <w:rFonts w:cs="Sylfaen"/>
                <w:color w:val="000000" w:themeColor="text1"/>
              </w:rPr>
              <w:t>երկար</w:t>
            </w:r>
            <w:r w:rsidRPr="000620FA">
              <w:rPr>
                <w:color w:val="000000" w:themeColor="text1"/>
              </w:rPr>
              <w:t xml:space="preserve"> </w:t>
            </w:r>
            <w:r w:rsidRPr="000620FA">
              <w:rPr>
                <w:rFonts w:cs="Sylfaen"/>
                <w:color w:val="000000" w:themeColor="text1"/>
              </w:rPr>
              <w:t>ժամկետ</w:t>
            </w:r>
            <w:r w:rsidRPr="000620FA">
              <w:rPr>
                <w:color w:val="000000" w:themeColor="text1"/>
              </w:rPr>
              <w:t>:</w:t>
            </w:r>
            <w:r w:rsidRPr="000620FA">
              <w:rPr>
                <w:color w:val="000000" w:themeColor="text1"/>
              </w:rPr>
              <w:tab/>
            </w:r>
            <w:r w:rsidRPr="000620FA">
              <w:rPr>
                <w:color w:val="000000" w:themeColor="text1"/>
              </w:rPr>
              <w:tab/>
            </w:r>
          </w:p>
          <w:p w14:paraId="73C30801" w14:textId="77777777" w:rsidR="00294C43" w:rsidRPr="000620FA" w:rsidRDefault="00294C43" w:rsidP="00FC50E6">
            <w:pPr>
              <w:ind w:firstLine="567"/>
              <w:jc w:val="both"/>
            </w:pPr>
          </w:p>
        </w:tc>
        <w:tc>
          <w:tcPr>
            <w:tcW w:w="8170" w:type="dxa"/>
          </w:tcPr>
          <w:p w14:paraId="7FE34011" w14:textId="58842B89" w:rsidR="00294C43" w:rsidRPr="000620FA" w:rsidRDefault="00F53D22" w:rsidP="000B3C45">
            <w:pPr>
              <w:jc w:val="both"/>
              <w:rPr>
                <w:b/>
                <w:bCs/>
              </w:rPr>
            </w:pPr>
            <w:r>
              <w:rPr>
                <w:b/>
                <w:bCs/>
              </w:rPr>
              <w:lastRenderedPageBreak/>
              <w:t xml:space="preserve"> Պարզաբանվել և համաձայնեցվել է, </w:t>
            </w:r>
            <w:r w:rsidR="00A925DB" w:rsidRPr="000E76D3">
              <w:t>որ</w:t>
            </w:r>
            <w:r w:rsidR="00294C43" w:rsidRPr="000E76D3">
              <w:t xml:space="preserve"> </w:t>
            </w:r>
            <w:r w:rsidR="00294C43" w:rsidRPr="000620FA">
              <w:t xml:space="preserve">4 օրյա մտածելու ժամանակի որոշման համար </w:t>
            </w:r>
            <w:r w:rsidR="00E25E28">
              <w:t>նպատակահարմար է</w:t>
            </w:r>
            <w:r w:rsidR="00F24FD9">
              <w:t xml:space="preserve"> </w:t>
            </w:r>
            <w:r w:rsidR="00294C43" w:rsidRPr="000620FA">
              <w:t xml:space="preserve">հիմք ընդունել քրաուդֆանդինգի կարգավորման՝ Կենտրոնական բանկի ներկայիս քաղաքականությունը՝ հաշվի առնելով, որ քրաուդֆանդինգի ոլորտն ու կրիպտոակտիվների շուկան առավել նմանություններ ունեն այս տեսանկյունից, ի համեմատություն դիտարկմամբ մեջբերված պարենային ապրանքների կամ սպառողական կրեդիտավորման շուկաների։  </w:t>
            </w:r>
          </w:p>
          <w:p w14:paraId="4C1DC782" w14:textId="77777777" w:rsidR="00294C43" w:rsidRPr="000620FA" w:rsidRDefault="00294C43" w:rsidP="000B3C45">
            <w:pPr>
              <w:jc w:val="both"/>
              <w:rPr>
                <w:b/>
                <w:bCs/>
              </w:rPr>
            </w:pPr>
          </w:p>
          <w:p w14:paraId="2D7B9F78" w14:textId="5B2F9205" w:rsidR="00294C43" w:rsidRPr="000620FA" w:rsidRDefault="00294C43" w:rsidP="000B3C45">
            <w:pPr>
              <w:jc w:val="both"/>
              <w:rPr>
                <w:b/>
                <w:bCs/>
              </w:rPr>
            </w:pPr>
            <w:r w:rsidRPr="000620FA">
              <w:rPr>
                <w:rFonts w:cs="Sylfaen"/>
              </w:rPr>
              <w:t>Բացի այդ, Եվրոպական պառլամենտի և ԵՄ խորհրդի 2023/1114 կանոնակարգով ամրագրված «14 օրյա մտածելու ժամանակը» նախագծով փոխարինվել է «4 օրյա մտածելու ժամանակով»՝ հաշվի առնելով այն փաստը, որ առավել երկար մտածելու ժամանակի ամրագրումը նախագծում ենթադրելու էր ավելի բարձր ռիսկեր թողարկողի և տեղաբաշխողի համար։</w:t>
            </w:r>
            <w:r w:rsidRPr="000620FA">
              <w:rPr>
                <w:b/>
                <w:bCs/>
              </w:rPr>
              <w:t xml:space="preserve"> </w:t>
            </w:r>
          </w:p>
          <w:p w14:paraId="1C170115" w14:textId="77777777" w:rsidR="00294C43" w:rsidRPr="000620FA" w:rsidRDefault="00294C43" w:rsidP="00FC50E6">
            <w:pPr>
              <w:jc w:val="both"/>
              <w:rPr>
                <w:b/>
                <w:bCs/>
              </w:rPr>
            </w:pPr>
          </w:p>
        </w:tc>
      </w:tr>
      <w:tr w:rsidR="00294C43" w:rsidRPr="000620FA" w14:paraId="5CAD1DDF" w14:textId="77777777" w:rsidTr="00294C43">
        <w:trPr>
          <w:trHeight w:val="2060"/>
        </w:trPr>
        <w:tc>
          <w:tcPr>
            <w:tcW w:w="6050" w:type="dxa"/>
          </w:tcPr>
          <w:p w14:paraId="6BEBD8DF" w14:textId="3E371187" w:rsidR="00294C43" w:rsidRPr="000620FA" w:rsidRDefault="00294C43" w:rsidP="00802794">
            <w:pPr>
              <w:pStyle w:val="ListParagraph"/>
              <w:numPr>
                <w:ilvl w:val="0"/>
                <w:numId w:val="40"/>
              </w:numPr>
              <w:tabs>
                <w:tab w:val="left" w:pos="976"/>
              </w:tabs>
              <w:ind w:left="0" w:firstLine="526"/>
              <w:jc w:val="both"/>
            </w:pPr>
            <w:r w:rsidRPr="000620FA">
              <w:rPr>
                <w:color w:val="000000" w:themeColor="text1"/>
              </w:rPr>
              <w:t xml:space="preserve">Նախագծի 16-րդ հոդվածի 1-ին մասի 1-ին կետով նշվում է </w:t>
            </w:r>
            <w:r w:rsidRPr="000620FA">
              <w:rPr>
                <w:i/>
                <w:color w:val="000000" w:themeColor="text1"/>
              </w:rPr>
              <w:t>«հարթակի գործարկման»</w:t>
            </w:r>
            <w:r w:rsidRPr="000620FA">
              <w:rPr>
                <w:color w:val="000000" w:themeColor="text1"/>
              </w:rPr>
              <w:t xml:space="preserve"> մասին, սակայն չկա որևէ հստակեցնող նորմ հարթակի գործարկման մեխանիզմների և պայմանների վերաբերյալ:</w:t>
            </w:r>
            <w:r w:rsidRPr="000620FA">
              <w:rPr>
                <w:color w:val="000000" w:themeColor="text1"/>
              </w:rPr>
              <w:tab/>
            </w:r>
          </w:p>
        </w:tc>
        <w:tc>
          <w:tcPr>
            <w:tcW w:w="8170" w:type="dxa"/>
          </w:tcPr>
          <w:p w14:paraId="51EBC338" w14:textId="339535A1" w:rsidR="00294C43" w:rsidRPr="000620FA" w:rsidRDefault="00F24FD9" w:rsidP="00FC50E6">
            <w:pPr>
              <w:jc w:val="both"/>
              <w:rPr>
                <w:b/>
                <w:bCs/>
              </w:rPr>
            </w:pPr>
            <w:r>
              <w:rPr>
                <w:b/>
                <w:bCs/>
              </w:rPr>
              <w:t xml:space="preserve">Ընդունվել է։ </w:t>
            </w:r>
            <w:r w:rsidRPr="002608F4">
              <w:rPr>
                <w:rFonts w:cs="Sylfaen"/>
              </w:rPr>
              <w:t>Նախագծի</w:t>
            </w:r>
            <w:r w:rsidR="00EA32D1" w:rsidRPr="002608F4">
              <w:rPr>
                <w:rFonts w:cs="Sylfaen"/>
              </w:rPr>
              <w:t xml:space="preserve"> 51-րդ հոդված</w:t>
            </w:r>
            <w:r w:rsidRPr="002608F4">
              <w:rPr>
                <w:rFonts w:cs="Sylfaen"/>
              </w:rPr>
              <w:t>ում հստակեցումներ են ներառվել։</w:t>
            </w:r>
            <w:r>
              <w:rPr>
                <w:lang w:val="en-US"/>
              </w:rPr>
              <w:t xml:space="preserve"> </w:t>
            </w:r>
          </w:p>
        </w:tc>
      </w:tr>
      <w:tr w:rsidR="00294C43" w:rsidRPr="000620FA" w14:paraId="2A915712" w14:textId="77777777" w:rsidTr="00294C43">
        <w:trPr>
          <w:trHeight w:val="4022"/>
        </w:trPr>
        <w:tc>
          <w:tcPr>
            <w:tcW w:w="6050" w:type="dxa"/>
          </w:tcPr>
          <w:p w14:paraId="0B27586A" w14:textId="50D530ED" w:rsidR="00294C43" w:rsidRPr="000620FA" w:rsidRDefault="00294C43" w:rsidP="00802794">
            <w:pPr>
              <w:pStyle w:val="ListParagraph"/>
              <w:numPr>
                <w:ilvl w:val="0"/>
                <w:numId w:val="40"/>
              </w:numPr>
              <w:tabs>
                <w:tab w:val="left" w:pos="976"/>
              </w:tabs>
              <w:ind w:left="0" w:firstLine="526"/>
              <w:jc w:val="both"/>
            </w:pPr>
            <w:r w:rsidRPr="000620FA">
              <w:t>Նախագծի 17-րդ հոդվածի 6-րդ մասի համաձայն</w:t>
            </w:r>
            <w:r w:rsidRPr="000620FA">
              <w:rPr>
                <w:i/>
              </w:rPr>
              <w:t>՝ Կենտրոնական բանկն իրավունք ունի իր նորմատիվ իրավական ակտերով կրիպտոակտիվներով ծառայություններ մատուցող անձանց թույլատրելու այլ գործունեության այնպիսի տեսակներ</w:t>
            </w:r>
            <w:r w:rsidRPr="000620FA">
              <w:t xml:space="preserve">, որոնք սերտորեն առնչվում են սույն օրենքի 16-րդ հոդվածի 1-ին մասով նախատեսված ծառայությունների մատուցմանը, ինչպես նաև սահմանել դրանց իրականացման համար լրացուցիչ պահանջներ: </w:t>
            </w:r>
            <w:r w:rsidRPr="000620FA">
              <w:tab/>
            </w:r>
            <w:r w:rsidRPr="000620FA">
              <w:tab/>
            </w:r>
            <w:r w:rsidRPr="000620FA">
              <w:tab/>
            </w:r>
            <w:r w:rsidRPr="000620FA">
              <w:tab/>
            </w:r>
            <w:r w:rsidRPr="000620FA">
              <w:tab/>
            </w:r>
            <w:r w:rsidRPr="000620FA">
              <w:tab/>
              <w:t xml:space="preserve">Տվյալ պարագայում որոշակի չէ </w:t>
            </w:r>
            <w:r w:rsidRPr="000620FA">
              <w:rPr>
                <w:i/>
              </w:rPr>
              <w:t>«այլ գործունեության այնպիսի տեսակներ»</w:t>
            </w:r>
            <w:r w:rsidRPr="000620FA">
              <w:t xml:space="preserve"> եզրույթը, մասնավորապես՝ հասկանալի չէ, թե խոսքն ինչ գործունեության տեսակների մասին է, ուստի Նախագծով անհրաժեշտ է պարզաբանել եզրույթի իրավական բովանդակությունը:</w:t>
            </w:r>
            <w:r w:rsidRPr="000620FA">
              <w:tab/>
            </w:r>
          </w:p>
        </w:tc>
        <w:tc>
          <w:tcPr>
            <w:tcW w:w="8170" w:type="dxa"/>
          </w:tcPr>
          <w:p w14:paraId="7EDB2EA3" w14:textId="77777777" w:rsidR="000E76D3" w:rsidRDefault="00F53D22" w:rsidP="009C312B">
            <w:pPr>
              <w:jc w:val="both"/>
            </w:pPr>
            <w:r>
              <w:rPr>
                <w:b/>
                <w:bCs/>
              </w:rPr>
              <w:t xml:space="preserve">Պարզաբանվել և համաձայնեցվել է </w:t>
            </w:r>
            <w:r w:rsidR="00CF467E" w:rsidRPr="00280010">
              <w:t>նշված կարգավորումը պահպանել</w:t>
            </w:r>
            <w:r w:rsidR="00E25E28">
              <w:rPr>
                <w:b/>
                <w:bCs/>
              </w:rPr>
              <w:t>,</w:t>
            </w:r>
            <w:r w:rsidR="00CF467E">
              <w:rPr>
                <w:b/>
                <w:bCs/>
              </w:rPr>
              <w:t xml:space="preserve"> </w:t>
            </w:r>
            <w:r w:rsidR="00CF467E" w:rsidRPr="002608F4">
              <w:t>քանի</w:t>
            </w:r>
            <w:r w:rsidR="00E25E28" w:rsidRPr="002608F4">
              <w:t xml:space="preserve"> որ ներկա փուլում կրիպտոակտիվներով ծառայություններ մատուցող անձանց գործունեությանը</w:t>
            </w:r>
            <w:r w:rsidR="00E25E28" w:rsidRPr="00E25E28">
              <w:t xml:space="preserve"> սերտորեն առնչվող  </w:t>
            </w:r>
            <w:r w:rsidR="00E25E28" w:rsidRPr="002608F4">
              <w:t>«այլ գործունեության տեսակները» դեռևս կանխատեսելի չեն։ Հաշվի առնելով կրիպտոակտիվների շուկայի զարգացման</w:t>
            </w:r>
            <w:r w:rsidR="00E25E28">
              <w:t xml:space="preserve"> </w:t>
            </w:r>
            <w:r w:rsidR="00E25E28" w:rsidRPr="002608F4">
              <w:t xml:space="preserve">տենդենցները՝ սույն կարգավորումը ընդամենը գործիք է շուկայի անկանխատեսելի զարգացումներին համարժեք արձագանքելու համար։ </w:t>
            </w:r>
          </w:p>
          <w:p w14:paraId="7F779B64" w14:textId="0CAA544B" w:rsidR="00294C43" w:rsidRPr="000620FA" w:rsidRDefault="00910E8C" w:rsidP="009C312B">
            <w:pPr>
              <w:jc w:val="both"/>
              <w:rPr>
                <w:b/>
                <w:bCs/>
              </w:rPr>
            </w:pPr>
            <w:r>
              <w:rPr>
                <w:color w:val="0D0D0D" w:themeColor="text1" w:themeTint="F2"/>
              </w:rPr>
              <w:t>Համաձայնեցվե</w:t>
            </w:r>
            <w:r w:rsidR="000E76D3">
              <w:rPr>
                <w:color w:val="0D0D0D" w:themeColor="text1" w:themeTint="F2"/>
              </w:rPr>
              <w:t>լ է</w:t>
            </w:r>
            <w:r>
              <w:rPr>
                <w:color w:val="0D0D0D" w:themeColor="text1" w:themeTint="F2"/>
              </w:rPr>
              <w:t xml:space="preserve"> </w:t>
            </w:r>
            <w:r w:rsidR="00F53D22">
              <w:rPr>
                <w:color w:val="0D0D0D" w:themeColor="text1" w:themeTint="F2"/>
              </w:rPr>
              <w:t xml:space="preserve">նաև </w:t>
            </w:r>
            <w:r>
              <w:rPr>
                <w:color w:val="0D0D0D" w:themeColor="text1" w:themeTint="F2"/>
              </w:rPr>
              <w:t>ուշադրության կենտրոնում պահել կարգավորման արդյունավետությունը, ա</w:t>
            </w:r>
            <w:r w:rsidRPr="002C65E1">
              <w:t>նհրաժեշտության դե</w:t>
            </w:r>
            <w:r>
              <w:t>պ</w:t>
            </w:r>
            <w:r w:rsidRPr="002C65E1">
              <w:t xml:space="preserve">քում </w:t>
            </w:r>
            <w:r>
              <w:t xml:space="preserve">հանդես գալ օրենսդրական փոփոխություններով։  </w:t>
            </w:r>
          </w:p>
        </w:tc>
      </w:tr>
      <w:tr w:rsidR="00294C43" w:rsidRPr="000620FA" w14:paraId="3E5808AE" w14:textId="77777777" w:rsidTr="00294C43">
        <w:trPr>
          <w:trHeight w:val="1250"/>
        </w:trPr>
        <w:tc>
          <w:tcPr>
            <w:tcW w:w="6050" w:type="dxa"/>
          </w:tcPr>
          <w:p w14:paraId="0E96D0C6" w14:textId="5FEC2AA2" w:rsidR="00294C43" w:rsidRPr="000620FA" w:rsidRDefault="00294C43" w:rsidP="00802794">
            <w:pPr>
              <w:pStyle w:val="ListParagraph"/>
              <w:numPr>
                <w:ilvl w:val="0"/>
                <w:numId w:val="40"/>
              </w:numPr>
              <w:tabs>
                <w:tab w:val="left" w:pos="976"/>
              </w:tabs>
              <w:ind w:left="0" w:firstLine="526"/>
              <w:jc w:val="both"/>
            </w:pPr>
            <w:r w:rsidRPr="000620FA">
              <w:lastRenderedPageBreak/>
              <w:t xml:space="preserve">Նախագծի 32-րդ հոդվածի 6-րդ կետի համաձայն՝ </w:t>
            </w:r>
            <w:sdt>
              <w:sdtPr>
                <w:rPr>
                  <w:i/>
                  <w:color w:val="0D0D0D" w:themeColor="text1" w:themeTint="F2"/>
                </w:rPr>
                <w:tag w:val="goog_rdk_89"/>
                <w:id w:val="-1613515273"/>
                <w:showingPlcHdr/>
              </w:sdtPr>
              <w:sdtEndPr/>
              <w:sdtContent>
                <w:r w:rsidRPr="000620FA">
                  <w:rPr>
                    <w:i/>
                    <w:color w:val="0D0D0D" w:themeColor="text1" w:themeTint="F2"/>
                  </w:rPr>
                  <w:t xml:space="preserve">     </w:t>
                </w:r>
              </w:sdtContent>
            </w:sdt>
            <w:r w:rsidRPr="000620FA">
              <w:rPr>
                <w:color w:val="0D0D0D" w:themeColor="text1" w:themeTint="F2"/>
              </w:rPr>
              <w:t>Կրիպտոակտիվներով ծառայություններ մատուցող անձանց գործունեության ռիսկայնությունը զսպելու նպատակով Կենտրոնական բանկը կարող է նախատեսել սահմանափակումներ կրիպտոակտիվներով ծառայություններ մատուցող անձանց կողմից կրիպտոակտիվներով ծառայությունների առանձին տեսակների մատուցման համար կամ սահմանել դրանց մատուցման հատուկ կարգ:</w:t>
            </w:r>
            <w:r w:rsidRPr="000620FA">
              <w:rPr>
                <w:color w:val="0D0D0D" w:themeColor="text1" w:themeTint="F2"/>
              </w:rPr>
              <w:tab/>
              <w:t>Այս կապակցությամբ հայտնում ենք, որ Նախագծով պարզաբանման կարիք ունի, թե ծառայություններ մատուցող անձանց կողմից որ (ինչպիսի) գործողությունները կարող է համարվել ռիսկային (ինչ տեսանկյունից ռիսկային), կամ ում կողմից և ինչպես է որոշվելու վերջիններիս գործունեության ռիսկայնությունը:</w:t>
            </w:r>
          </w:p>
        </w:tc>
        <w:tc>
          <w:tcPr>
            <w:tcW w:w="8170" w:type="dxa"/>
          </w:tcPr>
          <w:p w14:paraId="23E8D18F" w14:textId="3C3DFD63" w:rsidR="000E76D3" w:rsidRDefault="00F53D22" w:rsidP="009C312B">
            <w:pPr>
              <w:pStyle w:val="BodyText"/>
              <w:tabs>
                <w:tab w:val="left" w:pos="900"/>
              </w:tabs>
              <w:jc w:val="both"/>
              <w:rPr>
                <w:color w:val="0D0D0D" w:themeColor="text1" w:themeTint="F2"/>
              </w:rPr>
            </w:pPr>
            <w:r>
              <w:rPr>
                <w:b/>
                <w:bCs/>
              </w:rPr>
              <w:t xml:space="preserve">Պարզաբանվել և համաձայնեցվել է </w:t>
            </w:r>
            <w:r w:rsidR="00CF467E" w:rsidRPr="00280010">
              <w:t xml:space="preserve">նշված կարգավորումը պահպանել, </w:t>
            </w:r>
            <w:r w:rsidR="00CF467E" w:rsidRPr="00280010">
              <w:rPr>
                <w:color w:val="0D0D0D" w:themeColor="text1" w:themeTint="F2"/>
              </w:rPr>
              <w:t>քանի որ</w:t>
            </w:r>
            <w:r w:rsidR="00294C43" w:rsidRPr="00280010">
              <w:rPr>
                <w:color w:val="0D0D0D" w:themeColor="text1" w:themeTint="F2"/>
              </w:rPr>
              <w:t xml:space="preserve"> </w:t>
            </w:r>
            <w:r w:rsidR="00CF467E" w:rsidRPr="00280010">
              <w:rPr>
                <w:color w:val="0D0D0D" w:themeColor="text1" w:themeTint="F2"/>
              </w:rPr>
              <w:t>կ</w:t>
            </w:r>
            <w:r w:rsidR="00EA32D1" w:rsidRPr="00280010">
              <w:rPr>
                <w:color w:val="0D0D0D" w:themeColor="text1" w:themeTint="F2"/>
              </w:rPr>
              <w:t>արող են լինել իրավիճակներ, երբ կրիպտոակտիվներով</w:t>
            </w:r>
            <w:r w:rsidR="00EA32D1" w:rsidRPr="000620FA">
              <w:rPr>
                <w:color w:val="0D0D0D" w:themeColor="text1" w:themeTint="F2"/>
              </w:rPr>
              <w:t xml:space="preserve"> ծառայություններ մատուցող անձանց գործունեությունը վտանգի ՀՀ կրիպտոակտիվների շուկայում հաճախորդների ու կրիպտոակտիվներ ձեռքբերողների իրավունքների և օրինական շահերը, կրիպտոակտիվների շուկայի արդար և թափանցիկ գործունեությունը կամ հանգեցնի կրիպտոակտիվների շուկայում համակարգային ռիսկերի։ Նման  իրավիճակում կարող է</w:t>
            </w:r>
            <w:r w:rsidR="000620FA" w:rsidRPr="000620FA">
              <w:rPr>
                <w:color w:val="0D0D0D" w:themeColor="text1" w:themeTint="F2"/>
              </w:rPr>
              <w:t xml:space="preserve"> ԿԲ կողմից </w:t>
            </w:r>
            <w:r w:rsidR="00EA32D1" w:rsidRPr="000620FA">
              <w:rPr>
                <w:color w:val="0D0D0D" w:themeColor="text1" w:themeTint="F2"/>
              </w:rPr>
              <w:t>համապատասխան միջամտություն ցուցաբեր</w:t>
            </w:r>
            <w:r w:rsidR="000620FA" w:rsidRPr="000620FA">
              <w:rPr>
                <w:color w:val="0D0D0D" w:themeColor="text1" w:themeTint="F2"/>
              </w:rPr>
              <w:t>ելու անհրաժեշտություն առաջանալ</w:t>
            </w:r>
            <w:r w:rsidR="00EA32D1" w:rsidRPr="000620FA">
              <w:rPr>
                <w:color w:val="0D0D0D" w:themeColor="text1" w:themeTint="F2"/>
              </w:rPr>
              <w:t xml:space="preserve">։  </w:t>
            </w:r>
            <w:r w:rsidR="00294C43" w:rsidRPr="000620FA">
              <w:rPr>
                <w:color w:val="0D0D0D" w:themeColor="text1" w:themeTint="F2"/>
              </w:rPr>
              <w:t xml:space="preserve">Այդ </w:t>
            </w:r>
            <w:r w:rsidR="00EA32D1" w:rsidRPr="000620FA">
              <w:rPr>
                <w:color w:val="0D0D0D" w:themeColor="text1" w:themeTint="F2"/>
              </w:rPr>
              <w:t xml:space="preserve">իրավիճակները </w:t>
            </w:r>
            <w:r w:rsidR="00294C43" w:rsidRPr="000620FA">
              <w:rPr>
                <w:color w:val="0D0D0D" w:themeColor="text1" w:themeTint="F2"/>
              </w:rPr>
              <w:t>կարող են լինել բազմաթիվ և բազմաբնույթ, որոնք որոշվելու են Կենտրոնական բանկի դատողություններով՝ ըստ իրավիճակի։</w:t>
            </w:r>
            <w:r w:rsidR="00CF467E">
              <w:rPr>
                <w:color w:val="0D0D0D" w:themeColor="text1" w:themeTint="F2"/>
              </w:rPr>
              <w:t xml:space="preserve"> </w:t>
            </w:r>
            <w:r w:rsidR="00294C43" w:rsidRPr="000620FA">
              <w:rPr>
                <w:color w:val="0D0D0D" w:themeColor="text1" w:themeTint="F2"/>
              </w:rPr>
              <w:t xml:space="preserve"> </w:t>
            </w:r>
          </w:p>
          <w:p w14:paraId="56426ED2" w14:textId="312E90A3" w:rsidR="00294C43" w:rsidRPr="000620FA" w:rsidRDefault="00910E8C" w:rsidP="009C312B">
            <w:pPr>
              <w:pStyle w:val="BodyText"/>
              <w:tabs>
                <w:tab w:val="left" w:pos="900"/>
              </w:tabs>
              <w:jc w:val="both"/>
              <w:rPr>
                <w:color w:val="0D0D0D" w:themeColor="text1" w:themeTint="F2"/>
              </w:rPr>
            </w:pPr>
            <w:r>
              <w:rPr>
                <w:color w:val="0D0D0D" w:themeColor="text1" w:themeTint="F2"/>
              </w:rPr>
              <w:t>Համաձայնեցվե</w:t>
            </w:r>
            <w:r w:rsidR="000E76D3">
              <w:rPr>
                <w:color w:val="0D0D0D" w:themeColor="text1" w:themeTint="F2"/>
              </w:rPr>
              <w:t>լ է</w:t>
            </w:r>
            <w:r>
              <w:rPr>
                <w:color w:val="0D0D0D" w:themeColor="text1" w:themeTint="F2"/>
              </w:rPr>
              <w:t xml:space="preserve"> </w:t>
            </w:r>
            <w:r w:rsidR="00F53D22">
              <w:rPr>
                <w:color w:val="0D0D0D" w:themeColor="text1" w:themeTint="F2"/>
              </w:rPr>
              <w:t xml:space="preserve">նաև </w:t>
            </w:r>
            <w:r>
              <w:rPr>
                <w:color w:val="0D0D0D" w:themeColor="text1" w:themeTint="F2"/>
              </w:rPr>
              <w:t>ուշադրության կենտրոնում պահել կարգավորման արդյունավետությունը, ա</w:t>
            </w:r>
            <w:r w:rsidRPr="002C65E1">
              <w:t>նհրաժեշտության դե</w:t>
            </w:r>
            <w:r>
              <w:t>պ</w:t>
            </w:r>
            <w:r w:rsidRPr="002C65E1">
              <w:t xml:space="preserve">քում </w:t>
            </w:r>
            <w:r>
              <w:t>հանդես գալ օրենսդրական փոփոխություններով։</w:t>
            </w:r>
          </w:p>
          <w:p w14:paraId="4AD3E72A" w14:textId="205B1E14" w:rsidR="00294C43" w:rsidRPr="000620FA" w:rsidRDefault="00294C43" w:rsidP="00FC50E6">
            <w:pPr>
              <w:jc w:val="both"/>
              <w:rPr>
                <w:b/>
                <w:bCs/>
              </w:rPr>
            </w:pPr>
          </w:p>
        </w:tc>
      </w:tr>
      <w:tr w:rsidR="00294C43" w:rsidRPr="000620FA" w14:paraId="43A0B7F9" w14:textId="77777777" w:rsidTr="00294C43">
        <w:trPr>
          <w:trHeight w:val="3122"/>
        </w:trPr>
        <w:tc>
          <w:tcPr>
            <w:tcW w:w="6050" w:type="dxa"/>
          </w:tcPr>
          <w:p w14:paraId="7E7050C9" w14:textId="1DAE2810" w:rsidR="00294C43" w:rsidRPr="000620FA" w:rsidRDefault="00294C43" w:rsidP="00802794">
            <w:pPr>
              <w:pStyle w:val="ListParagraph"/>
              <w:numPr>
                <w:ilvl w:val="0"/>
                <w:numId w:val="40"/>
              </w:numPr>
              <w:tabs>
                <w:tab w:val="left" w:pos="976"/>
              </w:tabs>
              <w:ind w:left="0" w:firstLine="526"/>
              <w:jc w:val="both"/>
            </w:pPr>
            <w:r w:rsidRPr="000620FA">
              <w:lastRenderedPageBreak/>
              <w:t>Նախագծի 46-րդ հոդվածի կարգավորումներն անհրաժեշտ է վերանայել՝ նկատի ունենալով այն հանգամանքը, որ յուրաքանչյուր իրավական ակտի ուժի մեջ մտնելու ժամկետին վերաբերող դրույթները պետք է կարգավորվեն տվյալ իրավական ակտով՝ համաձայն «</w:t>
            </w:r>
            <w:r w:rsidRPr="000620FA">
              <w:rPr>
                <w:rFonts w:cs="Sylfaen"/>
              </w:rPr>
              <w:t>Նորմատիվ</w:t>
            </w:r>
            <w:r w:rsidRPr="000620FA">
              <w:t xml:space="preserve"> </w:t>
            </w:r>
            <w:r w:rsidRPr="000620FA">
              <w:rPr>
                <w:rFonts w:cs="Sylfaen"/>
              </w:rPr>
              <w:t>իրավական</w:t>
            </w:r>
            <w:r w:rsidRPr="000620FA">
              <w:t xml:space="preserve"> </w:t>
            </w:r>
            <w:r w:rsidRPr="000620FA">
              <w:rPr>
                <w:rFonts w:cs="Sylfaen"/>
              </w:rPr>
              <w:t>ակտերի</w:t>
            </w:r>
            <w:r w:rsidRPr="000620FA">
              <w:t xml:space="preserve"> </w:t>
            </w:r>
            <w:r w:rsidRPr="000620FA">
              <w:rPr>
                <w:rFonts w:cs="Sylfaen"/>
              </w:rPr>
              <w:t>մասին</w:t>
            </w:r>
            <w:r w:rsidRPr="000620FA">
              <w:t xml:space="preserve">» </w:t>
            </w:r>
            <w:r w:rsidRPr="000620FA">
              <w:rPr>
                <w:rFonts w:cs="Sylfaen"/>
              </w:rPr>
              <w:t>օրենքի պահանջների։</w:t>
            </w:r>
          </w:p>
        </w:tc>
        <w:tc>
          <w:tcPr>
            <w:tcW w:w="8170" w:type="dxa"/>
          </w:tcPr>
          <w:p w14:paraId="35D83CC9" w14:textId="051E3DBC" w:rsidR="00294C43" w:rsidRPr="000620FA" w:rsidRDefault="00F53D22" w:rsidP="00FC50E6">
            <w:pPr>
              <w:jc w:val="both"/>
              <w:rPr>
                <w:b/>
                <w:bCs/>
              </w:rPr>
            </w:pPr>
            <w:r>
              <w:rPr>
                <w:b/>
                <w:bCs/>
              </w:rPr>
              <w:t xml:space="preserve">Պարզաբանվել և համաձայնեցվել է, </w:t>
            </w:r>
            <w:r w:rsidRPr="000E76D3">
              <w:t xml:space="preserve">որ </w:t>
            </w:r>
            <w:r w:rsidR="00294C43" w:rsidRPr="000620FA">
              <w:t>Նախագծի 46-րդ հոդվածով սահմանված դրույթի նպատակն է բացառել Կենտրոնական բանկի կողմից հիմնական տնտեսական նորմատիվների ռեժիմը խստացնելու դեպքում հիմնական տնտեսական նորմատիվների՝ վեց ամսից շուտ ուժի մեջ մտնելը, այլ ոչ թե սահմանել ուժի մեջ մտնելու կոնկրետ ժամկետ:</w:t>
            </w:r>
            <w:r w:rsidR="00294C43" w:rsidRPr="000620FA">
              <w:rPr>
                <w:b/>
                <w:bCs/>
              </w:rPr>
              <w:t xml:space="preserve"> </w:t>
            </w:r>
            <w:r w:rsidR="00294C43" w:rsidRPr="000620FA">
              <w:t>Սույն կարգավորման նպատակն է կրիպտոակտիվներով ծառայություններ մատուցող անձանց ժամանակ տալ համապատասխանեցնելու իրենց գործունեությունը տնտեսական նորմատիվների խստացումներին:</w:t>
            </w:r>
          </w:p>
        </w:tc>
      </w:tr>
      <w:tr w:rsidR="00294C43" w:rsidRPr="000620FA" w14:paraId="1BE78C74" w14:textId="77777777" w:rsidTr="002608F4">
        <w:trPr>
          <w:trHeight w:val="800"/>
        </w:trPr>
        <w:tc>
          <w:tcPr>
            <w:tcW w:w="6050" w:type="dxa"/>
          </w:tcPr>
          <w:p w14:paraId="69D82242" w14:textId="1498D3F5" w:rsidR="00294C43" w:rsidRPr="000620FA" w:rsidRDefault="00294C43" w:rsidP="00802794">
            <w:pPr>
              <w:pStyle w:val="ListParagraph"/>
              <w:numPr>
                <w:ilvl w:val="0"/>
                <w:numId w:val="40"/>
              </w:numPr>
              <w:tabs>
                <w:tab w:val="left" w:pos="976"/>
              </w:tabs>
              <w:ind w:left="0" w:firstLine="526"/>
              <w:jc w:val="both"/>
            </w:pPr>
            <w:r w:rsidRPr="000620FA">
              <w:rPr>
                <w:color w:val="000000" w:themeColor="text1"/>
              </w:rPr>
              <w:t xml:space="preserve">Նախագծի 73-րդ հոդվածի 2-րդ մասի համաձայն՝ </w:t>
            </w:r>
            <w:r w:rsidRPr="000620FA">
              <w:rPr>
                <w:rFonts w:cs="Sylfaen"/>
                <w:i/>
                <w:color w:val="000000" w:themeColor="text1"/>
              </w:rPr>
              <w:t>Կենտրոնական</w:t>
            </w:r>
            <w:r w:rsidRPr="000620FA">
              <w:rPr>
                <w:rFonts w:cs="Times Armenian"/>
                <w:i/>
                <w:color w:val="000000" w:themeColor="text1"/>
              </w:rPr>
              <w:t xml:space="preserve"> </w:t>
            </w:r>
            <w:r w:rsidRPr="000620FA">
              <w:rPr>
                <w:rFonts w:cs="Sylfaen"/>
                <w:i/>
                <w:color w:val="000000" w:themeColor="text1"/>
              </w:rPr>
              <w:t>բանկն</w:t>
            </w:r>
            <w:r w:rsidRPr="000620FA">
              <w:rPr>
                <w:rFonts w:cs="Times Armenian"/>
                <w:i/>
                <w:color w:val="000000" w:themeColor="text1"/>
              </w:rPr>
              <w:t xml:space="preserve"> </w:t>
            </w:r>
            <w:r w:rsidRPr="000620FA">
              <w:rPr>
                <w:rFonts w:cs="Sylfaen"/>
                <w:i/>
                <w:color w:val="000000" w:themeColor="text1"/>
              </w:rPr>
              <w:t>իր</w:t>
            </w:r>
            <w:r w:rsidRPr="000620FA">
              <w:rPr>
                <w:rFonts w:cs="Times Armenian"/>
                <w:i/>
                <w:color w:val="000000" w:themeColor="text1"/>
              </w:rPr>
              <w:t xml:space="preserve"> </w:t>
            </w:r>
            <w:r w:rsidRPr="000620FA">
              <w:rPr>
                <w:rFonts w:cs="Sylfaen"/>
                <w:i/>
                <w:color w:val="000000" w:themeColor="text1"/>
              </w:rPr>
              <w:t>նորմատիվ</w:t>
            </w:r>
            <w:r w:rsidRPr="000620FA">
              <w:rPr>
                <w:rFonts w:cs="Times Armenian"/>
                <w:i/>
                <w:color w:val="000000" w:themeColor="text1"/>
              </w:rPr>
              <w:t xml:space="preserve"> </w:t>
            </w:r>
            <w:r w:rsidRPr="000620FA">
              <w:rPr>
                <w:rFonts w:cs="Sylfaen"/>
                <w:i/>
                <w:color w:val="000000" w:themeColor="text1"/>
              </w:rPr>
              <w:t>իրավական</w:t>
            </w:r>
            <w:r w:rsidRPr="000620FA">
              <w:rPr>
                <w:rFonts w:cs="Times Armenian"/>
                <w:i/>
                <w:color w:val="000000" w:themeColor="text1"/>
              </w:rPr>
              <w:t xml:space="preserve"> </w:t>
            </w:r>
            <w:r w:rsidRPr="000620FA">
              <w:rPr>
                <w:rFonts w:cs="Sylfaen"/>
                <w:i/>
                <w:color w:val="000000" w:themeColor="text1"/>
              </w:rPr>
              <w:t>ակտերով</w:t>
            </w:r>
            <w:r w:rsidRPr="000620FA">
              <w:rPr>
                <w:rFonts w:cs="Times Armenian"/>
                <w:i/>
                <w:color w:val="000000" w:themeColor="text1"/>
              </w:rPr>
              <w:t xml:space="preserve"> </w:t>
            </w:r>
            <w:r w:rsidRPr="000620FA">
              <w:rPr>
                <w:rFonts w:cs="Sylfaen"/>
                <w:i/>
                <w:color w:val="000000" w:themeColor="text1"/>
              </w:rPr>
              <w:t>կարող</w:t>
            </w:r>
            <w:r w:rsidRPr="000620FA">
              <w:rPr>
                <w:rFonts w:cs="Times Armenian"/>
                <w:i/>
                <w:color w:val="000000" w:themeColor="text1"/>
              </w:rPr>
              <w:t xml:space="preserve"> </w:t>
            </w:r>
            <w:r w:rsidRPr="000620FA">
              <w:rPr>
                <w:rFonts w:cs="Sylfaen"/>
                <w:i/>
                <w:color w:val="000000" w:themeColor="text1"/>
              </w:rPr>
              <w:t>է</w:t>
            </w:r>
            <w:r w:rsidRPr="000620FA">
              <w:rPr>
                <w:rFonts w:cs="Times Armenian"/>
                <w:i/>
                <w:color w:val="000000" w:themeColor="text1"/>
              </w:rPr>
              <w:t xml:space="preserve"> </w:t>
            </w:r>
            <w:r w:rsidRPr="000620FA">
              <w:rPr>
                <w:rFonts w:cs="Sylfaen"/>
                <w:i/>
                <w:color w:val="000000" w:themeColor="text1"/>
              </w:rPr>
              <w:t>սահմանել՝</w:t>
            </w:r>
            <w:r w:rsidRPr="000620FA">
              <w:rPr>
                <w:i/>
                <w:color w:val="000000" w:themeColor="text1"/>
              </w:rPr>
              <w:t xml:space="preserve"> 1) </w:t>
            </w:r>
            <w:r w:rsidRPr="000620FA">
              <w:rPr>
                <w:rFonts w:cs="Sylfaen"/>
                <w:i/>
                <w:color w:val="000000" w:themeColor="text1"/>
              </w:rPr>
              <w:t>սույն</w:t>
            </w:r>
            <w:r w:rsidRPr="000620FA">
              <w:rPr>
                <w:rFonts w:cs="Times Armenian"/>
                <w:i/>
                <w:color w:val="000000" w:themeColor="text1"/>
              </w:rPr>
              <w:t xml:space="preserve"> </w:t>
            </w:r>
            <w:r w:rsidRPr="000620FA">
              <w:rPr>
                <w:rFonts w:cs="Sylfaen"/>
                <w:i/>
                <w:color w:val="000000" w:themeColor="text1"/>
              </w:rPr>
              <w:t>հոդվածի</w:t>
            </w:r>
            <w:r w:rsidRPr="000620FA">
              <w:rPr>
                <w:rFonts w:cs="Times Armenian"/>
                <w:i/>
                <w:color w:val="000000" w:themeColor="text1"/>
              </w:rPr>
              <w:t xml:space="preserve"> 1-</w:t>
            </w:r>
            <w:r w:rsidRPr="000620FA">
              <w:rPr>
                <w:rFonts w:cs="Sylfaen"/>
                <w:i/>
                <w:color w:val="000000" w:themeColor="text1"/>
              </w:rPr>
              <w:t>ին</w:t>
            </w:r>
            <w:r w:rsidRPr="000620FA">
              <w:rPr>
                <w:rFonts w:cs="Times Armenian"/>
                <w:i/>
                <w:color w:val="000000" w:themeColor="text1"/>
              </w:rPr>
              <w:t xml:space="preserve"> </w:t>
            </w:r>
            <w:r w:rsidRPr="000620FA">
              <w:rPr>
                <w:rFonts w:cs="Sylfaen"/>
                <w:i/>
                <w:color w:val="000000" w:themeColor="text1"/>
              </w:rPr>
              <w:t>մասում</w:t>
            </w:r>
            <w:r w:rsidRPr="000620FA">
              <w:rPr>
                <w:rFonts w:cs="Times Armenian"/>
                <w:i/>
                <w:color w:val="000000" w:themeColor="text1"/>
              </w:rPr>
              <w:t xml:space="preserve"> </w:t>
            </w:r>
            <w:r w:rsidRPr="000620FA">
              <w:rPr>
                <w:rFonts w:cs="Sylfaen"/>
                <w:i/>
                <w:color w:val="000000" w:themeColor="text1"/>
              </w:rPr>
              <w:t>նշված</w:t>
            </w:r>
            <w:r w:rsidRPr="000620FA">
              <w:rPr>
                <w:rFonts w:cs="Times Armenian"/>
                <w:i/>
                <w:color w:val="000000" w:themeColor="text1"/>
              </w:rPr>
              <w:t xml:space="preserve"> </w:t>
            </w:r>
            <w:r w:rsidRPr="000620FA">
              <w:rPr>
                <w:rFonts w:cs="Sylfaen"/>
                <w:i/>
                <w:color w:val="000000" w:themeColor="text1"/>
              </w:rPr>
              <w:t>գնային</w:t>
            </w:r>
            <w:r w:rsidRPr="000620FA">
              <w:rPr>
                <w:rFonts w:cs="Times Armenian"/>
                <w:i/>
                <w:color w:val="000000" w:themeColor="text1"/>
              </w:rPr>
              <w:t xml:space="preserve"> </w:t>
            </w:r>
            <w:r w:rsidRPr="000620FA">
              <w:rPr>
                <w:rFonts w:cs="Sylfaen"/>
                <w:i/>
                <w:color w:val="000000" w:themeColor="text1"/>
              </w:rPr>
              <w:t>չարաշահման</w:t>
            </w:r>
            <w:r w:rsidRPr="000620FA">
              <w:rPr>
                <w:rFonts w:cs="Times Armenian"/>
                <w:i/>
                <w:color w:val="000000" w:themeColor="text1"/>
              </w:rPr>
              <w:t xml:space="preserve"> </w:t>
            </w:r>
            <w:r w:rsidRPr="000620FA">
              <w:rPr>
                <w:rFonts w:cs="Sylfaen"/>
                <w:i/>
                <w:color w:val="000000" w:themeColor="text1"/>
              </w:rPr>
              <w:t>դեպքերի</w:t>
            </w:r>
            <w:r w:rsidRPr="000620FA">
              <w:rPr>
                <w:rFonts w:cs="Times Armenian"/>
                <w:i/>
                <w:color w:val="000000" w:themeColor="text1"/>
              </w:rPr>
              <w:t xml:space="preserve"> </w:t>
            </w:r>
            <w:r w:rsidRPr="000620FA">
              <w:rPr>
                <w:rFonts w:cs="Sylfaen"/>
                <w:i/>
                <w:color w:val="000000" w:themeColor="text1"/>
              </w:rPr>
              <w:t>առկայության</w:t>
            </w:r>
            <w:r w:rsidRPr="000620FA">
              <w:rPr>
                <w:rFonts w:cs="Times Armenian"/>
                <w:i/>
                <w:color w:val="000000" w:themeColor="text1"/>
              </w:rPr>
              <w:t xml:space="preserve"> </w:t>
            </w:r>
            <w:r w:rsidRPr="000620FA">
              <w:rPr>
                <w:rFonts w:cs="Sylfaen"/>
                <w:i/>
                <w:color w:val="000000" w:themeColor="text1"/>
              </w:rPr>
              <w:t>չափանիշները</w:t>
            </w:r>
            <w:r w:rsidRPr="000620FA">
              <w:rPr>
                <w:rFonts w:cs="Times Armenian"/>
                <w:i/>
                <w:color w:val="000000" w:themeColor="text1"/>
              </w:rPr>
              <w:t xml:space="preserve"> </w:t>
            </w:r>
            <w:r w:rsidRPr="000620FA">
              <w:rPr>
                <w:rFonts w:cs="Sylfaen"/>
                <w:i/>
                <w:color w:val="000000" w:themeColor="text1"/>
              </w:rPr>
              <w:t>և</w:t>
            </w:r>
            <w:r w:rsidRPr="000620FA">
              <w:rPr>
                <w:rFonts w:cs="Times Armenian"/>
                <w:i/>
                <w:color w:val="000000" w:themeColor="text1"/>
              </w:rPr>
              <w:t xml:space="preserve"> </w:t>
            </w:r>
            <w:r w:rsidRPr="000620FA">
              <w:rPr>
                <w:rFonts w:cs="Sylfaen"/>
                <w:i/>
                <w:color w:val="000000" w:themeColor="text1"/>
              </w:rPr>
              <w:t>դրանց</w:t>
            </w:r>
            <w:r w:rsidRPr="000620FA">
              <w:rPr>
                <w:rFonts w:cs="Times Armenian"/>
                <w:i/>
                <w:color w:val="000000" w:themeColor="text1"/>
              </w:rPr>
              <w:t xml:space="preserve"> </w:t>
            </w:r>
            <w:r w:rsidRPr="000620FA">
              <w:rPr>
                <w:rFonts w:cs="Sylfaen"/>
                <w:i/>
                <w:color w:val="000000" w:themeColor="text1"/>
              </w:rPr>
              <w:t>արձանագրման</w:t>
            </w:r>
            <w:r w:rsidRPr="000620FA">
              <w:rPr>
                <w:rFonts w:cs="Times Armenian"/>
                <w:i/>
                <w:color w:val="000000" w:themeColor="text1"/>
              </w:rPr>
              <w:t xml:space="preserve"> </w:t>
            </w:r>
            <w:r w:rsidRPr="000620FA">
              <w:rPr>
                <w:rFonts w:cs="Sylfaen"/>
                <w:i/>
                <w:color w:val="000000" w:themeColor="text1"/>
              </w:rPr>
              <w:t>համար</w:t>
            </w:r>
            <w:r w:rsidRPr="000620FA">
              <w:rPr>
                <w:i/>
                <w:color w:val="000000" w:themeColor="text1"/>
              </w:rPr>
              <w:t xml:space="preserve"> </w:t>
            </w:r>
            <w:r w:rsidRPr="000620FA">
              <w:rPr>
                <w:rFonts w:cs="Sylfaen"/>
                <w:i/>
                <w:color w:val="000000" w:themeColor="text1"/>
              </w:rPr>
              <w:t>հիմք</w:t>
            </w:r>
            <w:r w:rsidRPr="000620FA">
              <w:rPr>
                <w:rFonts w:cs="Times Armenian"/>
                <w:i/>
                <w:color w:val="000000" w:themeColor="text1"/>
              </w:rPr>
              <w:t xml:space="preserve"> </w:t>
            </w:r>
            <w:r w:rsidRPr="000620FA">
              <w:rPr>
                <w:rFonts w:cs="Sylfaen"/>
                <w:i/>
                <w:color w:val="000000" w:themeColor="text1"/>
              </w:rPr>
              <w:t>հանդիսացող</w:t>
            </w:r>
            <w:r w:rsidRPr="000620FA">
              <w:rPr>
                <w:rFonts w:cs="Times Armenian"/>
                <w:i/>
                <w:color w:val="000000" w:themeColor="text1"/>
              </w:rPr>
              <w:t xml:space="preserve"> </w:t>
            </w:r>
            <w:r w:rsidRPr="000620FA">
              <w:rPr>
                <w:rFonts w:cs="Sylfaen"/>
                <w:i/>
                <w:color w:val="000000" w:themeColor="text1"/>
              </w:rPr>
              <w:t>հանգամանքների</w:t>
            </w:r>
            <w:r w:rsidRPr="000620FA">
              <w:rPr>
                <w:rFonts w:cs="Times Armenian"/>
                <w:i/>
                <w:color w:val="000000" w:themeColor="text1"/>
              </w:rPr>
              <w:t xml:space="preserve"> </w:t>
            </w:r>
            <w:r w:rsidRPr="000620FA">
              <w:rPr>
                <w:rFonts w:cs="Sylfaen"/>
                <w:i/>
                <w:color w:val="000000" w:themeColor="text1"/>
              </w:rPr>
              <w:t>առավել</w:t>
            </w:r>
            <w:r w:rsidRPr="000620FA">
              <w:rPr>
                <w:rFonts w:cs="Times Armenian"/>
                <w:i/>
                <w:color w:val="000000" w:themeColor="text1"/>
              </w:rPr>
              <w:t xml:space="preserve"> </w:t>
            </w:r>
            <w:r w:rsidRPr="000620FA">
              <w:rPr>
                <w:rFonts w:cs="Sylfaen"/>
                <w:i/>
                <w:color w:val="000000" w:themeColor="text1"/>
              </w:rPr>
              <w:t>մանրամասն</w:t>
            </w:r>
            <w:r w:rsidRPr="000620FA">
              <w:rPr>
                <w:rFonts w:cs="Times Armenian"/>
                <w:i/>
                <w:color w:val="000000" w:themeColor="text1"/>
              </w:rPr>
              <w:t xml:space="preserve"> </w:t>
            </w:r>
            <w:r w:rsidRPr="000620FA">
              <w:rPr>
                <w:rFonts w:cs="Sylfaen"/>
                <w:i/>
                <w:color w:val="000000" w:themeColor="text1"/>
              </w:rPr>
              <w:t>նկարագրությունը</w:t>
            </w:r>
            <w:r w:rsidRPr="000620FA">
              <w:rPr>
                <w:rFonts w:cs="Times Armenian"/>
                <w:i/>
                <w:color w:val="000000" w:themeColor="text1"/>
              </w:rPr>
              <w:t>.</w:t>
            </w:r>
            <w:r w:rsidRPr="000620FA">
              <w:rPr>
                <w:i/>
                <w:color w:val="000000" w:themeColor="text1"/>
              </w:rPr>
              <w:t xml:space="preserve"> 2) </w:t>
            </w:r>
            <w:r w:rsidRPr="000620FA">
              <w:rPr>
                <w:rFonts w:cs="Sylfaen"/>
                <w:i/>
                <w:color w:val="000000" w:themeColor="text1"/>
              </w:rPr>
              <w:t>այն</w:t>
            </w:r>
            <w:r w:rsidRPr="000620FA">
              <w:rPr>
                <w:rFonts w:cs="Times Armenian"/>
                <w:i/>
                <w:color w:val="000000" w:themeColor="text1"/>
              </w:rPr>
              <w:t xml:space="preserve"> </w:t>
            </w:r>
            <w:r w:rsidRPr="000620FA">
              <w:rPr>
                <w:rFonts w:cs="Sylfaen"/>
                <w:i/>
                <w:color w:val="000000" w:themeColor="text1"/>
              </w:rPr>
              <w:t>դեպքերը</w:t>
            </w:r>
            <w:r w:rsidRPr="000620FA">
              <w:rPr>
                <w:rFonts w:cs="Times Armenian"/>
                <w:i/>
                <w:color w:val="000000" w:themeColor="text1"/>
              </w:rPr>
              <w:t xml:space="preserve">, </w:t>
            </w:r>
            <w:r w:rsidRPr="000620FA">
              <w:rPr>
                <w:rFonts w:cs="Sylfaen"/>
                <w:i/>
                <w:color w:val="000000" w:themeColor="text1"/>
              </w:rPr>
              <w:t>երբ</w:t>
            </w:r>
            <w:r w:rsidRPr="000620FA">
              <w:rPr>
                <w:rFonts w:cs="Times Armenian"/>
                <w:i/>
                <w:color w:val="000000" w:themeColor="text1"/>
              </w:rPr>
              <w:t xml:space="preserve"> </w:t>
            </w:r>
            <w:r w:rsidRPr="000620FA">
              <w:rPr>
                <w:rFonts w:cs="Sylfaen"/>
                <w:i/>
                <w:color w:val="000000" w:themeColor="text1"/>
              </w:rPr>
              <w:t>սույն</w:t>
            </w:r>
            <w:r w:rsidRPr="000620FA">
              <w:rPr>
                <w:rFonts w:cs="Times Armenian"/>
                <w:i/>
                <w:color w:val="000000" w:themeColor="text1"/>
              </w:rPr>
              <w:t xml:space="preserve"> </w:t>
            </w:r>
            <w:r w:rsidRPr="000620FA">
              <w:rPr>
                <w:rFonts w:cs="Sylfaen"/>
                <w:i/>
                <w:color w:val="000000" w:themeColor="text1"/>
              </w:rPr>
              <w:t>հոդվածի</w:t>
            </w:r>
            <w:r w:rsidRPr="000620FA">
              <w:rPr>
                <w:rFonts w:cs="Times Armenian"/>
                <w:i/>
                <w:color w:val="000000" w:themeColor="text1"/>
              </w:rPr>
              <w:t xml:space="preserve"> 1-</w:t>
            </w:r>
            <w:r w:rsidRPr="000620FA">
              <w:rPr>
                <w:rFonts w:cs="Sylfaen"/>
                <w:i/>
                <w:color w:val="000000" w:themeColor="text1"/>
              </w:rPr>
              <w:t>ին</w:t>
            </w:r>
            <w:r w:rsidRPr="000620FA">
              <w:rPr>
                <w:rFonts w:cs="Times Armenian"/>
                <w:i/>
                <w:color w:val="000000" w:themeColor="text1"/>
              </w:rPr>
              <w:t xml:space="preserve"> </w:t>
            </w:r>
            <w:r w:rsidRPr="000620FA">
              <w:rPr>
                <w:rFonts w:cs="Sylfaen"/>
                <w:i/>
                <w:color w:val="000000" w:themeColor="text1"/>
              </w:rPr>
              <w:t>մասում</w:t>
            </w:r>
            <w:r w:rsidRPr="000620FA">
              <w:rPr>
                <w:rFonts w:cs="Times Armenian"/>
                <w:i/>
                <w:color w:val="000000" w:themeColor="text1"/>
              </w:rPr>
              <w:t xml:space="preserve"> </w:t>
            </w:r>
            <w:r w:rsidRPr="000620FA">
              <w:rPr>
                <w:rFonts w:cs="Sylfaen"/>
                <w:i/>
                <w:color w:val="000000" w:themeColor="text1"/>
              </w:rPr>
              <w:t>նշված</w:t>
            </w:r>
            <w:r w:rsidRPr="000620FA">
              <w:rPr>
                <w:rFonts w:cs="Times Armenian"/>
                <w:i/>
                <w:color w:val="000000" w:themeColor="text1"/>
              </w:rPr>
              <w:t xml:space="preserve"> </w:t>
            </w:r>
            <w:r w:rsidRPr="000620FA">
              <w:rPr>
                <w:rFonts w:cs="Sylfaen"/>
                <w:i/>
                <w:color w:val="000000" w:themeColor="text1"/>
              </w:rPr>
              <w:t>կամ</w:t>
            </w:r>
            <w:r w:rsidRPr="000620FA">
              <w:rPr>
                <w:rFonts w:cs="Times Armenian"/>
                <w:i/>
                <w:color w:val="000000" w:themeColor="text1"/>
              </w:rPr>
              <w:t xml:space="preserve"> </w:t>
            </w:r>
            <w:r w:rsidRPr="000620FA">
              <w:rPr>
                <w:rFonts w:cs="Sylfaen"/>
                <w:i/>
                <w:color w:val="000000" w:themeColor="text1"/>
              </w:rPr>
              <w:t>դրանց</w:t>
            </w:r>
            <w:r w:rsidRPr="000620FA">
              <w:rPr>
                <w:rFonts w:cs="Times Armenian"/>
                <w:i/>
                <w:color w:val="000000" w:themeColor="text1"/>
              </w:rPr>
              <w:t xml:space="preserve"> </w:t>
            </w:r>
            <w:r w:rsidRPr="000620FA">
              <w:rPr>
                <w:rFonts w:cs="Sylfaen"/>
                <w:i/>
                <w:color w:val="000000" w:themeColor="text1"/>
              </w:rPr>
              <w:t>նման</w:t>
            </w:r>
            <w:r w:rsidRPr="000620FA">
              <w:rPr>
                <w:rFonts w:cs="Times Armenian"/>
                <w:i/>
                <w:color w:val="000000" w:themeColor="text1"/>
              </w:rPr>
              <w:t xml:space="preserve"> </w:t>
            </w:r>
            <w:r w:rsidRPr="000620FA">
              <w:rPr>
                <w:rFonts w:cs="Sylfaen"/>
                <w:i/>
                <w:color w:val="000000" w:themeColor="text1"/>
              </w:rPr>
              <w:t>գործողությունները</w:t>
            </w:r>
            <w:r w:rsidRPr="000620FA">
              <w:rPr>
                <w:rFonts w:cs="Times Armenian"/>
                <w:i/>
                <w:color w:val="000000" w:themeColor="text1"/>
              </w:rPr>
              <w:t xml:space="preserve"> </w:t>
            </w:r>
            <w:r w:rsidRPr="000620FA">
              <w:rPr>
                <w:rFonts w:cs="Sylfaen"/>
                <w:i/>
                <w:color w:val="000000" w:themeColor="text1"/>
              </w:rPr>
              <w:t>գնային</w:t>
            </w:r>
            <w:r w:rsidRPr="000620FA">
              <w:rPr>
                <w:rFonts w:cs="Times Armenian"/>
                <w:i/>
                <w:color w:val="000000" w:themeColor="text1"/>
              </w:rPr>
              <w:t xml:space="preserve"> </w:t>
            </w:r>
            <w:r w:rsidRPr="000620FA">
              <w:rPr>
                <w:rFonts w:cs="Sylfaen"/>
                <w:i/>
                <w:color w:val="000000" w:themeColor="text1"/>
              </w:rPr>
              <w:t>չարաշահում</w:t>
            </w:r>
            <w:r w:rsidRPr="000620FA">
              <w:rPr>
                <w:rFonts w:cs="Times Armenian"/>
                <w:i/>
                <w:color w:val="000000" w:themeColor="text1"/>
              </w:rPr>
              <w:t xml:space="preserve"> </w:t>
            </w:r>
            <w:r w:rsidRPr="000620FA">
              <w:rPr>
                <w:rFonts w:cs="Sylfaen"/>
                <w:i/>
                <w:color w:val="000000" w:themeColor="text1"/>
              </w:rPr>
              <w:t>չեն</w:t>
            </w:r>
            <w:r w:rsidRPr="000620FA">
              <w:rPr>
                <w:rFonts w:cs="Times Armenian"/>
                <w:i/>
                <w:color w:val="000000" w:themeColor="text1"/>
              </w:rPr>
              <w:t xml:space="preserve"> </w:t>
            </w:r>
            <w:r w:rsidRPr="000620FA">
              <w:rPr>
                <w:rFonts w:cs="Sylfaen"/>
                <w:i/>
                <w:color w:val="000000" w:themeColor="text1"/>
              </w:rPr>
              <w:t>համարվում</w:t>
            </w:r>
            <w:r w:rsidRPr="000620FA">
              <w:rPr>
                <w:rFonts w:cs="Times Armenian"/>
                <w:i/>
                <w:color w:val="000000" w:themeColor="text1"/>
              </w:rPr>
              <w:t>:</w:t>
            </w:r>
          </w:p>
          <w:p w14:paraId="3C02CA6A" w14:textId="23A71F9C" w:rsidR="00294C43" w:rsidRPr="000620FA" w:rsidRDefault="00294C43" w:rsidP="000B3C45">
            <w:pPr>
              <w:ind w:firstLine="567"/>
              <w:jc w:val="both"/>
            </w:pPr>
            <w:r w:rsidRPr="000620FA">
              <w:rPr>
                <w:rFonts w:cs="Sylfaen"/>
                <w:color w:val="000000" w:themeColor="text1"/>
              </w:rPr>
              <w:t>Համաձայն</w:t>
            </w:r>
            <w:r w:rsidRPr="000620FA">
              <w:rPr>
                <w:color w:val="000000" w:themeColor="text1"/>
              </w:rPr>
              <w:t xml:space="preserve"> «</w:t>
            </w:r>
            <w:r w:rsidRPr="000620FA">
              <w:rPr>
                <w:rFonts w:cs="Sylfaen"/>
                <w:color w:val="000000" w:themeColor="text1"/>
              </w:rPr>
              <w:t>Նորմատիվ</w:t>
            </w:r>
            <w:r w:rsidRPr="000620FA">
              <w:rPr>
                <w:color w:val="000000" w:themeColor="text1"/>
              </w:rPr>
              <w:t xml:space="preserve"> </w:t>
            </w:r>
            <w:r w:rsidRPr="000620FA">
              <w:rPr>
                <w:rFonts w:cs="Sylfaen"/>
                <w:color w:val="000000" w:themeColor="text1"/>
              </w:rPr>
              <w:t>իրավական</w:t>
            </w:r>
            <w:r w:rsidRPr="000620FA">
              <w:rPr>
                <w:color w:val="000000" w:themeColor="text1"/>
              </w:rPr>
              <w:t xml:space="preserve"> </w:t>
            </w:r>
            <w:r w:rsidRPr="000620FA">
              <w:rPr>
                <w:rFonts w:cs="Sylfaen"/>
                <w:color w:val="000000" w:themeColor="text1"/>
              </w:rPr>
              <w:t>ակտերի</w:t>
            </w:r>
            <w:r w:rsidRPr="000620FA">
              <w:rPr>
                <w:color w:val="000000" w:themeColor="text1"/>
              </w:rPr>
              <w:t xml:space="preserve"> </w:t>
            </w:r>
            <w:r w:rsidRPr="000620FA">
              <w:rPr>
                <w:rFonts w:cs="Sylfaen"/>
                <w:color w:val="000000" w:themeColor="text1"/>
              </w:rPr>
              <w:t>մասին</w:t>
            </w:r>
            <w:r w:rsidRPr="000620FA">
              <w:rPr>
                <w:color w:val="000000" w:themeColor="text1"/>
              </w:rPr>
              <w:t xml:space="preserve">» </w:t>
            </w:r>
            <w:r w:rsidRPr="000620FA">
              <w:rPr>
                <w:rFonts w:cs="Sylfaen"/>
                <w:color w:val="000000" w:themeColor="text1"/>
              </w:rPr>
              <w:t>ՀՀ</w:t>
            </w:r>
            <w:r w:rsidRPr="000620FA">
              <w:rPr>
                <w:color w:val="000000" w:themeColor="text1"/>
              </w:rPr>
              <w:t xml:space="preserve"> </w:t>
            </w:r>
            <w:r w:rsidRPr="000620FA">
              <w:rPr>
                <w:rFonts w:cs="Sylfaen"/>
                <w:color w:val="000000" w:themeColor="text1"/>
              </w:rPr>
              <w:t>օրենքի</w:t>
            </w:r>
            <w:r w:rsidRPr="000620FA">
              <w:rPr>
                <w:color w:val="000000" w:themeColor="text1"/>
              </w:rPr>
              <w:t xml:space="preserve"> 27-</w:t>
            </w:r>
            <w:r w:rsidRPr="000620FA">
              <w:rPr>
                <w:rFonts w:cs="Sylfaen"/>
                <w:color w:val="000000" w:themeColor="text1"/>
              </w:rPr>
              <w:t>րդ</w:t>
            </w:r>
            <w:r w:rsidRPr="000620FA">
              <w:rPr>
                <w:color w:val="000000" w:themeColor="text1"/>
              </w:rPr>
              <w:t xml:space="preserve"> </w:t>
            </w:r>
            <w:r w:rsidRPr="000620FA">
              <w:rPr>
                <w:rFonts w:cs="Sylfaen"/>
                <w:color w:val="000000" w:themeColor="text1"/>
              </w:rPr>
              <w:t>հոդվածի</w:t>
            </w:r>
            <w:r w:rsidRPr="000620FA">
              <w:rPr>
                <w:color w:val="000000" w:themeColor="text1"/>
              </w:rPr>
              <w:t xml:space="preserve"> 1-</w:t>
            </w:r>
            <w:r w:rsidRPr="000620FA">
              <w:rPr>
                <w:rFonts w:cs="Sylfaen"/>
                <w:color w:val="000000" w:themeColor="text1"/>
              </w:rPr>
              <w:t>ին</w:t>
            </w:r>
            <w:r w:rsidRPr="000620FA">
              <w:rPr>
                <w:color w:val="000000" w:themeColor="text1"/>
              </w:rPr>
              <w:t xml:space="preserve"> </w:t>
            </w:r>
            <w:r w:rsidRPr="000620FA">
              <w:rPr>
                <w:rFonts w:cs="Sylfaen"/>
                <w:color w:val="000000" w:themeColor="text1"/>
              </w:rPr>
              <w:t>մասի՝</w:t>
            </w:r>
            <w:r w:rsidRPr="000620FA">
              <w:rPr>
                <w:color w:val="000000" w:themeColor="text1"/>
              </w:rPr>
              <w:t xml:space="preserve"> </w:t>
            </w:r>
            <w:r w:rsidRPr="000620FA">
              <w:rPr>
                <w:rFonts w:cs="Sylfaen"/>
                <w:color w:val="000000" w:themeColor="text1"/>
              </w:rPr>
              <w:t>ե</w:t>
            </w:r>
            <w:r w:rsidRPr="000620FA">
              <w:rPr>
                <w:rFonts w:cs="Sylfaen"/>
                <w:iCs/>
                <w:color w:val="000000" w:themeColor="text1"/>
              </w:rPr>
              <w:t>թե</w:t>
            </w:r>
            <w:r w:rsidRPr="000620FA">
              <w:rPr>
                <w:iCs/>
                <w:color w:val="000000" w:themeColor="text1"/>
              </w:rPr>
              <w:t xml:space="preserve"> </w:t>
            </w:r>
            <w:r w:rsidRPr="000620FA">
              <w:rPr>
                <w:rFonts w:cs="Sylfaen"/>
                <w:iCs/>
                <w:color w:val="000000" w:themeColor="text1"/>
              </w:rPr>
              <w:t>նորմատիվ</w:t>
            </w:r>
            <w:r w:rsidRPr="000620FA">
              <w:rPr>
                <w:iCs/>
                <w:color w:val="000000" w:themeColor="text1"/>
              </w:rPr>
              <w:t xml:space="preserve"> </w:t>
            </w:r>
            <w:r w:rsidRPr="000620FA">
              <w:rPr>
                <w:rFonts w:cs="Sylfaen"/>
                <w:iCs/>
                <w:color w:val="000000" w:themeColor="text1"/>
              </w:rPr>
              <w:t>իրավական</w:t>
            </w:r>
            <w:r w:rsidRPr="000620FA">
              <w:rPr>
                <w:iCs/>
                <w:color w:val="000000" w:themeColor="text1"/>
              </w:rPr>
              <w:t xml:space="preserve"> </w:t>
            </w:r>
            <w:r w:rsidRPr="000620FA">
              <w:rPr>
                <w:rFonts w:cs="Sylfaen"/>
                <w:iCs/>
                <w:color w:val="000000" w:themeColor="text1"/>
              </w:rPr>
              <w:t>ակտի</w:t>
            </w:r>
            <w:r w:rsidRPr="000620FA">
              <w:rPr>
                <w:iCs/>
                <w:color w:val="000000" w:themeColor="text1"/>
              </w:rPr>
              <w:t xml:space="preserve"> </w:t>
            </w:r>
            <w:r w:rsidRPr="000620FA">
              <w:rPr>
                <w:rFonts w:cs="Sylfaen"/>
                <w:iCs/>
                <w:color w:val="000000" w:themeColor="text1"/>
              </w:rPr>
              <w:t>որևէ</w:t>
            </w:r>
            <w:r w:rsidRPr="000620FA">
              <w:rPr>
                <w:iCs/>
                <w:color w:val="000000" w:themeColor="text1"/>
              </w:rPr>
              <w:t xml:space="preserve"> </w:t>
            </w:r>
            <w:r w:rsidRPr="000620FA">
              <w:rPr>
                <w:rFonts w:cs="Sylfaen"/>
                <w:iCs/>
                <w:color w:val="000000" w:themeColor="text1"/>
              </w:rPr>
              <w:t>դրույթ</w:t>
            </w:r>
            <w:r w:rsidRPr="000620FA">
              <w:rPr>
                <w:iCs/>
                <w:color w:val="000000" w:themeColor="text1"/>
              </w:rPr>
              <w:t xml:space="preserve"> </w:t>
            </w:r>
            <w:r w:rsidRPr="000620FA">
              <w:rPr>
                <w:rFonts w:cs="Sylfaen"/>
                <w:iCs/>
                <w:color w:val="000000" w:themeColor="text1"/>
              </w:rPr>
              <w:t>կարող</w:t>
            </w:r>
            <w:r w:rsidRPr="000620FA">
              <w:rPr>
                <w:iCs/>
                <w:color w:val="000000" w:themeColor="text1"/>
              </w:rPr>
              <w:t xml:space="preserve"> </w:t>
            </w:r>
            <w:r w:rsidRPr="000620FA">
              <w:rPr>
                <w:rFonts w:cs="Sylfaen"/>
                <w:iCs/>
                <w:color w:val="000000" w:themeColor="text1"/>
              </w:rPr>
              <w:t>է</w:t>
            </w:r>
            <w:r w:rsidRPr="000620FA">
              <w:rPr>
                <w:iCs/>
                <w:color w:val="000000" w:themeColor="text1"/>
              </w:rPr>
              <w:t xml:space="preserve"> </w:t>
            </w:r>
            <w:r w:rsidRPr="000620FA">
              <w:rPr>
                <w:rFonts w:cs="Sylfaen"/>
                <w:iCs/>
                <w:color w:val="000000" w:themeColor="text1"/>
              </w:rPr>
              <w:t>կատարվել</w:t>
            </w:r>
            <w:r w:rsidRPr="000620FA">
              <w:rPr>
                <w:iCs/>
                <w:color w:val="000000" w:themeColor="text1"/>
              </w:rPr>
              <w:t xml:space="preserve"> </w:t>
            </w:r>
            <w:r w:rsidRPr="000620FA">
              <w:rPr>
                <w:rFonts w:cs="Sylfaen"/>
                <w:iCs/>
                <w:color w:val="000000" w:themeColor="text1"/>
              </w:rPr>
              <w:t>միայն</w:t>
            </w:r>
            <w:r w:rsidRPr="000620FA">
              <w:rPr>
                <w:iCs/>
                <w:color w:val="000000" w:themeColor="text1"/>
              </w:rPr>
              <w:t xml:space="preserve"> </w:t>
            </w:r>
            <w:r w:rsidRPr="000620FA">
              <w:rPr>
                <w:rFonts w:cs="Sylfaen"/>
                <w:iCs/>
                <w:color w:val="000000" w:themeColor="text1"/>
              </w:rPr>
              <w:t>այդ</w:t>
            </w:r>
            <w:r w:rsidRPr="000620FA">
              <w:rPr>
                <w:iCs/>
                <w:color w:val="000000" w:themeColor="text1"/>
              </w:rPr>
              <w:t xml:space="preserve"> </w:t>
            </w:r>
            <w:r w:rsidRPr="000620FA">
              <w:rPr>
                <w:rFonts w:cs="Sylfaen"/>
                <w:iCs/>
                <w:color w:val="000000" w:themeColor="text1"/>
              </w:rPr>
              <w:t>նորմատիվ</w:t>
            </w:r>
            <w:r w:rsidRPr="000620FA">
              <w:rPr>
                <w:iCs/>
                <w:color w:val="000000" w:themeColor="text1"/>
              </w:rPr>
              <w:t xml:space="preserve"> </w:t>
            </w:r>
            <w:r w:rsidRPr="000620FA">
              <w:rPr>
                <w:rFonts w:cs="Sylfaen"/>
                <w:iCs/>
                <w:color w:val="000000" w:themeColor="text1"/>
              </w:rPr>
              <w:t>իրավական</w:t>
            </w:r>
            <w:r w:rsidRPr="000620FA">
              <w:rPr>
                <w:iCs/>
                <w:color w:val="000000" w:themeColor="text1"/>
              </w:rPr>
              <w:t xml:space="preserve"> </w:t>
            </w:r>
            <w:r w:rsidRPr="000620FA">
              <w:rPr>
                <w:rFonts w:cs="Sylfaen"/>
                <w:iCs/>
                <w:color w:val="000000" w:themeColor="text1"/>
              </w:rPr>
              <w:t>ակտով</w:t>
            </w:r>
            <w:r w:rsidRPr="000620FA">
              <w:rPr>
                <w:iCs/>
                <w:color w:val="000000" w:themeColor="text1"/>
              </w:rPr>
              <w:t xml:space="preserve"> </w:t>
            </w:r>
            <w:r w:rsidRPr="000620FA">
              <w:rPr>
                <w:rFonts w:cs="Sylfaen"/>
                <w:iCs/>
                <w:color w:val="000000" w:themeColor="text1"/>
              </w:rPr>
              <w:t>նախատեսված</w:t>
            </w:r>
            <w:r w:rsidRPr="000620FA">
              <w:rPr>
                <w:iCs/>
                <w:color w:val="000000" w:themeColor="text1"/>
              </w:rPr>
              <w:t xml:space="preserve"> </w:t>
            </w:r>
            <w:r w:rsidRPr="000620FA">
              <w:rPr>
                <w:rFonts w:cs="Sylfaen"/>
                <w:iCs/>
                <w:color w:val="000000" w:themeColor="text1"/>
              </w:rPr>
              <w:t>այլ</w:t>
            </w:r>
            <w:r w:rsidRPr="000620FA">
              <w:rPr>
                <w:iCs/>
                <w:color w:val="000000" w:themeColor="text1"/>
              </w:rPr>
              <w:t xml:space="preserve"> </w:t>
            </w:r>
            <w:r w:rsidRPr="000620FA">
              <w:rPr>
                <w:rFonts w:cs="Sylfaen"/>
                <w:iCs/>
                <w:color w:val="000000" w:themeColor="text1"/>
              </w:rPr>
              <w:t>նորմատիվ</w:t>
            </w:r>
            <w:r w:rsidRPr="000620FA">
              <w:rPr>
                <w:iCs/>
                <w:color w:val="000000" w:themeColor="text1"/>
              </w:rPr>
              <w:t xml:space="preserve"> </w:t>
            </w:r>
            <w:r w:rsidRPr="000620FA">
              <w:rPr>
                <w:rFonts w:cs="Sylfaen"/>
                <w:iCs/>
                <w:color w:val="000000" w:themeColor="text1"/>
              </w:rPr>
              <w:t>իրավական</w:t>
            </w:r>
            <w:r w:rsidRPr="000620FA">
              <w:rPr>
                <w:iCs/>
                <w:color w:val="000000" w:themeColor="text1"/>
              </w:rPr>
              <w:t xml:space="preserve"> </w:t>
            </w:r>
            <w:r w:rsidRPr="000620FA">
              <w:rPr>
                <w:rFonts w:cs="Sylfaen"/>
                <w:iCs/>
                <w:color w:val="000000" w:themeColor="text1"/>
              </w:rPr>
              <w:t>ակտի</w:t>
            </w:r>
            <w:r w:rsidRPr="000620FA">
              <w:rPr>
                <w:iCs/>
                <w:color w:val="000000" w:themeColor="text1"/>
              </w:rPr>
              <w:t xml:space="preserve"> </w:t>
            </w:r>
            <w:r w:rsidRPr="000620FA">
              <w:rPr>
                <w:rFonts w:cs="Sylfaen"/>
                <w:iCs/>
                <w:color w:val="000000" w:themeColor="text1"/>
              </w:rPr>
              <w:t>ընդունմամբ</w:t>
            </w:r>
            <w:r w:rsidRPr="000620FA">
              <w:rPr>
                <w:iCs/>
                <w:color w:val="000000" w:themeColor="text1"/>
              </w:rPr>
              <w:t xml:space="preserve">, </w:t>
            </w:r>
            <w:r w:rsidRPr="000620FA">
              <w:rPr>
                <w:rFonts w:cs="Sylfaen"/>
                <w:iCs/>
                <w:color w:val="000000" w:themeColor="text1"/>
              </w:rPr>
              <w:t>կամ</w:t>
            </w:r>
            <w:r w:rsidRPr="000620FA">
              <w:rPr>
                <w:iCs/>
                <w:color w:val="000000" w:themeColor="text1"/>
              </w:rPr>
              <w:t xml:space="preserve"> </w:t>
            </w:r>
            <w:r w:rsidRPr="000620FA">
              <w:rPr>
                <w:rFonts w:cs="Sylfaen"/>
                <w:iCs/>
                <w:color w:val="000000" w:themeColor="text1"/>
              </w:rPr>
              <w:t>դրա</w:t>
            </w:r>
            <w:r w:rsidRPr="000620FA">
              <w:rPr>
                <w:iCs/>
                <w:color w:val="000000" w:themeColor="text1"/>
              </w:rPr>
              <w:t xml:space="preserve"> </w:t>
            </w:r>
            <w:r w:rsidRPr="000620FA">
              <w:rPr>
                <w:rFonts w:cs="Sylfaen"/>
                <w:iCs/>
                <w:color w:val="000000" w:themeColor="text1"/>
              </w:rPr>
              <w:t>կատարումն</w:t>
            </w:r>
            <w:r w:rsidRPr="000620FA">
              <w:rPr>
                <w:iCs/>
                <w:color w:val="000000" w:themeColor="text1"/>
              </w:rPr>
              <w:t xml:space="preserve"> </w:t>
            </w:r>
            <w:r w:rsidRPr="000620FA">
              <w:rPr>
                <w:rFonts w:cs="Sylfaen"/>
                <w:iCs/>
                <w:color w:val="000000" w:themeColor="text1"/>
              </w:rPr>
              <w:t>ուղղակիորեն</w:t>
            </w:r>
            <w:r w:rsidRPr="000620FA">
              <w:rPr>
                <w:iCs/>
                <w:color w:val="000000" w:themeColor="text1"/>
              </w:rPr>
              <w:t xml:space="preserve"> </w:t>
            </w:r>
            <w:r w:rsidRPr="000620FA">
              <w:rPr>
                <w:rFonts w:cs="Sylfaen"/>
                <w:iCs/>
                <w:color w:val="000000" w:themeColor="text1"/>
              </w:rPr>
              <w:t>պայմանավորված</w:t>
            </w:r>
            <w:r w:rsidRPr="000620FA">
              <w:rPr>
                <w:iCs/>
                <w:color w:val="000000" w:themeColor="text1"/>
              </w:rPr>
              <w:t xml:space="preserve"> </w:t>
            </w:r>
            <w:r w:rsidRPr="000620FA">
              <w:rPr>
                <w:rFonts w:cs="Sylfaen"/>
                <w:iCs/>
                <w:color w:val="000000" w:themeColor="text1"/>
              </w:rPr>
              <w:t>է</w:t>
            </w:r>
            <w:r w:rsidRPr="000620FA">
              <w:rPr>
                <w:iCs/>
                <w:color w:val="000000" w:themeColor="text1"/>
              </w:rPr>
              <w:t xml:space="preserve"> </w:t>
            </w:r>
            <w:r w:rsidRPr="000620FA">
              <w:rPr>
                <w:rFonts w:cs="Sylfaen"/>
                <w:iCs/>
                <w:color w:val="000000" w:themeColor="text1"/>
              </w:rPr>
              <w:t>նորմատիվ</w:t>
            </w:r>
            <w:r w:rsidRPr="000620FA">
              <w:rPr>
                <w:iCs/>
                <w:color w:val="000000" w:themeColor="text1"/>
              </w:rPr>
              <w:t xml:space="preserve"> </w:t>
            </w:r>
            <w:r w:rsidRPr="000620FA">
              <w:rPr>
                <w:rFonts w:cs="Sylfaen"/>
                <w:iCs/>
                <w:color w:val="000000" w:themeColor="text1"/>
              </w:rPr>
              <w:t>իրավական</w:t>
            </w:r>
            <w:r w:rsidRPr="000620FA">
              <w:rPr>
                <w:iCs/>
                <w:color w:val="000000" w:themeColor="text1"/>
              </w:rPr>
              <w:t xml:space="preserve"> </w:t>
            </w:r>
            <w:r w:rsidRPr="000620FA">
              <w:rPr>
                <w:rFonts w:cs="Sylfaen"/>
                <w:iCs/>
                <w:color w:val="000000" w:themeColor="text1"/>
              </w:rPr>
              <w:t>այլ</w:t>
            </w:r>
            <w:r w:rsidRPr="000620FA">
              <w:rPr>
                <w:iCs/>
                <w:color w:val="000000" w:themeColor="text1"/>
              </w:rPr>
              <w:t xml:space="preserve"> </w:t>
            </w:r>
            <w:r w:rsidRPr="000620FA">
              <w:rPr>
                <w:rFonts w:cs="Sylfaen"/>
                <w:iCs/>
                <w:color w:val="000000" w:themeColor="text1"/>
              </w:rPr>
              <w:t>ակտի</w:t>
            </w:r>
            <w:r w:rsidRPr="000620FA">
              <w:rPr>
                <w:iCs/>
                <w:color w:val="000000" w:themeColor="text1"/>
              </w:rPr>
              <w:t xml:space="preserve"> </w:t>
            </w:r>
            <w:r w:rsidRPr="000620FA">
              <w:rPr>
                <w:rFonts w:cs="Sylfaen"/>
                <w:iCs/>
                <w:color w:val="000000" w:themeColor="text1"/>
              </w:rPr>
              <w:t>ընդունմամբ</w:t>
            </w:r>
            <w:r w:rsidRPr="000620FA">
              <w:rPr>
                <w:iCs/>
                <w:color w:val="000000" w:themeColor="text1"/>
              </w:rPr>
              <w:t xml:space="preserve">, </w:t>
            </w:r>
            <w:r w:rsidRPr="000620FA">
              <w:rPr>
                <w:rFonts w:cs="Sylfaen"/>
                <w:iCs/>
                <w:color w:val="000000" w:themeColor="text1"/>
              </w:rPr>
              <w:t>ապա</w:t>
            </w:r>
            <w:r w:rsidRPr="000620FA">
              <w:rPr>
                <w:iCs/>
                <w:color w:val="000000" w:themeColor="text1"/>
              </w:rPr>
              <w:t xml:space="preserve"> </w:t>
            </w:r>
            <w:r w:rsidRPr="000620FA">
              <w:rPr>
                <w:rFonts w:cs="Sylfaen"/>
                <w:iCs/>
                <w:color w:val="000000" w:themeColor="text1"/>
              </w:rPr>
              <w:t>նորմատիվ</w:t>
            </w:r>
            <w:r w:rsidRPr="000620FA">
              <w:rPr>
                <w:iCs/>
                <w:color w:val="000000" w:themeColor="text1"/>
              </w:rPr>
              <w:t xml:space="preserve"> </w:t>
            </w:r>
            <w:r w:rsidRPr="000620FA">
              <w:rPr>
                <w:rFonts w:cs="Sylfaen"/>
                <w:iCs/>
                <w:color w:val="000000" w:themeColor="text1"/>
              </w:rPr>
              <w:t>իրավական</w:t>
            </w:r>
            <w:r w:rsidRPr="000620FA">
              <w:rPr>
                <w:iCs/>
                <w:color w:val="000000" w:themeColor="text1"/>
              </w:rPr>
              <w:t xml:space="preserve"> </w:t>
            </w:r>
            <w:r w:rsidRPr="000620FA">
              <w:rPr>
                <w:rFonts w:cs="Sylfaen"/>
                <w:iCs/>
                <w:color w:val="000000" w:themeColor="text1"/>
              </w:rPr>
              <w:t>ակտի</w:t>
            </w:r>
            <w:r w:rsidRPr="000620FA">
              <w:rPr>
                <w:iCs/>
                <w:color w:val="000000" w:themeColor="text1"/>
              </w:rPr>
              <w:t xml:space="preserve"> </w:t>
            </w:r>
            <w:r w:rsidRPr="000620FA">
              <w:rPr>
                <w:rFonts w:cs="Sylfaen"/>
                <w:iCs/>
                <w:color w:val="000000" w:themeColor="text1"/>
              </w:rPr>
              <w:t>այդ</w:t>
            </w:r>
            <w:r w:rsidRPr="000620FA">
              <w:rPr>
                <w:iCs/>
                <w:color w:val="000000" w:themeColor="text1"/>
              </w:rPr>
              <w:t xml:space="preserve"> </w:t>
            </w:r>
            <w:r w:rsidRPr="000620FA">
              <w:rPr>
                <w:rFonts w:cs="Sylfaen"/>
                <w:iCs/>
                <w:color w:val="000000" w:themeColor="text1"/>
              </w:rPr>
              <w:t>դրույթը</w:t>
            </w:r>
            <w:r w:rsidRPr="000620FA">
              <w:rPr>
                <w:iCs/>
                <w:color w:val="000000" w:themeColor="text1"/>
              </w:rPr>
              <w:t xml:space="preserve"> </w:t>
            </w:r>
            <w:r w:rsidRPr="000620FA">
              <w:rPr>
                <w:rFonts w:cs="Sylfaen"/>
                <w:iCs/>
                <w:color w:val="000000" w:themeColor="text1"/>
              </w:rPr>
              <w:t>գործում</w:t>
            </w:r>
            <w:r w:rsidRPr="000620FA">
              <w:rPr>
                <w:iCs/>
                <w:color w:val="000000" w:themeColor="text1"/>
              </w:rPr>
              <w:t xml:space="preserve"> </w:t>
            </w:r>
            <w:r w:rsidRPr="000620FA">
              <w:rPr>
                <w:rFonts w:cs="Sylfaen"/>
                <w:iCs/>
                <w:color w:val="000000" w:themeColor="text1"/>
              </w:rPr>
              <w:t>է</w:t>
            </w:r>
            <w:r w:rsidRPr="000620FA">
              <w:rPr>
                <w:iCs/>
                <w:color w:val="000000" w:themeColor="text1"/>
              </w:rPr>
              <w:t xml:space="preserve"> </w:t>
            </w:r>
            <w:r w:rsidRPr="000620FA">
              <w:rPr>
                <w:rFonts w:cs="Sylfaen"/>
                <w:iCs/>
                <w:color w:val="000000" w:themeColor="text1"/>
              </w:rPr>
              <w:t>համապատասխան</w:t>
            </w:r>
            <w:r w:rsidRPr="000620FA">
              <w:rPr>
                <w:iCs/>
                <w:color w:val="000000" w:themeColor="text1"/>
              </w:rPr>
              <w:t xml:space="preserve"> </w:t>
            </w:r>
            <w:r w:rsidRPr="000620FA">
              <w:rPr>
                <w:rFonts w:cs="Sylfaen"/>
                <w:iCs/>
                <w:color w:val="000000" w:themeColor="text1"/>
              </w:rPr>
              <w:t>նորմատիվ</w:t>
            </w:r>
            <w:r w:rsidRPr="000620FA">
              <w:rPr>
                <w:iCs/>
                <w:color w:val="000000" w:themeColor="text1"/>
              </w:rPr>
              <w:t xml:space="preserve"> </w:t>
            </w:r>
            <w:r w:rsidRPr="000620FA">
              <w:rPr>
                <w:rFonts w:cs="Sylfaen"/>
                <w:iCs/>
                <w:color w:val="000000" w:themeColor="text1"/>
              </w:rPr>
              <w:t>իրավական</w:t>
            </w:r>
            <w:r w:rsidRPr="000620FA">
              <w:rPr>
                <w:iCs/>
                <w:color w:val="000000" w:themeColor="text1"/>
              </w:rPr>
              <w:t xml:space="preserve"> </w:t>
            </w:r>
            <w:r w:rsidRPr="000620FA">
              <w:rPr>
                <w:rFonts w:cs="Sylfaen"/>
                <w:iCs/>
                <w:color w:val="000000" w:themeColor="text1"/>
              </w:rPr>
              <w:t>այլ</w:t>
            </w:r>
            <w:r w:rsidRPr="000620FA">
              <w:rPr>
                <w:iCs/>
                <w:color w:val="000000" w:themeColor="text1"/>
              </w:rPr>
              <w:t xml:space="preserve"> </w:t>
            </w:r>
            <w:r w:rsidRPr="000620FA">
              <w:rPr>
                <w:rFonts w:cs="Sylfaen"/>
                <w:iCs/>
                <w:color w:val="000000" w:themeColor="text1"/>
              </w:rPr>
              <w:t>ակտն</w:t>
            </w:r>
            <w:r w:rsidRPr="000620FA">
              <w:rPr>
                <w:iCs/>
                <w:color w:val="000000" w:themeColor="text1"/>
              </w:rPr>
              <w:t xml:space="preserve"> </w:t>
            </w:r>
            <w:r w:rsidRPr="000620FA">
              <w:rPr>
                <w:rFonts w:cs="Sylfaen"/>
                <w:iCs/>
                <w:color w:val="000000" w:themeColor="text1"/>
              </w:rPr>
              <w:t>ուժի</w:t>
            </w:r>
            <w:r w:rsidRPr="000620FA">
              <w:rPr>
                <w:iCs/>
                <w:color w:val="000000" w:themeColor="text1"/>
              </w:rPr>
              <w:t xml:space="preserve"> </w:t>
            </w:r>
            <w:r w:rsidRPr="000620FA">
              <w:rPr>
                <w:rFonts w:cs="Sylfaen"/>
                <w:iCs/>
                <w:color w:val="000000" w:themeColor="text1"/>
              </w:rPr>
              <w:t>մեջ</w:t>
            </w:r>
            <w:r w:rsidRPr="000620FA">
              <w:rPr>
                <w:iCs/>
                <w:color w:val="000000" w:themeColor="text1"/>
              </w:rPr>
              <w:t xml:space="preserve"> </w:t>
            </w:r>
            <w:r w:rsidRPr="000620FA">
              <w:rPr>
                <w:rFonts w:cs="Sylfaen"/>
                <w:iCs/>
                <w:color w:val="000000" w:themeColor="text1"/>
              </w:rPr>
              <w:t>մտնելու</w:t>
            </w:r>
            <w:r w:rsidRPr="000620FA">
              <w:rPr>
                <w:iCs/>
                <w:color w:val="000000" w:themeColor="text1"/>
              </w:rPr>
              <w:t xml:space="preserve"> </w:t>
            </w:r>
            <w:r w:rsidRPr="000620FA">
              <w:rPr>
                <w:rFonts w:cs="Sylfaen"/>
                <w:iCs/>
                <w:color w:val="000000" w:themeColor="text1"/>
              </w:rPr>
              <w:t>պահից</w:t>
            </w:r>
            <w:r w:rsidRPr="000620FA">
              <w:rPr>
                <w:iCs/>
                <w:color w:val="000000" w:themeColor="text1"/>
              </w:rPr>
              <w:t>:</w:t>
            </w:r>
            <w:r w:rsidRPr="000620FA">
              <w:rPr>
                <w:iCs/>
                <w:color w:val="000000" w:themeColor="text1"/>
              </w:rPr>
              <w:tab/>
            </w:r>
            <w:r w:rsidRPr="000620FA">
              <w:rPr>
                <w:iCs/>
                <w:color w:val="000000" w:themeColor="text1"/>
              </w:rPr>
              <w:tab/>
            </w:r>
            <w:r w:rsidRPr="000620FA">
              <w:rPr>
                <w:iCs/>
                <w:color w:val="000000" w:themeColor="text1"/>
              </w:rPr>
              <w:tab/>
            </w:r>
            <w:r w:rsidRPr="000620FA">
              <w:rPr>
                <w:iCs/>
                <w:color w:val="000000" w:themeColor="text1"/>
              </w:rPr>
              <w:tab/>
            </w:r>
            <w:r w:rsidRPr="000620FA">
              <w:rPr>
                <w:iCs/>
                <w:color w:val="000000" w:themeColor="text1"/>
              </w:rPr>
              <w:tab/>
            </w:r>
            <w:r w:rsidRPr="000620FA">
              <w:rPr>
                <w:iCs/>
                <w:color w:val="000000" w:themeColor="text1"/>
              </w:rPr>
              <w:tab/>
            </w:r>
            <w:r w:rsidRPr="000620FA">
              <w:rPr>
                <w:iCs/>
                <w:color w:val="000000" w:themeColor="text1"/>
              </w:rPr>
              <w:tab/>
            </w:r>
            <w:r w:rsidRPr="000620FA">
              <w:rPr>
                <w:rFonts w:cs="Sylfaen"/>
                <w:color w:val="000000" w:themeColor="text1"/>
              </w:rPr>
              <w:t>Ստացվում է, որ եթե</w:t>
            </w:r>
            <w:r w:rsidRPr="000620FA">
              <w:rPr>
                <w:color w:val="000000" w:themeColor="text1"/>
              </w:rPr>
              <w:t xml:space="preserve"> </w:t>
            </w:r>
            <w:r w:rsidRPr="000620FA">
              <w:rPr>
                <w:rFonts w:cs="Sylfaen"/>
                <w:color w:val="000000" w:themeColor="text1"/>
              </w:rPr>
              <w:t>Կենտրոնական</w:t>
            </w:r>
            <w:r w:rsidRPr="000620FA">
              <w:rPr>
                <w:color w:val="000000" w:themeColor="text1"/>
              </w:rPr>
              <w:t xml:space="preserve"> </w:t>
            </w:r>
            <w:r w:rsidRPr="000620FA">
              <w:rPr>
                <w:rFonts w:cs="Sylfaen"/>
                <w:color w:val="000000" w:themeColor="text1"/>
              </w:rPr>
              <w:t>բանկի</w:t>
            </w:r>
            <w:r w:rsidRPr="000620FA">
              <w:rPr>
                <w:color w:val="000000" w:themeColor="text1"/>
              </w:rPr>
              <w:t xml:space="preserve"> </w:t>
            </w:r>
            <w:r w:rsidRPr="000620FA">
              <w:rPr>
                <w:rFonts w:cs="Sylfaen"/>
                <w:color w:val="000000" w:themeColor="text1"/>
              </w:rPr>
              <w:t>կողմից</w:t>
            </w:r>
            <w:r w:rsidRPr="000620FA">
              <w:rPr>
                <w:color w:val="000000" w:themeColor="text1"/>
              </w:rPr>
              <w:t xml:space="preserve"> </w:t>
            </w:r>
            <w:r w:rsidRPr="000620FA">
              <w:rPr>
                <w:rFonts w:cs="Sylfaen"/>
                <w:color w:val="000000" w:themeColor="text1"/>
              </w:rPr>
              <w:t>չսահմանվեն</w:t>
            </w:r>
            <w:r w:rsidRPr="000620FA">
              <w:rPr>
                <w:color w:val="000000" w:themeColor="text1"/>
              </w:rPr>
              <w:t xml:space="preserve"> </w:t>
            </w:r>
            <w:r w:rsidRPr="000620FA">
              <w:rPr>
                <w:rFonts w:cs="Sylfaen"/>
                <w:color w:val="000000" w:themeColor="text1"/>
              </w:rPr>
              <w:t>նշված</w:t>
            </w:r>
            <w:r w:rsidRPr="000620FA">
              <w:rPr>
                <w:color w:val="000000" w:themeColor="text1"/>
              </w:rPr>
              <w:t xml:space="preserve"> </w:t>
            </w:r>
            <w:r w:rsidRPr="000620FA">
              <w:rPr>
                <w:rFonts w:cs="Sylfaen"/>
                <w:color w:val="000000" w:themeColor="text1"/>
              </w:rPr>
              <w:t>չափանիշները</w:t>
            </w:r>
            <w:r w:rsidRPr="000620FA">
              <w:rPr>
                <w:color w:val="000000" w:themeColor="text1"/>
              </w:rPr>
              <w:t xml:space="preserve"> </w:t>
            </w:r>
            <w:r w:rsidRPr="000620FA">
              <w:rPr>
                <w:rFonts w:cs="Sylfaen"/>
                <w:color w:val="000000" w:themeColor="text1"/>
              </w:rPr>
              <w:t>և</w:t>
            </w:r>
            <w:r w:rsidRPr="000620FA">
              <w:rPr>
                <w:color w:val="000000" w:themeColor="text1"/>
              </w:rPr>
              <w:t xml:space="preserve"> </w:t>
            </w:r>
            <w:r w:rsidRPr="000620FA">
              <w:rPr>
                <w:rFonts w:cs="Sylfaen"/>
                <w:color w:val="000000" w:themeColor="text1"/>
              </w:rPr>
              <w:t>հանգամանքները</w:t>
            </w:r>
            <w:r w:rsidRPr="000620FA">
              <w:rPr>
                <w:color w:val="000000" w:themeColor="text1"/>
              </w:rPr>
              <w:t xml:space="preserve">, </w:t>
            </w:r>
            <w:r w:rsidRPr="000620FA">
              <w:rPr>
                <w:rFonts w:cs="Sylfaen"/>
                <w:color w:val="000000" w:themeColor="text1"/>
              </w:rPr>
              <w:t>ապա</w:t>
            </w:r>
            <w:r w:rsidRPr="000620FA">
              <w:rPr>
                <w:color w:val="000000" w:themeColor="text1"/>
              </w:rPr>
              <w:t xml:space="preserve"> </w:t>
            </w:r>
            <w:r w:rsidRPr="000620FA">
              <w:rPr>
                <w:rFonts w:cs="Sylfaen"/>
                <w:color w:val="000000" w:themeColor="text1"/>
              </w:rPr>
              <w:t>նշված</w:t>
            </w:r>
            <w:r w:rsidRPr="000620FA">
              <w:rPr>
                <w:color w:val="000000" w:themeColor="text1"/>
              </w:rPr>
              <w:t xml:space="preserve"> </w:t>
            </w:r>
            <w:r w:rsidRPr="000620FA">
              <w:rPr>
                <w:rFonts w:cs="Sylfaen"/>
                <w:color w:val="000000" w:themeColor="text1"/>
              </w:rPr>
              <w:t>նորմը</w:t>
            </w:r>
            <w:r w:rsidRPr="000620FA">
              <w:rPr>
                <w:color w:val="000000" w:themeColor="text1"/>
              </w:rPr>
              <w:t xml:space="preserve"> </w:t>
            </w:r>
            <w:r w:rsidRPr="000620FA">
              <w:rPr>
                <w:rFonts w:cs="Sylfaen"/>
                <w:color w:val="000000" w:themeColor="text1"/>
              </w:rPr>
              <w:t>չի</w:t>
            </w:r>
            <w:r w:rsidRPr="000620FA">
              <w:rPr>
                <w:color w:val="000000" w:themeColor="text1"/>
              </w:rPr>
              <w:t xml:space="preserve"> </w:t>
            </w:r>
            <w:r w:rsidRPr="000620FA">
              <w:rPr>
                <w:rFonts w:cs="Sylfaen"/>
                <w:color w:val="000000" w:themeColor="text1"/>
              </w:rPr>
              <w:lastRenderedPageBreak/>
              <w:t>կարող</w:t>
            </w:r>
            <w:r w:rsidRPr="000620FA">
              <w:rPr>
                <w:color w:val="000000" w:themeColor="text1"/>
              </w:rPr>
              <w:t xml:space="preserve"> </w:t>
            </w:r>
            <w:r w:rsidRPr="000620FA">
              <w:rPr>
                <w:rFonts w:cs="Sylfaen"/>
                <w:color w:val="000000" w:themeColor="text1"/>
              </w:rPr>
              <w:t>գործել</w:t>
            </w:r>
            <w:r w:rsidRPr="000620FA">
              <w:rPr>
                <w:color w:val="000000" w:themeColor="text1"/>
              </w:rPr>
              <w:t>, ուստի առաջարկվող կարգավորումը վերանայման կարիք ունի:</w:t>
            </w:r>
            <w:r w:rsidRPr="000620FA">
              <w:rPr>
                <w:color w:val="000000" w:themeColor="text1"/>
              </w:rPr>
              <w:tab/>
            </w:r>
            <w:r w:rsidRPr="000620FA">
              <w:rPr>
                <w:color w:val="000000" w:themeColor="text1"/>
              </w:rPr>
              <w:tab/>
            </w:r>
            <w:r w:rsidRPr="000620FA">
              <w:rPr>
                <w:color w:val="000000" w:themeColor="text1"/>
              </w:rPr>
              <w:tab/>
            </w:r>
          </w:p>
        </w:tc>
        <w:tc>
          <w:tcPr>
            <w:tcW w:w="8170" w:type="dxa"/>
          </w:tcPr>
          <w:p w14:paraId="521C1F3F" w14:textId="611DA414" w:rsidR="00294C43" w:rsidRPr="000620FA" w:rsidRDefault="00ED3C1A" w:rsidP="00FC50E6">
            <w:pPr>
              <w:jc w:val="both"/>
              <w:rPr>
                <w:b/>
                <w:bCs/>
              </w:rPr>
            </w:pPr>
            <w:r>
              <w:rPr>
                <w:b/>
                <w:bCs/>
              </w:rPr>
              <w:lastRenderedPageBreak/>
              <w:t xml:space="preserve">Ընդունվել է։ </w:t>
            </w:r>
            <w:r w:rsidRPr="002608F4">
              <w:t>Նախագծի 73-րդ հոդվածի 2-րդ մասը համապատասխանաբար խմբագրվել է</w:t>
            </w:r>
            <w:r>
              <w:rPr>
                <w:b/>
                <w:bCs/>
              </w:rPr>
              <w:t xml:space="preserve">։ </w:t>
            </w:r>
          </w:p>
        </w:tc>
      </w:tr>
      <w:tr w:rsidR="00294C43" w:rsidRPr="000620FA" w14:paraId="350C1965" w14:textId="77777777" w:rsidTr="00294C43">
        <w:trPr>
          <w:trHeight w:val="1880"/>
        </w:trPr>
        <w:tc>
          <w:tcPr>
            <w:tcW w:w="6050" w:type="dxa"/>
          </w:tcPr>
          <w:p w14:paraId="031C8BE3" w14:textId="77777777" w:rsidR="00294C43" w:rsidRPr="000620FA" w:rsidRDefault="00294C43" w:rsidP="005619D4">
            <w:pPr>
              <w:ind w:firstLine="567"/>
              <w:jc w:val="both"/>
            </w:pPr>
            <w:r w:rsidRPr="000620FA">
              <w:rPr>
                <w:color w:val="000000" w:themeColor="text1"/>
              </w:rPr>
              <w:lastRenderedPageBreak/>
              <w:t>11.</w:t>
            </w:r>
            <w:r w:rsidRPr="000620FA">
              <w:t xml:space="preserve"> Նախագծի 81-րդ հոդվածի կարգավորումները խնդրահարույց են՝ նկատի ունենալով, որ Կենտրոնական բանկը հիշյալ հոդվածի շրջանակներում նախատեսում է փոխանակել  տեղեկություններ, ներառյալ փաստաթղթեր, այդ թվում՝ օրենքով սահմանված </w:t>
            </w:r>
            <w:r w:rsidRPr="000620FA">
              <w:rPr>
                <w:i/>
              </w:rPr>
              <w:t>գաղտնիք պարունակող</w:t>
            </w:r>
            <w:r w:rsidRPr="000620FA">
              <w:t xml:space="preserve">: Ինչպես նաև կարող է օտարերկրյա պետության իրավասու մարմիններին տրամադրել </w:t>
            </w:r>
            <w:r w:rsidRPr="000620FA">
              <w:rPr>
                <w:i/>
              </w:rPr>
              <w:t>օրենքով սահմանված գաղտնիք պարունակող տեղեկություններ</w:t>
            </w:r>
            <w:r w:rsidRPr="000620FA">
              <w:t xml:space="preserve">, պայմանով, որ պետք է կիրառվեն Հայաստանի Հանրապետության օրենսդրությամբ սահմանված գաղտնիության պահպանման պահանջները, եթե դրանք ավելի խիստ են, քան համագործակցող օտարերկրյա պետության օրենքներով և իրավական ակտերով սահմանված գաղտնիության պահպանման պահանջները: </w:t>
            </w:r>
            <w:r w:rsidRPr="000620FA">
              <w:tab/>
            </w:r>
            <w:r w:rsidRPr="000620FA">
              <w:tab/>
            </w:r>
            <w:r w:rsidRPr="000620FA">
              <w:tab/>
              <w:t xml:space="preserve">Առաջարկվող կարգավորումները խնդրահարույց են ինչպես անձնական տվյալների պաշտպանության համատեքստում, (Տես՝ </w:t>
            </w:r>
            <w:r w:rsidRPr="000620FA">
              <w:rPr>
                <w:color w:val="000000" w:themeColor="text1"/>
              </w:rPr>
              <w:t>«</w:t>
            </w:r>
            <w:r w:rsidRPr="000620FA">
              <w:t>Անձնական տվյալների պաշտպանության մասին</w:t>
            </w:r>
            <w:r w:rsidRPr="000620FA">
              <w:rPr>
                <w:color w:val="000000" w:themeColor="text1"/>
              </w:rPr>
              <w:t>»</w:t>
            </w:r>
            <w:r w:rsidRPr="000620FA">
              <w:t xml:space="preserve"> օրենքի 26-րդ և 27-րդ հոդվածները) այնպես էլ ազգային անվտանգության: Այս առումով գտնում ենք, որ հիշյալ հոդվածի դրույթները լրացուցիչ վերանայման կարիք ունեն և միայն կոնկրետ դեպքերում և հստակ սահմանված անվտանգության երաշխիքների առկայության պայմաններում միայն նշված տեղեկությունները կարող են տրամադրվել: </w:t>
            </w:r>
            <w:r w:rsidRPr="000620FA">
              <w:tab/>
            </w:r>
            <w:r w:rsidRPr="000620FA">
              <w:tab/>
            </w:r>
            <w:r w:rsidRPr="000620FA">
              <w:tab/>
            </w:r>
            <w:r w:rsidRPr="000620FA">
              <w:tab/>
            </w:r>
            <w:r w:rsidRPr="000620FA">
              <w:tab/>
            </w:r>
            <w:r w:rsidRPr="000620FA">
              <w:tab/>
              <w:t xml:space="preserve">Բացի այդ, պետք է նկատել, որ պարզ չէ, թե ինչ հետևանքներ են ծագելու բոլոր այն դեպքերում, երբ օրինակ՝ Հայաստանի Հանրապետության օրենսդրությամբ սահմանված գաղտնիության պահպանման պահանջները օտարերկրյա պետության իրավասու մարմինների կողմից չպահպանվեն, կամ արդյոք առկա է այնպիսի գործիքակազմ, որը կարող է </w:t>
            </w:r>
            <w:r w:rsidRPr="000620FA">
              <w:lastRenderedPageBreak/>
              <w:t>հնարավոր դարձնել պարզելու վերոնշյալ պայմանները պահպանվում են, թե ոչ:</w:t>
            </w:r>
          </w:p>
          <w:p w14:paraId="69EB0FF3" w14:textId="77777777" w:rsidR="00294C43" w:rsidRPr="000620FA" w:rsidRDefault="00294C43" w:rsidP="005619D4">
            <w:pPr>
              <w:ind w:firstLine="567"/>
              <w:jc w:val="both"/>
            </w:pPr>
          </w:p>
        </w:tc>
        <w:tc>
          <w:tcPr>
            <w:tcW w:w="8170" w:type="dxa"/>
          </w:tcPr>
          <w:p w14:paraId="5B6D0DDC" w14:textId="7EDDF1EB" w:rsidR="00294C43" w:rsidRPr="00280010" w:rsidRDefault="00F53D22" w:rsidP="005619D4">
            <w:pPr>
              <w:jc w:val="both"/>
            </w:pPr>
            <w:r>
              <w:rPr>
                <w:b/>
                <w:bCs/>
              </w:rPr>
              <w:lastRenderedPageBreak/>
              <w:t xml:space="preserve"> Պարզաբանվել և համաձայնեցվել է </w:t>
            </w:r>
            <w:r w:rsidR="00ED3C1A" w:rsidRPr="00280010">
              <w:t>պահպանել սույն կարգավորումը։</w:t>
            </w:r>
          </w:p>
          <w:p w14:paraId="07671375" w14:textId="77777777" w:rsidR="00294C43" w:rsidRPr="000620FA" w:rsidRDefault="00294C43" w:rsidP="005619D4">
            <w:pPr>
              <w:jc w:val="both"/>
            </w:pPr>
          </w:p>
          <w:p w14:paraId="79CFD42F" w14:textId="77777777" w:rsidR="00294C43" w:rsidRPr="000620FA" w:rsidRDefault="00294C43" w:rsidP="005619D4">
            <w:pPr>
              <w:jc w:val="both"/>
              <w:rPr>
                <w:b/>
                <w:bCs/>
              </w:rPr>
            </w:pPr>
          </w:p>
        </w:tc>
      </w:tr>
      <w:tr w:rsidR="00294C43" w:rsidRPr="000620FA" w14:paraId="70CBA40D" w14:textId="77777777" w:rsidTr="00294C43">
        <w:trPr>
          <w:trHeight w:val="4022"/>
        </w:trPr>
        <w:tc>
          <w:tcPr>
            <w:tcW w:w="6050" w:type="dxa"/>
          </w:tcPr>
          <w:p w14:paraId="23AA21DA" w14:textId="74A1B9D8" w:rsidR="00294C43" w:rsidRPr="000620FA" w:rsidRDefault="00294C43" w:rsidP="005619D4">
            <w:pPr>
              <w:ind w:firstLine="567"/>
              <w:jc w:val="both"/>
            </w:pPr>
            <w:r w:rsidRPr="000620FA">
              <w:t>12. Նախագծի 94-րդ հոդվածի 5-րդ մասում պարզ չէ, թե ինչ է ենթադրում Կենտրոնական բանկի կողմից իրավական ակտը ՀՀ արդարադատության նախարարության հետ համաձայնեցնելու կարգավորումը: Եթե խոսքը վերաբերում է իրավական ակտի փորձաքննության, ապա հարկ է նշել, որ այն կարգավորված է «Նորմատիվ իրավական ակտերի մասին» օրենքով: Հակառակ պարագայում անհրաժեշտ է պարզաբանել համաձայնեցմանը վերաբերող կարգավորումները:</w:t>
            </w:r>
          </w:p>
        </w:tc>
        <w:tc>
          <w:tcPr>
            <w:tcW w:w="8170" w:type="dxa"/>
          </w:tcPr>
          <w:p w14:paraId="05F14D6E" w14:textId="034E35A5" w:rsidR="00042198" w:rsidRPr="00042198" w:rsidRDefault="00042198" w:rsidP="00042198">
            <w:pPr>
              <w:jc w:val="both"/>
            </w:pPr>
            <w:r>
              <w:rPr>
                <w:b/>
                <w:bCs/>
              </w:rPr>
              <w:t>Պարզաբանվել և համաձայնեցվել է</w:t>
            </w:r>
            <w:r>
              <w:rPr>
                <w:b/>
                <w:bCs/>
              </w:rPr>
              <w:t xml:space="preserve">, </w:t>
            </w:r>
            <w:r w:rsidRPr="00042198">
              <w:t xml:space="preserve">որ, </w:t>
            </w:r>
            <w:r w:rsidRPr="00042198">
              <w:t>ըստ անհրաժեշտության</w:t>
            </w:r>
            <w:r w:rsidRPr="00042198">
              <w:t>,</w:t>
            </w:r>
            <w:r w:rsidRPr="00042198">
              <w:t xml:space="preserve"> Նախագիծը կխմբագրվի։ </w:t>
            </w:r>
          </w:p>
          <w:p w14:paraId="50E15D78" w14:textId="49EF131F" w:rsidR="00294C43" w:rsidRPr="000620FA" w:rsidRDefault="00294C43" w:rsidP="005619D4">
            <w:pPr>
              <w:jc w:val="both"/>
              <w:rPr>
                <w:b/>
                <w:bCs/>
              </w:rPr>
            </w:pPr>
          </w:p>
        </w:tc>
      </w:tr>
      <w:tr w:rsidR="00F53D22" w:rsidRPr="000620FA" w14:paraId="0C56DFD4" w14:textId="77777777" w:rsidTr="00F53D22">
        <w:trPr>
          <w:trHeight w:val="440"/>
        </w:trPr>
        <w:tc>
          <w:tcPr>
            <w:tcW w:w="14220" w:type="dxa"/>
            <w:gridSpan w:val="2"/>
          </w:tcPr>
          <w:p w14:paraId="5B920857" w14:textId="1D5B1F36" w:rsidR="00F53D22" w:rsidRPr="000620FA" w:rsidRDefault="00F53D22" w:rsidP="005619D4">
            <w:pPr>
              <w:jc w:val="both"/>
              <w:rPr>
                <w:b/>
                <w:bCs/>
              </w:rPr>
            </w:pPr>
            <w:r w:rsidRPr="000620FA">
              <w:rPr>
                <w:b/>
              </w:rPr>
              <w:t>Միաժամանակ նախագծում առկա են իրավական ակտերի տեխնիկայի կանոնների հետևյալ խախտումները.</w:t>
            </w:r>
            <w:r w:rsidRPr="000620FA">
              <w:tab/>
            </w:r>
          </w:p>
        </w:tc>
      </w:tr>
      <w:tr w:rsidR="00294C43" w:rsidRPr="000620FA" w14:paraId="42DC0835" w14:textId="77777777" w:rsidTr="00294C43">
        <w:trPr>
          <w:trHeight w:val="4022"/>
        </w:trPr>
        <w:tc>
          <w:tcPr>
            <w:tcW w:w="6050" w:type="dxa"/>
          </w:tcPr>
          <w:p w14:paraId="40B23F2E" w14:textId="34852AE9" w:rsidR="00294C43" w:rsidRPr="000620FA" w:rsidRDefault="00294C43" w:rsidP="00F53D22">
            <w:pPr>
              <w:pStyle w:val="ListParagraph"/>
              <w:numPr>
                <w:ilvl w:val="0"/>
                <w:numId w:val="42"/>
              </w:numPr>
              <w:ind w:left="0" w:firstLine="430"/>
              <w:jc w:val="both"/>
            </w:pPr>
            <w:r w:rsidRPr="000620FA">
              <w:lastRenderedPageBreak/>
              <w:t xml:space="preserve"> Նախագծի 5-րդ հոդվածի 1-ին մասից հետո հոդվածի մյուս մասերի համարակալման հերթականությունը, ինչպես նաև նույն հոդվածի 3-րդ մասում օգտագործվող </w:t>
            </w:r>
            <w:r w:rsidRPr="00F53D22">
              <w:rPr>
                <w:color w:val="000000" w:themeColor="text1"/>
              </w:rPr>
              <w:t xml:space="preserve">«2-րդ մասով» բառերը </w:t>
            </w:r>
            <w:r w:rsidRPr="000620FA">
              <w:t xml:space="preserve">անհրաժեշտ է վերանայել: </w:t>
            </w:r>
            <w:r w:rsidRPr="000620FA">
              <w:tab/>
            </w:r>
            <w:r w:rsidRPr="000620FA">
              <w:tab/>
            </w:r>
            <w:r w:rsidRPr="000620FA">
              <w:tab/>
              <w:t>Երկրորդ դիտարկումը վերաբերում է նշված հոդվածի ամբողջ տեքստին:</w:t>
            </w:r>
          </w:p>
        </w:tc>
        <w:tc>
          <w:tcPr>
            <w:tcW w:w="8170" w:type="dxa"/>
          </w:tcPr>
          <w:p w14:paraId="112E9377" w14:textId="20CD18B5" w:rsidR="00294C43" w:rsidRPr="000620FA" w:rsidRDefault="000E76D3" w:rsidP="005619D4">
            <w:pPr>
              <w:jc w:val="both"/>
              <w:rPr>
                <w:b/>
                <w:bCs/>
              </w:rPr>
            </w:pPr>
            <w:r>
              <w:rPr>
                <w:b/>
                <w:bCs/>
              </w:rPr>
              <w:t>Պարզաբանվել և համաձայնեցվել է։</w:t>
            </w:r>
          </w:p>
        </w:tc>
      </w:tr>
      <w:tr w:rsidR="00294C43" w:rsidRPr="000620FA" w14:paraId="5AEB34B1" w14:textId="77777777" w:rsidTr="005F6E2A">
        <w:trPr>
          <w:trHeight w:val="1070"/>
        </w:trPr>
        <w:tc>
          <w:tcPr>
            <w:tcW w:w="6050" w:type="dxa"/>
          </w:tcPr>
          <w:p w14:paraId="7FEB6982" w14:textId="04F948B1" w:rsidR="00294C43" w:rsidRPr="000620FA" w:rsidRDefault="005F6E2A" w:rsidP="00F53D22">
            <w:pPr>
              <w:pStyle w:val="ListParagraph"/>
              <w:numPr>
                <w:ilvl w:val="0"/>
                <w:numId w:val="42"/>
              </w:numPr>
              <w:ind w:left="0" w:firstLine="430"/>
              <w:jc w:val="both"/>
            </w:pPr>
            <w:r w:rsidRPr="000620FA">
              <w:rPr>
                <w:rFonts w:cs="Sylfaen"/>
              </w:rPr>
              <w:t>2</w:t>
            </w:r>
            <w:r w:rsidRPr="000620FA">
              <w:rPr>
                <w:rFonts w:ascii="Cambria Math" w:hAnsi="Cambria Math" w:cs="Sylfaen"/>
              </w:rPr>
              <w:t xml:space="preserve">․ </w:t>
            </w:r>
            <w:r w:rsidR="00294C43" w:rsidRPr="000620FA">
              <w:rPr>
                <w:rFonts w:cs="Sylfaen"/>
              </w:rPr>
              <w:t xml:space="preserve">Նախագծի 7-րդ հոդվածի 1-ին մասի 4-րդ կետով </w:t>
            </w:r>
            <w:r w:rsidR="00294C43" w:rsidRPr="00F53D22">
              <w:t>առաջարկվող</w:t>
            </w:r>
            <w:r w:rsidR="00294C43" w:rsidRPr="000620FA">
              <w:rPr>
                <w:rFonts w:cs="Sylfaen"/>
              </w:rPr>
              <w:t xml:space="preserve"> կարգավորումը (բովանդակությունը) Նախագծում առկա չէ, ուստի անհրաժեշտ է լրացնել:</w:t>
            </w:r>
            <w:r w:rsidR="00294C43" w:rsidRPr="000620FA">
              <w:rPr>
                <w:rFonts w:cs="Sylfaen"/>
              </w:rPr>
              <w:tab/>
            </w:r>
          </w:p>
        </w:tc>
        <w:tc>
          <w:tcPr>
            <w:tcW w:w="8170" w:type="dxa"/>
          </w:tcPr>
          <w:p w14:paraId="053B9C63" w14:textId="1E8AA28B" w:rsidR="00294C43" w:rsidRPr="000620FA" w:rsidRDefault="00294C43" w:rsidP="005619D4">
            <w:pPr>
              <w:jc w:val="both"/>
              <w:rPr>
                <w:b/>
                <w:bCs/>
              </w:rPr>
            </w:pPr>
            <w:r w:rsidRPr="000620FA">
              <w:rPr>
                <w:b/>
                <w:bCs/>
              </w:rPr>
              <w:t xml:space="preserve">Ընդունվել է։ </w:t>
            </w:r>
            <w:r w:rsidRPr="000620FA">
              <w:t xml:space="preserve">Վրիպակ է, </w:t>
            </w:r>
            <w:r w:rsidR="0074010E">
              <w:t>«</w:t>
            </w:r>
            <w:r w:rsidRPr="000620FA">
              <w:t>4-րդ կետ</w:t>
            </w:r>
            <w:r w:rsidR="0074010E">
              <w:t>»</w:t>
            </w:r>
            <w:r w:rsidRPr="000620FA">
              <w:t xml:space="preserve"> համարակալումը հանվել է։</w:t>
            </w:r>
          </w:p>
        </w:tc>
      </w:tr>
      <w:tr w:rsidR="00294C43" w:rsidRPr="005F6E2A" w14:paraId="5AF4CE2E" w14:textId="77777777" w:rsidTr="005F6E2A">
        <w:trPr>
          <w:trHeight w:val="1160"/>
        </w:trPr>
        <w:tc>
          <w:tcPr>
            <w:tcW w:w="6050" w:type="dxa"/>
          </w:tcPr>
          <w:p w14:paraId="42B273F0" w14:textId="77777777" w:rsidR="00294C43" w:rsidRPr="000620FA" w:rsidRDefault="00294C43" w:rsidP="00F53D22">
            <w:pPr>
              <w:pStyle w:val="ListParagraph"/>
              <w:numPr>
                <w:ilvl w:val="0"/>
                <w:numId w:val="42"/>
              </w:numPr>
              <w:ind w:left="0" w:firstLine="430"/>
              <w:jc w:val="both"/>
              <w:rPr>
                <w:rFonts w:cs="Sylfaen"/>
              </w:rPr>
            </w:pPr>
            <w:r w:rsidRPr="000620FA">
              <w:rPr>
                <w:rFonts w:cs="Sylfaen"/>
              </w:rPr>
              <w:t xml:space="preserve">3. Նախագծի 28-րդ հոդվածի 8-րդ մասի 2-րդ կետից հետո նշված կարգավորումը անհրաժեշտ է </w:t>
            </w:r>
            <w:r w:rsidRPr="00F53D22">
              <w:t>համարակալել</w:t>
            </w:r>
            <w:r w:rsidRPr="000620FA">
              <w:rPr>
                <w:rFonts w:cs="Sylfaen"/>
              </w:rPr>
              <w:t>:</w:t>
            </w:r>
            <w:r w:rsidRPr="000620FA">
              <w:rPr>
                <w:rFonts w:cs="Sylfaen"/>
              </w:rPr>
              <w:tab/>
            </w:r>
          </w:p>
          <w:p w14:paraId="7A7A7FA2" w14:textId="11CB5F13" w:rsidR="00294C43" w:rsidRPr="000620FA" w:rsidRDefault="00294C43" w:rsidP="005619D4">
            <w:pPr>
              <w:ind w:firstLine="567"/>
              <w:jc w:val="both"/>
            </w:pPr>
          </w:p>
        </w:tc>
        <w:tc>
          <w:tcPr>
            <w:tcW w:w="8170" w:type="dxa"/>
          </w:tcPr>
          <w:p w14:paraId="487F693B" w14:textId="796D8953" w:rsidR="00294C43" w:rsidRPr="005F6E2A" w:rsidRDefault="00294C43" w:rsidP="005619D4">
            <w:pPr>
              <w:jc w:val="both"/>
              <w:rPr>
                <w:b/>
                <w:bCs/>
              </w:rPr>
            </w:pPr>
            <w:r w:rsidRPr="000620FA">
              <w:rPr>
                <w:b/>
                <w:bCs/>
              </w:rPr>
              <w:t xml:space="preserve">Ընդունվել է։ </w:t>
            </w:r>
            <w:r w:rsidR="0074010E" w:rsidRPr="00F53D22">
              <w:t>Նախագիծը խ</w:t>
            </w:r>
            <w:r w:rsidRPr="000620FA">
              <w:t>մբագրվել է։</w:t>
            </w:r>
          </w:p>
        </w:tc>
      </w:tr>
      <w:tr w:rsidR="0074010E" w:rsidRPr="005F6E2A" w14:paraId="1335D377" w14:textId="77777777" w:rsidTr="002C65E1">
        <w:trPr>
          <w:trHeight w:val="1160"/>
        </w:trPr>
        <w:tc>
          <w:tcPr>
            <w:tcW w:w="6050" w:type="dxa"/>
          </w:tcPr>
          <w:p w14:paraId="3B70BE64" w14:textId="77777777" w:rsidR="0074010E" w:rsidRDefault="0074010E" w:rsidP="00F53D22">
            <w:pPr>
              <w:pStyle w:val="ListParagraph"/>
              <w:numPr>
                <w:ilvl w:val="0"/>
                <w:numId w:val="42"/>
              </w:numPr>
              <w:ind w:left="0" w:firstLine="430"/>
              <w:jc w:val="both"/>
              <w:rPr>
                <w:rFonts w:cs="Sylfaen"/>
              </w:rPr>
            </w:pPr>
            <w:r w:rsidRPr="005E4025">
              <w:rPr>
                <w:rFonts w:cs="Sylfaen"/>
                <w:b/>
              </w:rPr>
              <w:t xml:space="preserve"> «Անկանխիկ գործառնությունների մասին» օրենքում լրացումներ կատարելու մասին» </w:t>
            </w:r>
            <w:r w:rsidRPr="005E4025">
              <w:rPr>
                <w:rFonts w:cs="Sylfaen"/>
              </w:rPr>
              <w:t xml:space="preserve">օրենքի նախագծի վերնագիրը անհրաժեշտ է համապատասխանեցնել Նախագծի բովանդակությանը, մասնավորապես Նախագծի վերնագիրը անհրաժեշտ է վերանայել և շարադրել հետևյալ խմբագրությամբ </w:t>
            </w:r>
            <w:r w:rsidRPr="005E4025">
              <w:rPr>
                <w:rFonts w:cs="Sylfaen"/>
                <w:i/>
              </w:rPr>
              <w:t xml:space="preserve">««Հայաստանի Հանրապետության օրենքը «Անկանխիկ գործառնությունների մասին» օրենքում փոփոխություն կատարելու մասին», </w:t>
            </w:r>
            <w:r w:rsidRPr="005E4025">
              <w:rPr>
                <w:rFonts w:cs="Sylfaen"/>
              </w:rPr>
              <w:t>սույն դիտողությունը բխում է</w:t>
            </w:r>
            <w:r w:rsidRPr="005E4025">
              <w:rPr>
                <w:rFonts w:cs="Sylfaen"/>
                <w:i/>
              </w:rPr>
              <w:t xml:space="preserve"> </w:t>
            </w:r>
            <w:r w:rsidRPr="005E4025">
              <w:rPr>
                <w:rFonts w:cs="Sylfaen"/>
                <w:bCs/>
              </w:rPr>
              <w:t xml:space="preserve">«Նորմատիվ իրավական ակտերի մասին» օրենքի 12-րդ հոդվածի 1-ին մասի պահանջից, համաձայն որի՝ </w:t>
            </w:r>
            <w:r w:rsidRPr="005E4025">
              <w:rPr>
                <w:rFonts w:cs="Sylfaen"/>
                <w:bCs/>
                <w:i/>
              </w:rPr>
              <w:t xml:space="preserve">նորմատիվ իրավական ակտը ունենում է վերնագիր, որը </w:t>
            </w:r>
            <w:r w:rsidRPr="005E4025">
              <w:rPr>
                <w:rFonts w:cs="Sylfaen"/>
                <w:bCs/>
                <w:i/>
              </w:rPr>
              <w:lastRenderedPageBreak/>
              <w:t>համապատասխանում է նորմատիվ իրավական ակտի բովանդակությանը:</w:t>
            </w:r>
            <w:r w:rsidRPr="005E4025">
              <w:rPr>
                <w:rFonts w:cs="Sylfaen"/>
                <w:b/>
                <w:bCs/>
              </w:rPr>
              <w:tab/>
            </w:r>
          </w:p>
          <w:p w14:paraId="6F44C456" w14:textId="77777777" w:rsidR="0074010E" w:rsidRDefault="0074010E" w:rsidP="002C65E1">
            <w:pPr>
              <w:ind w:firstLine="567"/>
              <w:jc w:val="both"/>
              <w:rPr>
                <w:rFonts w:cs="Sylfaen"/>
              </w:rPr>
            </w:pPr>
          </w:p>
          <w:p w14:paraId="3C2D186B" w14:textId="77777777" w:rsidR="0074010E" w:rsidRDefault="0074010E" w:rsidP="002C65E1">
            <w:pPr>
              <w:ind w:firstLine="567"/>
              <w:jc w:val="both"/>
              <w:rPr>
                <w:rFonts w:cs="Sylfaen"/>
              </w:rPr>
            </w:pPr>
          </w:p>
          <w:p w14:paraId="290EA068" w14:textId="77777777" w:rsidR="0074010E" w:rsidRPr="005F6E2A" w:rsidRDefault="0074010E" w:rsidP="002C65E1">
            <w:pPr>
              <w:jc w:val="both"/>
              <w:rPr>
                <w:rFonts w:cs="Sylfaen"/>
              </w:rPr>
            </w:pPr>
          </w:p>
        </w:tc>
        <w:tc>
          <w:tcPr>
            <w:tcW w:w="8170" w:type="dxa"/>
          </w:tcPr>
          <w:p w14:paraId="312C7FF6" w14:textId="77777777" w:rsidR="0074010E" w:rsidRPr="005F6E2A" w:rsidRDefault="0074010E" w:rsidP="002C65E1">
            <w:pPr>
              <w:jc w:val="both"/>
              <w:rPr>
                <w:b/>
                <w:bCs/>
              </w:rPr>
            </w:pPr>
            <w:r w:rsidRPr="005F6E2A">
              <w:rPr>
                <w:b/>
                <w:bCs/>
              </w:rPr>
              <w:lastRenderedPageBreak/>
              <w:t>Ընդունվել է։</w:t>
            </w:r>
            <w:r>
              <w:t xml:space="preserve"> Նախագիծը</w:t>
            </w:r>
            <w:r w:rsidRPr="005F6E2A">
              <w:rPr>
                <w:b/>
                <w:bCs/>
              </w:rPr>
              <w:t xml:space="preserve"> </w:t>
            </w:r>
            <w:r>
              <w:t>խ</w:t>
            </w:r>
            <w:r w:rsidRPr="005F6E2A">
              <w:t>մբագրվել է։</w:t>
            </w:r>
          </w:p>
        </w:tc>
      </w:tr>
      <w:tr w:rsidR="0074010E" w:rsidRPr="005F6E2A" w14:paraId="758EB462" w14:textId="77777777" w:rsidTr="002C65E1">
        <w:trPr>
          <w:trHeight w:val="1160"/>
        </w:trPr>
        <w:tc>
          <w:tcPr>
            <w:tcW w:w="6050" w:type="dxa"/>
          </w:tcPr>
          <w:p w14:paraId="12FE4091" w14:textId="77777777" w:rsidR="0074010E" w:rsidRDefault="0074010E" w:rsidP="00F53D22">
            <w:pPr>
              <w:pStyle w:val="ListParagraph"/>
              <w:numPr>
                <w:ilvl w:val="0"/>
                <w:numId w:val="42"/>
              </w:numPr>
              <w:ind w:left="0" w:firstLine="430"/>
              <w:jc w:val="both"/>
              <w:rPr>
                <w:rFonts w:cs="Sylfaen"/>
              </w:rPr>
            </w:pPr>
            <w:r w:rsidRPr="005E4025">
              <w:rPr>
                <w:rFonts w:cs="Sylfaen"/>
                <w:b/>
                <w:bCs/>
              </w:rPr>
              <w:t xml:space="preserve">«Ապօրինի ծագում ունեցող գույքի բռնագանձման մասին» օրենքում փոփոխություններ և լրացում կատարելու մասին» </w:t>
            </w:r>
            <w:r w:rsidRPr="005E4025">
              <w:rPr>
                <w:rFonts w:cs="Sylfaen"/>
              </w:rPr>
              <w:t xml:space="preserve">օրենքի նախագծի 1-ին և 2-րդ հոդվածներով առաջարկվող փոփոխությունները անհրաժեշտ է վերանայել՝ նկատի ունենալով այն հանգամանքը, որ հիշյալ փոփոխությունները արդեն իսկ կատարվել են «Ապօրինի </w:t>
            </w:r>
            <w:r w:rsidRPr="00F53D22">
              <w:t>ծագում</w:t>
            </w:r>
            <w:r w:rsidRPr="005E4025">
              <w:rPr>
                <w:rFonts w:cs="Sylfaen"/>
              </w:rPr>
              <w:t xml:space="preserve"> ունեցող գույքի բռնագանձման մասին» 2024 թվականի հոկտեմբերի 24-ի ՀՕ-396-Ն օրենքով:</w:t>
            </w:r>
          </w:p>
        </w:tc>
        <w:tc>
          <w:tcPr>
            <w:tcW w:w="8170" w:type="dxa"/>
          </w:tcPr>
          <w:p w14:paraId="3EFFC754" w14:textId="77777777" w:rsidR="0074010E" w:rsidRPr="005F6E2A" w:rsidRDefault="0074010E" w:rsidP="002C65E1">
            <w:pPr>
              <w:jc w:val="both"/>
              <w:rPr>
                <w:b/>
                <w:bCs/>
              </w:rPr>
            </w:pPr>
            <w:r w:rsidRPr="005F6E2A">
              <w:rPr>
                <w:b/>
                <w:bCs/>
              </w:rPr>
              <w:t>Ընդունվել է։</w:t>
            </w:r>
            <w:r>
              <w:t xml:space="preserve"> Նախագիծը</w:t>
            </w:r>
            <w:r w:rsidRPr="005F6E2A">
              <w:rPr>
                <w:b/>
                <w:bCs/>
              </w:rPr>
              <w:t xml:space="preserve"> </w:t>
            </w:r>
            <w:r>
              <w:t>խ</w:t>
            </w:r>
            <w:r w:rsidRPr="005F6E2A">
              <w:t>մբագրվել է։</w:t>
            </w:r>
          </w:p>
        </w:tc>
      </w:tr>
      <w:tr w:rsidR="0074010E" w:rsidRPr="005F6E2A" w14:paraId="21A0B978" w14:textId="77777777" w:rsidTr="002C65E1">
        <w:trPr>
          <w:trHeight w:val="1160"/>
        </w:trPr>
        <w:tc>
          <w:tcPr>
            <w:tcW w:w="6050" w:type="dxa"/>
          </w:tcPr>
          <w:p w14:paraId="7EAB0FC1" w14:textId="77777777" w:rsidR="0074010E" w:rsidRPr="005E4025" w:rsidRDefault="0074010E" w:rsidP="00F53D22">
            <w:pPr>
              <w:pStyle w:val="ListParagraph"/>
              <w:numPr>
                <w:ilvl w:val="0"/>
                <w:numId w:val="42"/>
              </w:numPr>
              <w:ind w:left="0" w:firstLine="430"/>
              <w:jc w:val="both"/>
              <w:rPr>
                <w:rFonts w:cs="Sylfaen"/>
                <w:b/>
                <w:bCs/>
              </w:rPr>
            </w:pPr>
            <w:r w:rsidRPr="005E4025">
              <w:rPr>
                <w:rFonts w:cs="Sylfaen"/>
                <w:b/>
                <w:bCs/>
              </w:rPr>
              <w:t xml:space="preserve">«Արժեթղթերի շուկայի մասին» օրենքում փոփոխություններ և լրացումներ կատարելու մասին» </w:t>
            </w:r>
            <w:r w:rsidRPr="005E4025">
              <w:rPr>
                <w:rFonts w:cs="Sylfaen"/>
              </w:rPr>
              <w:t xml:space="preserve">օրենքի նախագծի 1-ին հոդվածում «23-րդ մասի «ա» պարբերությունում» բառերը անհրաժեշտ է փոխարինել «1-ին մասի 23-րդ կետի «ա» ենթակետում» բառերով՝ պաշտոնական ինկորպորացման խնդիրներից խուսափելու նպատակով: </w:t>
            </w:r>
            <w:r w:rsidRPr="005E4025">
              <w:rPr>
                <w:rFonts w:cs="Sylfaen"/>
              </w:rPr>
              <w:tab/>
            </w:r>
          </w:p>
        </w:tc>
        <w:tc>
          <w:tcPr>
            <w:tcW w:w="8170" w:type="dxa"/>
          </w:tcPr>
          <w:p w14:paraId="03885E92" w14:textId="77777777" w:rsidR="0074010E" w:rsidRPr="005F6E2A" w:rsidRDefault="0074010E" w:rsidP="002C65E1">
            <w:pPr>
              <w:jc w:val="both"/>
              <w:rPr>
                <w:b/>
                <w:bCs/>
              </w:rPr>
            </w:pPr>
            <w:r w:rsidRPr="005F6E2A">
              <w:rPr>
                <w:b/>
                <w:bCs/>
              </w:rPr>
              <w:t>Ընդունվել է։</w:t>
            </w:r>
            <w:r>
              <w:t xml:space="preserve"> Նախագիծը</w:t>
            </w:r>
            <w:r w:rsidRPr="005F6E2A">
              <w:rPr>
                <w:b/>
                <w:bCs/>
              </w:rPr>
              <w:t xml:space="preserve"> </w:t>
            </w:r>
            <w:r>
              <w:t>խ</w:t>
            </w:r>
            <w:r w:rsidRPr="005F6E2A">
              <w:t>մբագրվել է։</w:t>
            </w:r>
          </w:p>
        </w:tc>
      </w:tr>
      <w:tr w:rsidR="0074010E" w:rsidRPr="005F6E2A" w14:paraId="554BE94C" w14:textId="77777777" w:rsidTr="000E76D3">
        <w:trPr>
          <w:trHeight w:val="2240"/>
        </w:trPr>
        <w:tc>
          <w:tcPr>
            <w:tcW w:w="6050" w:type="dxa"/>
          </w:tcPr>
          <w:p w14:paraId="1B5CA80C" w14:textId="77777777" w:rsidR="0074010E" w:rsidRPr="005E4025" w:rsidRDefault="0074010E" w:rsidP="00F53D22">
            <w:pPr>
              <w:pStyle w:val="ListParagraph"/>
              <w:numPr>
                <w:ilvl w:val="0"/>
                <w:numId w:val="42"/>
              </w:numPr>
              <w:ind w:left="0" w:firstLine="430"/>
              <w:jc w:val="both"/>
              <w:rPr>
                <w:rFonts w:cs="Sylfaen"/>
                <w:b/>
                <w:bCs/>
              </w:rPr>
            </w:pPr>
            <w:r w:rsidRPr="001945E4">
              <w:rPr>
                <w:rFonts w:cs="Sylfaen"/>
                <w:b/>
                <w:bCs/>
              </w:rPr>
              <w:t xml:space="preserve">«Լիցենզավորման մասին» օրենքում լրացում կատարելու մասին» </w:t>
            </w:r>
            <w:r w:rsidRPr="001945E4">
              <w:rPr>
                <w:rFonts w:cs="Sylfaen"/>
              </w:rPr>
              <w:t xml:space="preserve">օրենքի նախագծի վերնագրում «լրացում» բառից հետո անհրաժեշտ է լրացնել «և փոփոխություն» բառը, իսկ 1-ին և 2-րդ հոդվածներով նախատեսվող </w:t>
            </w:r>
            <w:r w:rsidRPr="00F53D22">
              <w:t>կարգավորումների</w:t>
            </w:r>
            <w:r w:rsidRPr="001945E4">
              <w:rPr>
                <w:rFonts w:cs="Sylfaen"/>
              </w:rPr>
              <w:t xml:space="preserve"> հերթականությունը անհրաժեշտ է վերանայել (նշել ըստ փոփոխվող հոդվածների համարների հերթականության):</w:t>
            </w:r>
            <w:r w:rsidRPr="001945E4">
              <w:rPr>
                <w:rFonts w:cs="Sylfaen"/>
              </w:rPr>
              <w:tab/>
            </w:r>
            <w:r w:rsidRPr="001945E4">
              <w:rPr>
                <w:rFonts w:cs="Sylfaen"/>
                <w:b/>
                <w:bCs/>
              </w:rPr>
              <w:tab/>
            </w:r>
          </w:p>
        </w:tc>
        <w:tc>
          <w:tcPr>
            <w:tcW w:w="8170" w:type="dxa"/>
          </w:tcPr>
          <w:p w14:paraId="4CA79D57" w14:textId="77777777" w:rsidR="0074010E" w:rsidRPr="005F6E2A" w:rsidRDefault="0074010E" w:rsidP="002C65E1">
            <w:pPr>
              <w:jc w:val="both"/>
              <w:rPr>
                <w:b/>
                <w:bCs/>
              </w:rPr>
            </w:pPr>
            <w:r w:rsidRPr="005F6E2A">
              <w:rPr>
                <w:b/>
                <w:bCs/>
              </w:rPr>
              <w:t>Ընդունվել է։</w:t>
            </w:r>
            <w:r>
              <w:t xml:space="preserve"> Նախագիծը</w:t>
            </w:r>
            <w:r w:rsidRPr="005F6E2A">
              <w:rPr>
                <w:b/>
                <w:bCs/>
              </w:rPr>
              <w:t xml:space="preserve"> </w:t>
            </w:r>
            <w:r>
              <w:t>խ</w:t>
            </w:r>
            <w:r w:rsidRPr="005F6E2A">
              <w:t>մբագրվել է։</w:t>
            </w:r>
          </w:p>
        </w:tc>
      </w:tr>
      <w:tr w:rsidR="0074010E" w:rsidRPr="005F6E2A" w14:paraId="00D2C151" w14:textId="77777777" w:rsidTr="002C65E1">
        <w:trPr>
          <w:trHeight w:val="1160"/>
        </w:trPr>
        <w:tc>
          <w:tcPr>
            <w:tcW w:w="6050" w:type="dxa"/>
          </w:tcPr>
          <w:p w14:paraId="5C41E884" w14:textId="77777777" w:rsidR="0074010E" w:rsidRDefault="0074010E" w:rsidP="00F53D22">
            <w:pPr>
              <w:pStyle w:val="ListParagraph"/>
              <w:numPr>
                <w:ilvl w:val="0"/>
                <w:numId w:val="42"/>
              </w:numPr>
              <w:ind w:left="0" w:firstLine="430"/>
              <w:jc w:val="both"/>
              <w:rPr>
                <w:rFonts w:cs="Sylfaen"/>
                <w:b/>
                <w:bCs/>
              </w:rPr>
            </w:pPr>
            <w:r w:rsidRPr="001945E4">
              <w:rPr>
                <w:rFonts w:cs="Sylfaen"/>
                <w:b/>
                <w:bCs/>
              </w:rPr>
              <w:t xml:space="preserve">«Հանրային ծառայության մասին» օրենքում փոփոխություն կատարելու մասին» </w:t>
            </w:r>
            <w:r w:rsidRPr="001945E4">
              <w:rPr>
                <w:rFonts w:cs="Sylfaen"/>
              </w:rPr>
              <w:t>օրենքի նախագծի վերնագրում «փոփոխություն» բառը անհրաժեշտ է փոխարինել «</w:t>
            </w:r>
            <w:r w:rsidRPr="00F53D22">
              <w:t>փոփոխություններ</w:t>
            </w:r>
            <w:r w:rsidRPr="001945E4">
              <w:rPr>
                <w:rFonts w:cs="Sylfaen"/>
              </w:rPr>
              <w:t xml:space="preserve"> և լրացումներ» բառերով, </w:t>
            </w:r>
            <w:r w:rsidRPr="001945E4">
              <w:rPr>
                <w:rFonts w:cs="Sylfaen"/>
              </w:rPr>
              <w:lastRenderedPageBreak/>
              <w:t>իսկ 1-ին հոդվածով առաջարկվող փոփոխությունը անհրաժեշտ է վերանայել նկատի ունենալով այն հանգամանքը, որ հիշյալ փոփոխությունները արդեն իսկ կատարվել են «</w:t>
            </w:r>
            <w:r w:rsidRPr="00F53D22">
              <w:t>Հանրային</w:t>
            </w:r>
            <w:r w:rsidRPr="001945E4">
              <w:rPr>
                <w:rFonts w:cs="Sylfaen"/>
              </w:rPr>
              <w:t xml:space="preserve"> ծառայության մասին» 2024 թվականի հոկտեմբերի 24-ի ՀՕ-397-Ն օրենքով:</w:t>
            </w:r>
          </w:p>
        </w:tc>
        <w:tc>
          <w:tcPr>
            <w:tcW w:w="8170" w:type="dxa"/>
          </w:tcPr>
          <w:p w14:paraId="6781FCF9" w14:textId="77777777" w:rsidR="0074010E" w:rsidRPr="005F6E2A" w:rsidRDefault="0074010E" w:rsidP="002C65E1">
            <w:pPr>
              <w:jc w:val="both"/>
              <w:rPr>
                <w:b/>
                <w:bCs/>
              </w:rPr>
            </w:pPr>
            <w:r w:rsidRPr="005F6E2A">
              <w:rPr>
                <w:b/>
                <w:bCs/>
              </w:rPr>
              <w:lastRenderedPageBreak/>
              <w:t>Ընդունվել է։</w:t>
            </w:r>
            <w:r>
              <w:t xml:space="preserve"> Նախագիծը</w:t>
            </w:r>
            <w:r w:rsidRPr="005F6E2A">
              <w:rPr>
                <w:b/>
                <w:bCs/>
              </w:rPr>
              <w:t xml:space="preserve"> </w:t>
            </w:r>
            <w:r>
              <w:t>խ</w:t>
            </w:r>
            <w:r w:rsidRPr="005F6E2A">
              <w:t>մբագրվել է։</w:t>
            </w:r>
          </w:p>
        </w:tc>
      </w:tr>
      <w:tr w:rsidR="0074010E" w:rsidRPr="005F6E2A" w14:paraId="18950C74" w14:textId="77777777" w:rsidTr="002C65E1">
        <w:trPr>
          <w:trHeight w:val="1160"/>
        </w:trPr>
        <w:tc>
          <w:tcPr>
            <w:tcW w:w="6050" w:type="dxa"/>
          </w:tcPr>
          <w:p w14:paraId="304EE046" w14:textId="77777777" w:rsidR="0074010E" w:rsidRDefault="0074010E" w:rsidP="000E76D3">
            <w:pPr>
              <w:pStyle w:val="ListParagraph"/>
              <w:numPr>
                <w:ilvl w:val="0"/>
                <w:numId w:val="42"/>
              </w:numPr>
              <w:ind w:left="0" w:firstLine="430"/>
              <w:jc w:val="both"/>
              <w:rPr>
                <w:rFonts w:cs="Sylfaen"/>
              </w:rPr>
            </w:pPr>
            <w:r w:rsidRPr="001945E4">
              <w:rPr>
                <w:rFonts w:cs="Sylfaen"/>
                <w:b/>
                <w:bCs/>
              </w:rPr>
              <w:t xml:space="preserve">«Ներդրումային ֆոնդերի մասին» օրենքում լրացումներ և փոփոխություններ կատարելու մասին» </w:t>
            </w:r>
            <w:r w:rsidRPr="001945E4">
              <w:rPr>
                <w:rFonts w:cs="Sylfaen"/>
              </w:rPr>
              <w:t xml:space="preserve">օրենքի նախագծի (այսուհետ՝ Նախագիծ) վերաբերյալ հայտնում ենք հետևյալը. </w:t>
            </w:r>
            <w:r w:rsidRPr="001945E4">
              <w:rPr>
                <w:rFonts w:cs="Sylfaen"/>
              </w:rPr>
              <w:tab/>
            </w:r>
            <w:r w:rsidRPr="001945E4">
              <w:rPr>
                <w:rFonts w:cs="Sylfaen"/>
              </w:rPr>
              <w:tab/>
            </w:r>
            <w:r w:rsidRPr="001945E4">
              <w:rPr>
                <w:rFonts w:cs="Sylfaen"/>
              </w:rPr>
              <w:tab/>
            </w:r>
            <w:r w:rsidRPr="001945E4">
              <w:rPr>
                <w:rFonts w:cs="Sylfaen"/>
              </w:rPr>
              <w:tab/>
            </w:r>
            <w:r w:rsidRPr="001945E4">
              <w:rPr>
                <w:rFonts w:cs="Sylfaen"/>
              </w:rPr>
              <w:tab/>
            </w:r>
          </w:p>
          <w:p w14:paraId="5CFE9879" w14:textId="77777777" w:rsidR="0074010E" w:rsidRDefault="0074010E" w:rsidP="002C65E1">
            <w:pPr>
              <w:jc w:val="both"/>
              <w:rPr>
                <w:rFonts w:cs="Sylfaen"/>
              </w:rPr>
            </w:pPr>
            <w:r w:rsidRPr="001945E4">
              <w:rPr>
                <w:rFonts w:cs="Sylfaen"/>
              </w:rPr>
              <w:t>1. Նախագծի 1-ին հոդվածում «պարբերությունը» բառը անհրաժեշտ է փոխարինել «ենթակետը» բառով, ինչպես նաև անհրաժեշտ է հստակեցնել, թե «ա» ենթակետի որ հատվածում է նախատեսվում իրականացնել համապատասխան լրացումը պաշտոնական ինկորպորացման խնդիրներից խուսափելու նպատակով:</w:t>
            </w:r>
            <w:r w:rsidRPr="001945E4">
              <w:rPr>
                <w:rFonts w:cs="Sylfaen"/>
              </w:rPr>
              <w:tab/>
            </w:r>
          </w:p>
          <w:p w14:paraId="2E2C4465" w14:textId="77777777" w:rsidR="0074010E" w:rsidRDefault="0074010E" w:rsidP="002C65E1">
            <w:pPr>
              <w:jc w:val="both"/>
              <w:rPr>
                <w:rFonts w:cs="Sylfaen"/>
              </w:rPr>
            </w:pPr>
            <w:r w:rsidRPr="001945E4">
              <w:rPr>
                <w:rFonts w:cs="Sylfaen"/>
              </w:rPr>
              <w:t>2. Նախագծի 2-րդ հոդվածի 1-ին և 2-րդ մասերով առաջարկվող փոփոխությունները անհրաժեշտ է վերանայել՝ նկատի ունենալով  այն հանգամանքը, որ Օրենքի 52-րդ հոդվածի 2-րդ մասում Նախագծով նշված բառերը առկա չեն, իսկ լրացվող 5.1-րդ մաս հիշյալ հոդվածում արդեն իսկ առկա է:</w:t>
            </w:r>
            <w:r w:rsidRPr="001945E4">
              <w:rPr>
                <w:rFonts w:cs="Sylfaen"/>
              </w:rPr>
              <w:tab/>
            </w:r>
          </w:p>
          <w:p w14:paraId="73489E2C" w14:textId="77777777" w:rsidR="0074010E" w:rsidRDefault="0074010E" w:rsidP="002C65E1">
            <w:pPr>
              <w:jc w:val="both"/>
              <w:rPr>
                <w:rFonts w:cs="Sylfaen"/>
                <w:b/>
                <w:bCs/>
              </w:rPr>
            </w:pPr>
          </w:p>
        </w:tc>
        <w:tc>
          <w:tcPr>
            <w:tcW w:w="8170" w:type="dxa"/>
          </w:tcPr>
          <w:p w14:paraId="43E8E2C3" w14:textId="77777777" w:rsidR="0074010E" w:rsidRDefault="0074010E" w:rsidP="002C65E1">
            <w:pPr>
              <w:jc w:val="both"/>
            </w:pPr>
            <w:r w:rsidRPr="005F6E2A">
              <w:rPr>
                <w:b/>
                <w:bCs/>
              </w:rPr>
              <w:t>Ընդունվել է։</w:t>
            </w:r>
            <w:r>
              <w:t xml:space="preserve"> Նախագիծը</w:t>
            </w:r>
            <w:r w:rsidRPr="005F6E2A">
              <w:rPr>
                <w:b/>
                <w:bCs/>
              </w:rPr>
              <w:t xml:space="preserve"> </w:t>
            </w:r>
            <w:r>
              <w:t>խ</w:t>
            </w:r>
            <w:r w:rsidRPr="005F6E2A">
              <w:t>մբագրվել է։</w:t>
            </w:r>
          </w:p>
          <w:p w14:paraId="58503884" w14:textId="77777777" w:rsidR="0074010E" w:rsidRPr="005F6E2A" w:rsidRDefault="0074010E" w:rsidP="002C65E1">
            <w:pPr>
              <w:jc w:val="both"/>
              <w:rPr>
                <w:b/>
                <w:bCs/>
              </w:rPr>
            </w:pPr>
          </w:p>
        </w:tc>
      </w:tr>
      <w:tr w:rsidR="0074010E" w:rsidRPr="005F6E2A" w14:paraId="4FC7B70E" w14:textId="77777777" w:rsidTr="00042198">
        <w:trPr>
          <w:trHeight w:val="1520"/>
        </w:trPr>
        <w:tc>
          <w:tcPr>
            <w:tcW w:w="6050" w:type="dxa"/>
          </w:tcPr>
          <w:p w14:paraId="290B7238" w14:textId="77777777" w:rsidR="0074010E" w:rsidRDefault="0074010E" w:rsidP="000E76D3">
            <w:pPr>
              <w:pStyle w:val="ListParagraph"/>
              <w:numPr>
                <w:ilvl w:val="0"/>
                <w:numId w:val="42"/>
              </w:numPr>
              <w:ind w:left="0" w:firstLine="430"/>
              <w:jc w:val="both"/>
              <w:rPr>
                <w:rFonts w:cs="Sylfaen"/>
                <w:b/>
                <w:bCs/>
              </w:rPr>
            </w:pPr>
            <w:r w:rsidRPr="000C3792">
              <w:rPr>
                <w:rFonts w:cs="Sylfaen"/>
                <w:b/>
                <w:bCs/>
              </w:rPr>
              <w:t xml:space="preserve">«Հայաստանի Հանրապետության քաղաքացիական օրենսգրքում լրացումներ և փոփոխություն կատարելու մասին» </w:t>
            </w:r>
            <w:r w:rsidRPr="000C3792">
              <w:rPr>
                <w:rFonts w:cs="Sylfaen"/>
              </w:rPr>
              <w:t>օրենքի նախագծի 4-րդ հոդվածում «կամ համակարգչային» բառերից առաջ անհրաժեշտ է լրացնել «սովորական» բառը:</w:t>
            </w:r>
            <w:r w:rsidRPr="000C3792">
              <w:rPr>
                <w:rFonts w:cs="Sylfaen"/>
                <w:b/>
                <w:bCs/>
              </w:rPr>
              <w:t xml:space="preserve"> </w:t>
            </w:r>
            <w:r w:rsidRPr="000C3792">
              <w:rPr>
                <w:rFonts w:cs="Sylfaen"/>
                <w:b/>
                <w:bCs/>
              </w:rPr>
              <w:tab/>
            </w:r>
          </w:p>
        </w:tc>
        <w:tc>
          <w:tcPr>
            <w:tcW w:w="8170" w:type="dxa"/>
          </w:tcPr>
          <w:p w14:paraId="37298B09" w14:textId="77777777" w:rsidR="0074010E" w:rsidRPr="005F6E2A" w:rsidRDefault="0074010E" w:rsidP="002C65E1">
            <w:pPr>
              <w:jc w:val="both"/>
              <w:rPr>
                <w:b/>
                <w:bCs/>
              </w:rPr>
            </w:pPr>
            <w:r w:rsidRPr="005F6E2A">
              <w:rPr>
                <w:b/>
                <w:bCs/>
              </w:rPr>
              <w:t>Ընդունվել է։</w:t>
            </w:r>
            <w:r>
              <w:t xml:space="preserve"> Նախագիծը</w:t>
            </w:r>
            <w:r w:rsidRPr="005F6E2A">
              <w:rPr>
                <w:b/>
                <w:bCs/>
              </w:rPr>
              <w:t xml:space="preserve"> </w:t>
            </w:r>
            <w:r>
              <w:t>խ</w:t>
            </w:r>
            <w:r w:rsidRPr="005F6E2A">
              <w:t>մբագրվել է։</w:t>
            </w:r>
          </w:p>
        </w:tc>
      </w:tr>
      <w:tr w:rsidR="0074010E" w:rsidRPr="005F6E2A" w14:paraId="5EFA4387" w14:textId="77777777" w:rsidTr="002C65E1">
        <w:trPr>
          <w:trHeight w:val="1160"/>
        </w:trPr>
        <w:tc>
          <w:tcPr>
            <w:tcW w:w="6050" w:type="dxa"/>
          </w:tcPr>
          <w:p w14:paraId="3BC6654F" w14:textId="77777777" w:rsidR="0074010E" w:rsidRPr="000C3792" w:rsidRDefault="0074010E" w:rsidP="000E76D3">
            <w:pPr>
              <w:pStyle w:val="ListParagraph"/>
              <w:numPr>
                <w:ilvl w:val="0"/>
                <w:numId w:val="42"/>
              </w:numPr>
              <w:ind w:left="0" w:firstLine="430"/>
              <w:jc w:val="both"/>
              <w:rPr>
                <w:rFonts w:cs="Sylfaen"/>
                <w:b/>
                <w:bCs/>
              </w:rPr>
            </w:pPr>
            <w:r w:rsidRPr="000C3792">
              <w:rPr>
                <w:rFonts w:cs="Sylfaen"/>
                <w:b/>
                <w:bCs/>
              </w:rPr>
              <w:t xml:space="preserve">«Ֆինանսական համակարգի հաշտարարի մասին» օրենքում լրացումներ կատարելու մասին» </w:t>
            </w:r>
            <w:r w:rsidRPr="000C3792">
              <w:rPr>
                <w:rFonts w:cs="Sylfaen"/>
              </w:rPr>
              <w:t xml:space="preserve">օրենքի նախագծի 1-ին և 2-րդ հոդվածներով նախատեսվող կարգավորումների </w:t>
            </w:r>
            <w:r w:rsidRPr="000E76D3">
              <w:t>հերթականությունը</w:t>
            </w:r>
            <w:r w:rsidRPr="000C3792">
              <w:rPr>
                <w:rFonts w:cs="Sylfaen"/>
              </w:rPr>
              <w:t xml:space="preserve"> </w:t>
            </w:r>
            <w:r w:rsidRPr="000C3792">
              <w:rPr>
                <w:rFonts w:cs="Sylfaen"/>
              </w:rPr>
              <w:lastRenderedPageBreak/>
              <w:t>անհրաժեշտ է վերանայել (նշել ըստ փոփոխվող հոդվածների համարների հերթականության):</w:t>
            </w:r>
            <w:r w:rsidRPr="000C3792">
              <w:rPr>
                <w:rFonts w:cs="Sylfaen"/>
              </w:rPr>
              <w:tab/>
            </w:r>
          </w:p>
        </w:tc>
        <w:tc>
          <w:tcPr>
            <w:tcW w:w="8170" w:type="dxa"/>
          </w:tcPr>
          <w:p w14:paraId="45295DA4" w14:textId="77777777" w:rsidR="0074010E" w:rsidRPr="005F6E2A" w:rsidRDefault="0074010E" w:rsidP="002C65E1">
            <w:pPr>
              <w:jc w:val="both"/>
              <w:rPr>
                <w:b/>
                <w:bCs/>
              </w:rPr>
            </w:pPr>
            <w:r w:rsidRPr="003F1B1D">
              <w:rPr>
                <w:b/>
                <w:bCs/>
              </w:rPr>
              <w:lastRenderedPageBreak/>
              <w:t xml:space="preserve">Ընդունվել է։ </w:t>
            </w:r>
            <w:r w:rsidRPr="00111970">
              <w:t>Նախագիծը խմբագրվել է։</w:t>
            </w:r>
          </w:p>
        </w:tc>
      </w:tr>
    </w:tbl>
    <w:p w14:paraId="4998630C" w14:textId="77777777" w:rsidR="004A76A0" w:rsidRPr="005F6E2A" w:rsidRDefault="004A76A0" w:rsidP="00042198">
      <w:pPr>
        <w:spacing w:after="0" w:line="240" w:lineRule="auto"/>
        <w:jc w:val="both"/>
      </w:pPr>
    </w:p>
    <w:sectPr w:rsidR="004A76A0" w:rsidRPr="005F6E2A" w:rsidSect="001D5496">
      <w:footerReference w:type="default" r:id="rId8"/>
      <w:pgSz w:w="16838" w:h="11906" w:orient="landscape" w:code="9"/>
      <w:pgMar w:top="450" w:right="1134" w:bottom="360"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6680D" w14:textId="77777777" w:rsidR="00246028" w:rsidRDefault="00246028" w:rsidP="00071F6D">
      <w:pPr>
        <w:spacing w:after="0" w:line="240" w:lineRule="auto"/>
      </w:pPr>
      <w:r>
        <w:separator/>
      </w:r>
    </w:p>
  </w:endnote>
  <w:endnote w:type="continuationSeparator" w:id="0">
    <w:p w14:paraId="485A8B68" w14:textId="77777777" w:rsidR="00246028" w:rsidRDefault="00246028" w:rsidP="00071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614364972"/>
      <w:docPartObj>
        <w:docPartGallery w:val="Page Numbers (Bottom of Page)"/>
        <w:docPartUnique/>
      </w:docPartObj>
    </w:sdtPr>
    <w:sdtEndPr>
      <w:rPr>
        <w:noProof/>
      </w:rPr>
    </w:sdtEndPr>
    <w:sdtContent>
      <w:p w14:paraId="2BCE9795" w14:textId="3E3AB7FD" w:rsidR="005F6E2A" w:rsidRDefault="005F6E2A">
        <w:pPr>
          <w:pStyle w:val="Footer"/>
          <w:jc w:val="right"/>
        </w:pPr>
        <w:r>
          <w:rPr>
            <w:noProof w:val="0"/>
          </w:rPr>
          <w:fldChar w:fldCharType="begin"/>
        </w:r>
        <w:r>
          <w:instrText xml:space="preserve"> PAGE   \* MERGEFORMAT </w:instrText>
        </w:r>
        <w:r>
          <w:rPr>
            <w:noProof w:val="0"/>
          </w:rPr>
          <w:fldChar w:fldCharType="separate"/>
        </w:r>
        <w:r w:rsidR="005E2CF6">
          <w:t>9</w:t>
        </w:r>
        <w:r>
          <w:fldChar w:fldCharType="end"/>
        </w:r>
      </w:p>
    </w:sdtContent>
  </w:sdt>
  <w:p w14:paraId="19142C31" w14:textId="77777777" w:rsidR="005F6E2A" w:rsidRDefault="005F6E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274D2" w14:textId="77777777" w:rsidR="00246028" w:rsidRDefault="00246028" w:rsidP="00071F6D">
      <w:pPr>
        <w:spacing w:after="0" w:line="240" w:lineRule="auto"/>
      </w:pPr>
      <w:r>
        <w:separator/>
      </w:r>
    </w:p>
  </w:footnote>
  <w:footnote w:type="continuationSeparator" w:id="0">
    <w:p w14:paraId="560FA6C7" w14:textId="77777777" w:rsidR="00246028" w:rsidRDefault="00246028" w:rsidP="00071F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90212"/>
    <w:multiLevelType w:val="hybridMultilevel"/>
    <w:tmpl w:val="9920E5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4490D11"/>
    <w:multiLevelType w:val="hybridMultilevel"/>
    <w:tmpl w:val="09AEC2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654232"/>
    <w:multiLevelType w:val="hybridMultilevel"/>
    <w:tmpl w:val="48BEEE98"/>
    <w:lvl w:ilvl="0" w:tplc="0409000F">
      <w:start w:val="1"/>
      <w:numFmt w:val="decimal"/>
      <w:lvlText w:val="%1."/>
      <w:lvlJc w:val="left"/>
      <w:pPr>
        <w:ind w:left="303" w:hanging="360"/>
      </w:pPr>
    </w:lvl>
    <w:lvl w:ilvl="1" w:tplc="04090019">
      <w:start w:val="1"/>
      <w:numFmt w:val="lowerLetter"/>
      <w:lvlText w:val="%2."/>
      <w:lvlJc w:val="left"/>
      <w:pPr>
        <w:ind w:left="1023" w:hanging="360"/>
      </w:pPr>
    </w:lvl>
    <w:lvl w:ilvl="2" w:tplc="0409001B">
      <w:start w:val="1"/>
      <w:numFmt w:val="lowerRoman"/>
      <w:lvlText w:val="%3."/>
      <w:lvlJc w:val="right"/>
      <w:pPr>
        <w:ind w:left="1743" w:hanging="180"/>
      </w:pPr>
    </w:lvl>
    <w:lvl w:ilvl="3" w:tplc="0409000F">
      <w:start w:val="1"/>
      <w:numFmt w:val="decimal"/>
      <w:lvlText w:val="%4."/>
      <w:lvlJc w:val="left"/>
      <w:pPr>
        <w:ind w:left="2463" w:hanging="360"/>
      </w:pPr>
    </w:lvl>
    <w:lvl w:ilvl="4" w:tplc="04090019">
      <w:start w:val="1"/>
      <w:numFmt w:val="lowerLetter"/>
      <w:lvlText w:val="%5."/>
      <w:lvlJc w:val="left"/>
      <w:pPr>
        <w:ind w:left="3183" w:hanging="360"/>
      </w:pPr>
    </w:lvl>
    <w:lvl w:ilvl="5" w:tplc="0409001B">
      <w:start w:val="1"/>
      <w:numFmt w:val="lowerRoman"/>
      <w:lvlText w:val="%6."/>
      <w:lvlJc w:val="right"/>
      <w:pPr>
        <w:ind w:left="3903" w:hanging="180"/>
      </w:pPr>
    </w:lvl>
    <w:lvl w:ilvl="6" w:tplc="0409000F">
      <w:start w:val="1"/>
      <w:numFmt w:val="decimal"/>
      <w:lvlText w:val="%7."/>
      <w:lvlJc w:val="left"/>
      <w:pPr>
        <w:ind w:left="4623" w:hanging="360"/>
      </w:pPr>
    </w:lvl>
    <w:lvl w:ilvl="7" w:tplc="04090019">
      <w:start w:val="1"/>
      <w:numFmt w:val="lowerLetter"/>
      <w:lvlText w:val="%8."/>
      <w:lvlJc w:val="left"/>
      <w:pPr>
        <w:ind w:left="5343" w:hanging="360"/>
      </w:pPr>
    </w:lvl>
    <w:lvl w:ilvl="8" w:tplc="0409001B">
      <w:start w:val="1"/>
      <w:numFmt w:val="lowerRoman"/>
      <w:lvlText w:val="%9."/>
      <w:lvlJc w:val="right"/>
      <w:pPr>
        <w:ind w:left="6063" w:hanging="180"/>
      </w:pPr>
    </w:lvl>
  </w:abstractNum>
  <w:abstractNum w:abstractNumId="3" w15:restartNumberingAfterBreak="0">
    <w:nsid w:val="12B2651F"/>
    <w:multiLevelType w:val="hybridMultilevel"/>
    <w:tmpl w:val="78E8BE9C"/>
    <w:lvl w:ilvl="0" w:tplc="4B8832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D10C16"/>
    <w:multiLevelType w:val="hybridMultilevel"/>
    <w:tmpl w:val="B24EDA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925762"/>
    <w:multiLevelType w:val="hybridMultilevel"/>
    <w:tmpl w:val="48BEEE98"/>
    <w:lvl w:ilvl="0" w:tplc="0409000F">
      <w:start w:val="1"/>
      <w:numFmt w:val="decimal"/>
      <w:lvlText w:val="%1."/>
      <w:lvlJc w:val="left"/>
      <w:pPr>
        <w:ind w:left="1003" w:hanging="360"/>
      </w:pPr>
    </w:lvl>
    <w:lvl w:ilvl="1" w:tplc="04090019">
      <w:start w:val="1"/>
      <w:numFmt w:val="lowerLetter"/>
      <w:lvlText w:val="%2."/>
      <w:lvlJc w:val="left"/>
      <w:pPr>
        <w:ind w:left="1723" w:hanging="360"/>
      </w:pPr>
    </w:lvl>
    <w:lvl w:ilvl="2" w:tplc="0409001B">
      <w:start w:val="1"/>
      <w:numFmt w:val="lowerRoman"/>
      <w:lvlText w:val="%3."/>
      <w:lvlJc w:val="right"/>
      <w:pPr>
        <w:ind w:left="2443" w:hanging="180"/>
      </w:pPr>
    </w:lvl>
    <w:lvl w:ilvl="3" w:tplc="0409000F">
      <w:start w:val="1"/>
      <w:numFmt w:val="decimal"/>
      <w:lvlText w:val="%4."/>
      <w:lvlJc w:val="left"/>
      <w:pPr>
        <w:ind w:left="3163" w:hanging="360"/>
      </w:pPr>
    </w:lvl>
    <w:lvl w:ilvl="4" w:tplc="04090019">
      <w:start w:val="1"/>
      <w:numFmt w:val="lowerLetter"/>
      <w:lvlText w:val="%5."/>
      <w:lvlJc w:val="left"/>
      <w:pPr>
        <w:ind w:left="3883" w:hanging="360"/>
      </w:pPr>
    </w:lvl>
    <w:lvl w:ilvl="5" w:tplc="0409001B">
      <w:start w:val="1"/>
      <w:numFmt w:val="lowerRoman"/>
      <w:lvlText w:val="%6."/>
      <w:lvlJc w:val="right"/>
      <w:pPr>
        <w:ind w:left="4603" w:hanging="180"/>
      </w:pPr>
    </w:lvl>
    <w:lvl w:ilvl="6" w:tplc="0409000F">
      <w:start w:val="1"/>
      <w:numFmt w:val="decimal"/>
      <w:lvlText w:val="%7."/>
      <w:lvlJc w:val="left"/>
      <w:pPr>
        <w:ind w:left="5323" w:hanging="360"/>
      </w:pPr>
    </w:lvl>
    <w:lvl w:ilvl="7" w:tplc="04090019">
      <w:start w:val="1"/>
      <w:numFmt w:val="lowerLetter"/>
      <w:lvlText w:val="%8."/>
      <w:lvlJc w:val="left"/>
      <w:pPr>
        <w:ind w:left="6043" w:hanging="360"/>
      </w:pPr>
    </w:lvl>
    <w:lvl w:ilvl="8" w:tplc="0409001B">
      <w:start w:val="1"/>
      <w:numFmt w:val="lowerRoman"/>
      <w:lvlText w:val="%9."/>
      <w:lvlJc w:val="right"/>
      <w:pPr>
        <w:ind w:left="6763" w:hanging="180"/>
      </w:pPr>
    </w:lvl>
  </w:abstractNum>
  <w:abstractNum w:abstractNumId="6" w15:restartNumberingAfterBreak="0">
    <w:nsid w:val="1B541298"/>
    <w:multiLevelType w:val="hybridMultilevel"/>
    <w:tmpl w:val="0FFC85AC"/>
    <w:lvl w:ilvl="0" w:tplc="A1EC52A6">
      <w:start w:val="1"/>
      <w:numFmt w:val="decimal"/>
      <w:lvlText w:val="%1)"/>
      <w:lvlJc w:val="left"/>
      <w:pPr>
        <w:ind w:left="1920" w:hanging="4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DF27584"/>
    <w:multiLevelType w:val="multilevel"/>
    <w:tmpl w:val="1DF2758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23646655"/>
    <w:multiLevelType w:val="hybridMultilevel"/>
    <w:tmpl w:val="437C59F0"/>
    <w:lvl w:ilvl="0" w:tplc="9DA65BF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7269DF"/>
    <w:multiLevelType w:val="hybridMultilevel"/>
    <w:tmpl w:val="4D4CEA54"/>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27227CED"/>
    <w:multiLevelType w:val="hybridMultilevel"/>
    <w:tmpl w:val="9FCCDA72"/>
    <w:lvl w:ilvl="0" w:tplc="A414442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2819014F"/>
    <w:multiLevelType w:val="multilevel"/>
    <w:tmpl w:val="65801AB6"/>
    <w:lvl w:ilvl="0">
      <w:start w:val="1"/>
      <w:numFmt w:val="decimal"/>
      <w:lvlText w:val="%1."/>
      <w:lvlJc w:val="left"/>
      <w:pPr>
        <w:ind w:left="501"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9B8214E"/>
    <w:multiLevelType w:val="hybridMultilevel"/>
    <w:tmpl w:val="E332A8C6"/>
    <w:lvl w:ilvl="0" w:tplc="E58258A4">
      <w:start w:val="1"/>
      <w:numFmt w:val="decimal"/>
      <w:lvlText w:val="%1)"/>
      <w:lvlJc w:val="left"/>
      <w:pPr>
        <w:ind w:left="126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3" w15:restartNumberingAfterBreak="0">
    <w:nsid w:val="2C9E66BB"/>
    <w:multiLevelType w:val="hybridMultilevel"/>
    <w:tmpl w:val="83D2AAD8"/>
    <w:lvl w:ilvl="0" w:tplc="91B4335E">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DDB5B5F"/>
    <w:multiLevelType w:val="multilevel"/>
    <w:tmpl w:val="B17EA26C"/>
    <w:lvl w:ilvl="0">
      <w:start w:val="1"/>
      <w:numFmt w:val="decimal"/>
      <w:lvlText w:val="Հոդված %1․"/>
      <w:lvlJc w:val="left"/>
      <w:pPr>
        <w:ind w:left="720" w:hanging="360"/>
      </w:pPr>
      <w:rPr>
        <w:rFonts w:ascii="GHEA Grapalat" w:hAnsi="GHEA Grapalat" w:hint="default"/>
        <w:b/>
        <w:bCs/>
        <w:sz w:val="24"/>
        <w:szCs w:val="24"/>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2FA5827"/>
    <w:multiLevelType w:val="hybridMultilevel"/>
    <w:tmpl w:val="1E32E1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103E6C"/>
    <w:multiLevelType w:val="hybridMultilevel"/>
    <w:tmpl w:val="E5348392"/>
    <w:lvl w:ilvl="0" w:tplc="199485A0">
      <w:start w:val="1"/>
      <w:numFmt w:val="decimal"/>
      <w:lvlText w:val="%1)"/>
      <w:lvlJc w:val="left"/>
      <w:pPr>
        <w:ind w:left="54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7" w15:restartNumberingAfterBreak="0">
    <w:nsid w:val="384F7C09"/>
    <w:multiLevelType w:val="hybridMultilevel"/>
    <w:tmpl w:val="9920E5D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8" w15:restartNumberingAfterBreak="0">
    <w:nsid w:val="38C7701D"/>
    <w:multiLevelType w:val="hybridMultilevel"/>
    <w:tmpl w:val="0ABE67D6"/>
    <w:lvl w:ilvl="0" w:tplc="ACBC1CE6">
      <w:start w:val="1"/>
      <w:numFmt w:val="decimal"/>
      <w:lvlText w:val="%1)"/>
      <w:lvlJc w:val="left"/>
      <w:pPr>
        <w:ind w:left="2610" w:hanging="1440"/>
      </w:pPr>
      <w:rPr>
        <w:rFonts w:ascii="GHEA Grapalat" w:hAnsi="GHEA Grapalat" w:hint="default"/>
        <w:color w:val="auto"/>
        <w:sz w:val="24"/>
      </w:r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19" w15:restartNumberingAfterBreak="0">
    <w:nsid w:val="3959598E"/>
    <w:multiLevelType w:val="hybridMultilevel"/>
    <w:tmpl w:val="ADF87F4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15:restartNumberingAfterBreak="0">
    <w:nsid w:val="3DBF1B8A"/>
    <w:multiLevelType w:val="hybridMultilevel"/>
    <w:tmpl w:val="5E3A6084"/>
    <w:lvl w:ilvl="0" w:tplc="04090001">
      <w:start w:val="1"/>
      <w:numFmt w:val="bullet"/>
      <w:lvlText w:val=""/>
      <w:lvlJc w:val="left"/>
      <w:pPr>
        <w:ind w:left="1050" w:hanging="360"/>
      </w:pPr>
      <w:rPr>
        <w:rFonts w:ascii="Symbol" w:hAnsi="Symbol"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21" w15:restartNumberingAfterBreak="0">
    <w:nsid w:val="41341A50"/>
    <w:multiLevelType w:val="hybridMultilevel"/>
    <w:tmpl w:val="48BEEE98"/>
    <w:lvl w:ilvl="0" w:tplc="0409000F">
      <w:start w:val="1"/>
      <w:numFmt w:val="decimal"/>
      <w:lvlText w:val="%1."/>
      <w:lvlJc w:val="left"/>
      <w:pPr>
        <w:ind w:left="1003" w:hanging="360"/>
      </w:pPr>
    </w:lvl>
    <w:lvl w:ilvl="1" w:tplc="04090019">
      <w:start w:val="1"/>
      <w:numFmt w:val="lowerLetter"/>
      <w:lvlText w:val="%2."/>
      <w:lvlJc w:val="left"/>
      <w:pPr>
        <w:ind w:left="1723" w:hanging="360"/>
      </w:pPr>
    </w:lvl>
    <w:lvl w:ilvl="2" w:tplc="0409001B">
      <w:start w:val="1"/>
      <w:numFmt w:val="lowerRoman"/>
      <w:lvlText w:val="%3."/>
      <w:lvlJc w:val="right"/>
      <w:pPr>
        <w:ind w:left="2443" w:hanging="180"/>
      </w:pPr>
    </w:lvl>
    <w:lvl w:ilvl="3" w:tplc="0409000F">
      <w:start w:val="1"/>
      <w:numFmt w:val="decimal"/>
      <w:lvlText w:val="%4."/>
      <w:lvlJc w:val="left"/>
      <w:pPr>
        <w:ind w:left="3163" w:hanging="360"/>
      </w:pPr>
    </w:lvl>
    <w:lvl w:ilvl="4" w:tplc="04090019">
      <w:start w:val="1"/>
      <w:numFmt w:val="lowerLetter"/>
      <w:lvlText w:val="%5."/>
      <w:lvlJc w:val="left"/>
      <w:pPr>
        <w:ind w:left="3883" w:hanging="360"/>
      </w:pPr>
    </w:lvl>
    <w:lvl w:ilvl="5" w:tplc="0409001B">
      <w:start w:val="1"/>
      <w:numFmt w:val="lowerRoman"/>
      <w:lvlText w:val="%6."/>
      <w:lvlJc w:val="right"/>
      <w:pPr>
        <w:ind w:left="4603" w:hanging="180"/>
      </w:pPr>
    </w:lvl>
    <w:lvl w:ilvl="6" w:tplc="0409000F">
      <w:start w:val="1"/>
      <w:numFmt w:val="decimal"/>
      <w:lvlText w:val="%7."/>
      <w:lvlJc w:val="left"/>
      <w:pPr>
        <w:ind w:left="5323" w:hanging="360"/>
      </w:pPr>
    </w:lvl>
    <w:lvl w:ilvl="7" w:tplc="04090019">
      <w:start w:val="1"/>
      <w:numFmt w:val="lowerLetter"/>
      <w:lvlText w:val="%8."/>
      <w:lvlJc w:val="left"/>
      <w:pPr>
        <w:ind w:left="6043" w:hanging="360"/>
      </w:pPr>
    </w:lvl>
    <w:lvl w:ilvl="8" w:tplc="0409001B">
      <w:start w:val="1"/>
      <w:numFmt w:val="lowerRoman"/>
      <w:lvlText w:val="%9."/>
      <w:lvlJc w:val="right"/>
      <w:pPr>
        <w:ind w:left="6763" w:hanging="180"/>
      </w:pPr>
    </w:lvl>
  </w:abstractNum>
  <w:abstractNum w:abstractNumId="22" w15:restartNumberingAfterBreak="0">
    <w:nsid w:val="414E1C9F"/>
    <w:multiLevelType w:val="hybridMultilevel"/>
    <w:tmpl w:val="19A08FE0"/>
    <w:lvl w:ilvl="0" w:tplc="10086408">
      <w:start w:val="1"/>
      <w:numFmt w:val="decimal"/>
      <w:lvlText w:val="%1."/>
      <w:lvlJc w:val="left"/>
      <w:pPr>
        <w:ind w:left="1363" w:hanging="360"/>
      </w:pPr>
      <w:rPr>
        <w:rFonts w:hint="default"/>
      </w:r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23" w15:restartNumberingAfterBreak="0">
    <w:nsid w:val="41593435"/>
    <w:multiLevelType w:val="hybridMultilevel"/>
    <w:tmpl w:val="AE32515A"/>
    <w:lvl w:ilvl="0" w:tplc="831A07B2">
      <w:start w:val="1"/>
      <w:numFmt w:val="decimal"/>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24" w15:restartNumberingAfterBreak="0">
    <w:nsid w:val="4A5B50E6"/>
    <w:multiLevelType w:val="hybridMultilevel"/>
    <w:tmpl w:val="8D48A694"/>
    <w:lvl w:ilvl="0" w:tplc="D096ACD2">
      <w:start w:val="1"/>
      <w:numFmt w:val="decimal"/>
      <w:lvlText w:val="%1)"/>
      <w:lvlJc w:val="left"/>
      <w:pPr>
        <w:ind w:left="2058" w:hanging="360"/>
      </w:pPr>
    </w:lvl>
    <w:lvl w:ilvl="1" w:tplc="04090019">
      <w:start w:val="1"/>
      <w:numFmt w:val="lowerLetter"/>
      <w:lvlText w:val="%2."/>
      <w:lvlJc w:val="left"/>
      <w:pPr>
        <w:ind w:left="2583" w:hanging="360"/>
      </w:pPr>
    </w:lvl>
    <w:lvl w:ilvl="2" w:tplc="0409001B">
      <w:start w:val="1"/>
      <w:numFmt w:val="lowerRoman"/>
      <w:lvlText w:val="%3."/>
      <w:lvlJc w:val="right"/>
      <w:pPr>
        <w:ind w:left="3303" w:hanging="180"/>
      </w:pPr>
    </w:lvl>
    <w:lvl w:ilvl="3" w:tplc="0409000F">
      <w:start w:val="1"/>
      <w:numFmt w:val="decimal"/>
      <w:lvlText w:val="%4."/>
      <w:lvlJc w:val="left"/>
      <w:pPr>
        <w:ind w:left="4023" w:hanging="360"/>
      </w:pPr>
    </w:lvl>
    <w:lvl w:ilvl="4" w:tplc="04090019">
      <w:start w:val="1"/>
      <w:numFmt w:val="lowerLetter"/>
      <w:lvlText w:val="%5."/>
      <w:lvlJc w:val="left"/>
      <w:pPr>
        <w:ind w:left="4743" w:hanging="360"/>
      </w:pPr>
    </w:lvl>
    <w:lvl w:ilvl="5" w:tplc="0409001B">
      <w:start w:val="1"/>
      <w:numFmt w:val="lowerRoman"/>
      <w:lvlText w:val="%6."/>
      <w:lvlJc w:val="right"/>
      <w:pPr>
        <w:ind w:left="5463" w:hanging="180"/>
      </w:pPr>
    </w:lvl>
    <w:lvl w:ilvl="6" w:tplc="0409000F">
      <w:start w:val="1"/>
      <w:numFmt w:val="decimal"/>
      <w:lvlText w:val="%7."/>
      <w:lvlJc w:val="left"/>
      <w:pPr>
        <w:ind w:left="6183" w:hanging="360"/>
      </w:pPr>
    </w:lvl>
    <w:lvl w:ilvl="7" w:tplc="04090019">
      <w:start w:val="1"/>
      <w:numFmt w:val="lowerLetter"/>
      <w:lvlText w:val="%8."/>
      <w:lvlJc w:val="left"/>
      <w:pPr>
        <w:ind w:left="6903" w:hanging="360"/>
      </w:pPr>
    </w:lvl>
    <w:lvl w:ilvl="8" w:tplc="0409001B">
      <w:start w:val="1"/>
      <w:numFmt w:val="lowerRoman"/>
      <w:lvlText w:val="%9."/>
      <w:lvlJc w:val="right"/>
      <w:pPr>
        <w:ind w:left="7623" w:hanging="180"/>
      </w:pPr>
    </w:lvl>
  </w:abstractNum>
  <w:abstractNum w:abstractNumId="25" w15:restartNumberingAfterBreak="0">
    <w:nsid w:val="4C7D1BB7"/>
    <w:multiLevelType w:val="hybridMultilevel"/>
    <w:tmpl w:val="9D8C77A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EB0ED9"/>
    <w:multiLevelType w:val="hybridMultilevel"/>
    <w:tmpl w:val="72F246A2"/>
    <w:lvl w:ilvl="0" w:tplc="D7D6BB34">
      <w:start w:val="1"/>
      <w:numFmt w:val="decimal"/>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27" w15:restartNumberingAfterBreak="0">
    <w:nsid w:val="53121B36"/>
    <w:multiLevelType w:val="hybridMultilevel"/>
    <w:tmpl w:val="1AD818B4"/>
    <w:lvl w:ilvl="0" w:tplc="D7D6BB34">
      <w:start w:val="1"/>
      <w:numFmt w:val="decimal"/>
      <w:lvlText w:val="%1)"/>
      <w:lvlJc w:val="left"/>
      <w:pPr>
        <w:ind w:left="1350" w:hanging="360"/>
      </w:p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28" w15:restartNumberingAfterBreak="0">
    <w:nsid w:val="536B6BB7"/>
    <w:multiLevelType w:val="multilevel"/>
    <w:tmpl w:val="65801AB6"/>
    <w:lvl w:ilvl="0">
      <w:start w:val="1"/>
      <w:numFmt w:val="decimal"/>
      <w:lvlText w:val="%1."/>
      <w:lvlJc w:val="left"/>
      <w:pPr>
        <w:ind w:left="1080"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5C52001A"/>
    <w:multiLevelType w:val="hybridMultilevel"/>
    <w:tmpl w:val="51663ECE"/>
    <w:lvl w:ilvl="0" w:tplc="31CCDAD2">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6877F5"/>
    <w:multiLevelType w:val="hybridMultilevel"/>
    <w:tmpl w:val="05FC01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3B6E85"/>
    <w:multiLevelType w:val="hybridMultilevel"/>
    <w:tmpl w:val="48BEEE98"/>
    <w:lvl w:ilvl="0" w:tplc="0409000F">
      <w:start w:val="1"/>
      <w:numFmt w:val="decimal"/>
      <w:lvlText w:val="%1."/>
      <w:lvlJc w:val="left"/>
      <w:pPr>
        <w:ind w:left="1003" w:hanging="360"/>
      </w:pPr>
    </w:lvl>
    <w:lvl w:ilvl="1" w:tplc="04090019">
      <w:start w:val="1"/>
      <w:numFmt w:val="lowerLetter"/>
      <w:lvlText w:val="%2."/>
      <w:lvlJc w:val="left"/>
      <w:pPr>
        <w:ind w:left="1723" w:hanging="360"/>
      </w:pPr>
    </w:lvl>
    <w:lvl w:ilvl="2" w:tplc="0409001B">
      <w:start w:val="1"/>
      <w:numFmt w:val="lowerRoman"/>
      <w:lvlText w:val="%3."/>
      <w:lvlJc w:val="right"/>
      <w:pPr>
        <w:ind w:left="2443" w:hanging="180"/>
      </w:pPr>
    </w:lvl>
    <w:lvl w:ilvl="3" w:tplc="0409000F">
      <w:start w:val="1"/>
      <w:numFmt w:val="decimal"/>
      <w:lvlText w:val="%4."/>
      <w:lvlJc w:val="left"/>
      <w:pPr>
        <w:ind w:left="3163" w:hanging="360"/>
      </w:pPr>
    </w:lvl>
    <w:lvl w:ilvl="4" w:tplc="04090019">
      <w:start w:val="1"/>
      <w:numFmt w:val="lowerLetter"/>
      <w:lvlText w:val="%5."/>
      <w:lvlJc w:val="left"/>
      <w:pPr>
        <w:ind w:left="3883" w:hanging="360"/>
      </w:pPr>
    </w:lvl>
    <w:lvl w:ilvl="5" w:tplc="0409001B">
      <w:start w:val="1"/>
      <w:numFmt w:val="lowerRoman"/>
      <w:lvlText w:val="%6."/>
      <w:lvlJc w:val="right"/>
      <w:pPr>
        <w:ind w:left="4603" w:hanging="180"/>
      </w:pPr>
    </w:lvl>
    <w:lvl w:ilvl="6" w:tplc="0409000F">
      <w:start w:val="1"/>
      <w:numFmt w:val="decimal"/>
      <w:lvlText w:val="%7."/>
      <w:lvlJc w:val="left"/>
      <w:pPr>
        <w:ind w:left="5323" w:hanging="360"/>
      </w:pPr>
    </w:lvl>
    <w:lvl w:ilvl="7" w:tplc="04090019">
      <w:start w:val="1"/>
      <w:numFmt w:val="lowerLetter"/>
      <w:lvlText w:val="%8."/>
      <w:lvlJc w:val="left"/>
      <w:pPr>
        <w:ind w:left="6043" w:hanging="360"/>
      </w:pPr>
    </w:lvl>
    <w:lvl w:ilvl="8" w:tplc="0409001B">
      <w:start w:val="1"/>
      <w:numFmt w:val="lowerRoman"/>
      <w:lvlText w:val="%9."/>
      <w:lvlJc w:val="right"/>
      <w:pPr>
        <w:ind w:left="6763" w:hanging="180"/>
      </w:pPr>
    </w:lvl>
  </w:abstractNum>
  <w:abstractNum w:abstractNumId="32" w15:restartNumberingAfterBreak="0">
    <w:nsid w:val="62A0697A"/>
    <w:multiLevelType w:val="multilevel"/>
    <w:tmpl w:val="65801AB6"/>
    <w:lvl w:ilvl="0">
      <w:start w:val="1"/>
      <w:numFmt w:val="decimal"/>
      <w:lvlText w:val="%1."/>
      <w:lvlJc w:val="left"/>
      <w:pPr>
        <w:ind w:left="501"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15:restartNumberingAfterBreak="0">
    <w:nsid w:val="65801AB6"/>
    <w:multiLevelType w:val="multilevel"/>
    <w:tmpl w:val="65801AB6"/>
    <w:lvl w:ilvl="0">
      <w:start w:val="1"/>
      <w:numFmt w:val="decimal"/>
      <w:lvlText w:val="%1."/>
      <w:lvlJc w:val="left"/>
      <w:pPr>
        <w:ind w:left="501"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6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15:restartNumberingAfterBreak="0">
    <w:nsid w:val="6B8B0E3B"/>
    <w:multiLevelType w:val="hybridMultilevel"/>
    <w:tmpl w:val="ADF4014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B23AE0"/>
    <w:multiLevelType w:val="hybridMultilevel"/>
    <w:tmpl w:val="72F246A2"/>
    <w:lvl w:ilvl="0" w:tplc="D7D6BB34">
      <w:start w:val="1"/>
      <w:numFmt w:val="decimal"/>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36" w15:restartNumberingAfterBreak="0">
    <w:nsid w:val="6D175DC4"/>
    <w:multiLevelType w:val="hybridMultilevel"/>
    <w:tmpl w:val="E892B7E2"/>
    <w:lvl w:ilvl="0" w:tplc="EE62A888">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37" w15:restartNumberingAfterBreak="0">
    <w:nsid w:val="6D2A3C82"/>
    <w:multiLevelType w:val="hybridMultilevel"/>
    <w:tmpl w:val="55EEF4A4"/>
    <w:lvl w:ilvl="0" w:tplc="2FCAA654">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F2F82B"/>
    <w:multiLevelType w:val="singleLevel"/>
    <w:tmpl w:val="72F2F82B"/>
    <w:lvl w:ilvl="0">
      <w:start w:val="1"/>
      <w:numFmt w:val="decimal"/>
      <w:suff w:val="space"/>
      <w:lvlText w:val="%1)"/>
      <w:lvlJc w:val="left"/>
    </w:lvl>
  </w:abstractNum>
  <w:abstractNum w:abstractNumId="39" w15:restartNumberingAfterBreak="0">
    <w:nsid w:val="74EC421A"/>
    <w:multiLevelType w:val="hybridMultilevel"/>
    <w:tmpl w:val="434E927E"/>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0" w15:restartNumberingAfterBreak="0">
    <w:nsid w:val="797F5425"/>
    <w:multiLevelType w:val="hybridMultilevel"/>
    <w:tmpl w:val="629461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40799313">
    <w:abstractNumId w:val="39"/>
  </w:num>
  <w:num w:numId="2" w16cid:durableId="182477528">
    <w:abstractNumId w:val="10"/>
  </w:num>
  <w:num w:numId="3" w16cid:durableId="19897496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65295437">
    <w:abstractNumId w:val="5"/>
  </w:num>
  <w:num w:numId="5" w16cid:durableId="1780490801">
    <w:abstractNumId w:val="31"/>
  </w:num>
  <w:num w:numId="6" w16cid:durableId="1856796943">
    <w:abstractNumId w:val="21"/>
  </w:num>
  <w:num w:numId="7" w16cid:durableId="1400245611">
    <w:abstractNumId w:val="2"/>
  </w:num>
  <w:num w:numId="8" w16cid:durableId="19604081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376998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226886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64012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895121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641217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0679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2850917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5363099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119061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36753177">
    <w:abstractNumId w:val="22"/>
  </w:num>
  <w:num w:numId="19" w16cid:durableId="1912688658">
    <w:abstractNumId w:val="3"/>
  </w:num>
  <w:num w:numId="20" w16cid:durableId="1943103315">
    <w:abstractNumId w:val="33"/>
  </w:num>
  <w:num w:numId="21" w16cid:durableId="164707098">
    <w:abstractNumId w:val="7"/>
  </w:num>
  <w:num w:numId="22" w16cid:durableId="1202131126">
    <w:abstractNumId w:val="38"/>
  </w:num>
  <w:num w:numId="23" w16cid:durableId="1172840180">
    <w:abstractNumId w:val="28"/>
  </w:num>
  <w:num w:numId="24" w16cid:durableId="1887523993">
    <w:abstractNumId w:val="11"/>
  </w:num>
  <w:num w:numId="25" w16cid:durableId="98763186">
    <w:abstractNumId w:val="32"/>
  </w:num>
  <w:num w:numId="26" w16cid:durableId="378869833">
    <w:abstractNumId w:val="37"/>
  </w:num>
  <w:num w:numId="27" w16cid:durableId="86384575">
    <w:abstractNumId w:val="30"/>
  </w:num>
  <w:num w:numId="28" w16cid:durableId="1355182104">
    <w:abstractNumId w:val="25"/>
  </w:num>
  <w:num w:numId="29" w16cid:durableId="17121747">
    <w:abstractNumId w:val="8"/>
  </w:num>
  <w:num w:numId="30" w16cid:durableId="1031149625">
    <w:abstractNumId w:val="20"/>
  </w:num>
  <w:num w:numId="31" w16cid:durableId="1537809949">
    <w:abstractNumId w:val="13"/>
  </w:num>
  <w:num w:numId="32" w16cid:durableId="1427964337">
    <w:abstractNumId w:val="9"/>
  </w:num>
  <w:num w:numId="33" w16cid:durableId="209533584">
    <w:abstractNumId w:val="15"/>
  </w:num>
  <w:num w:numId="34" w16cid:durableId="425612441">
    <w:abstractNumId w:val="40"/>
  </w:num>
  <w:num w:numId="35" w16cid:durableId="742142565">
    <w:abstractNumId w:val="4"/>
  </w:num>
  <w:num w:numId="36" w16cid:durableId="828129736">
    <w:abstractNumId w:val="1"/>
  </w:num>
  <w:num w:numId="37" w16cid:durableId="1452436105">
    <w:abstractNumId w:val="34"/>
  </w:num>
  <w:num w:numId="38" w16cid:durableId="1758359845">
    <w:abstractNumId w:val="29"/>
  </w:num>
  <w:num w:numId="39" w16cid:durableId="1716192644">
    <w:abstractNumId w:val="19"/>
  </w:num>
  <w:num w:numId="40" w16cid:durableId="1710061415">
    <w:abstractNumId w:val="0"/>
  </w:num>
  <w:num w:numId="41" w16cid:durableId="8081280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198996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5D4"/>
    <w:rsid w:val="00000CE6"/>
    <w:rsid w:val="00001282"/>
    <w:rsid w:val="00001FF3"/>
    <w:rsid w:val="000023B2"/>
    <w:rsid w:val="00003AF8"/>
    <w:rsid w:val="000047E3"/>
    <w:rsid w:val="0000596A"/>
    <w:rsid w:val="00006ED0"/>
    <w:rsid w:val="00007066"/>
    <w:rsid w:val="000108A7"/>
    <w:rsid w:val="00012513"/>
    <w:rsid w:val="00012CC3"/>
    <w:rsid w:val="0001439E"/>
    <w:rsid w:val="000150CA"/>
    <w:rsid w:val="00015878"/>
    <w:rsid w:val="00035F47"/>
    <w:rsid w:val="00041345"/>
    <w:rsid w:val="00041CC1"/>
    <w:rsid w:val="00042198"/>
    <w:rsid w:val="00042E31"/>
    <w:rsid w:val="0004422F"/>
    <w:rsid w:val="00047C79"/>
    <w:rsid w:val="000532F3"/>
    <w:rsid w:val="000533BD"/>
    <w:rsid w:val="0005716A"/>
    <w:rsid w:val="00060032"/>
    <w:rsid w:val="000620A9"/>
    <w:rsid w:val="000620FA"/>
    <w:rsid w:val="00065A3C"/>
    <w:rsid w:val="00066379"/>
    <w:rsid w:val="00071179"/>
    <w:rsid w:val="0007146E"/>
    <w:rsid w:val="00071BA8"/>
    <w:rsid w:val="00071F6D"/>
    <w:rsid w:val="00074611"/>
    <w:rsid w:val="00075E39"/>
    <w:rsid w:val="0007793E"/>
    <w:rsid w:val="000841EA"/>
    <w:rsid w:val="0008481F"/>
    <w:rsid w:val="00086A07"/>
    <w:rsid w:val="00091505"/>
    <w:rsid w:val="000916D8"/>
    <w:rsid w:val="000917A1"/>
    <w:rsid w:val="00091F78"/>
    <w:rsid w:val="000973F0"/>
    <w:rsid w:val="0009786B"/>
    <w:rsid w:val="000A2797"/>
    <w:rsid w:val="000A7E51"/>
    <w:rsid w:val="000B2814"/>
    <w:rsid w:val="000B3C45"/>
    <w:rsid w:val="000B5238"/>
    <w:rsid w:val="000B5469"/>
    <w:rsid w:val="000C0296"/>
    <w:rsid w:val="000C11A0"/>
    <w:rsid w:val="000C58B3"/>
    <w:rsid w:val="000C7055"/>
    <w:rsid w:val="000D00FA"/>
    <w:rsid w:val="000D24B7"/>
    <w:rsid w:val="000D3B1C"/>
    <w:rsid w:val="000D3CA3"/>
    <w:rsid w:val="000D647D"/>
    <w:rsid w:val="000E6B2C"/>
    <w:rsid w:val="000E6F69"/>
    <w:rsid w:val="000E76D3"/>
    <w:rsid w:val="000F48B3"/>
    <w:rsid w:val="000F5AA5"/>
    <w:rsid w:val="000F6C21"/>
    <w:rsid w:val="00104643"/>
    <w:rsid w:val="0010466C"/>
    <w:rsid w:val="0010597C"/>
    <w:rsid w:val="00105A98"/>
    <w:rsid w:val="00105C8F"/>
    <w:rsid w:val="00105D45"/>
    <w:rsid w:val="001127FA"/>
    <w:rsid w:val="001212BA"/>
    <w:rsid w:val="00121C60"/>
    <w:rsid w:val="00125DD6"/>
    <w:rsid w:val="00127D3E"/>
    <w:rsid w:val="00131DB2"/>
    <w:rsid w:val="0013494D"/>
    <w:rsid w:val="00135252"/>
    <w:rsid w:val="00136415"/>
    <w:rsid w:val="0014130F"/>
    <w:rsid w:val="00142769"/>
    <w:rsid w:val="001439A1"/>
    <w:rsid w:val="00143CA8"/>
    <w:rsid w:val="001445A6"/>
    <w:rsid w:val="0014462E"/>
    <w:rsid w:val="00150334"/>
    <w:rsid w:val="00152031"/>
    <w:rsid w:val="001537F2"/>
    <w:rsid w:val="00160B85"/>
    <w:rsid w:val="00161F71"/>
    <w:rsid w:val="00164DE4"/>
    <w:rsid w:val="00171FD1"/>
    <w:rsid w:val="00172205"/>
    <w:rsid w:val="00175A0F"/>
    <w:rsid w:val="00175DFD"/>
    <w:rsid w:val="0017616B"/>
    <w:rsid w:val="00185A2F"/>
    <w:rsid w:val="00187621"/>
    <w:rsid w:val="00191F6E"/>
    <w:rsid w:val="0019254F"/>
    <w:rsid w:val="001A31CF"/>
    <w:rsid w:val="001B2ED0"/>
    <w:rsid w:val="001B45D4"/>
    <w:rsid w:val="001B4965"/>
    <w:rsid w:val="001B4C1C"/>
    <w:rsid w:val="001B6220"/>
    <w:rsid w:val="001C2E6D"/>
    <w:rsid w:val="001C2FA1"/>
    <w:rsid w:val="001C45B5"/>
    <w:rsid w:val="001C5D6B"/>
    <w:rsid w:val="001C6765"/>
    <w:rsid w:val="001C7172"/>
    <w:rsid w:val="001D13CE"/>
    <w:rsid w:val="001D24A8"/>
    <w:rsid w:val="001D5496"/>
    <w:rsid w:val="001E02D5"/>
    <w:rsid w:val="001E4583"/>
    <w:rsid w:val="001E5813"/>
    <w:rsid w:val="001F29FF"/>
    <w:rsid w:val="001F77BC"/>
    <w:rsid w:val="002056B6"/>
    <w:rsid w:val="00211A41"/>
    <w:rsid w:val="00213CE9"/>
    <w:rsid w:val="00226CEA"/>
    <w:rsid w:val="00230B2E"/>
    <w:rsid w:val="00231883"/>
    <w:rsid w:val="002334EB"/>
    <w:rsid w:val="002420CF"/>
    <w:rsid w:val="00242625"/>
    <w:rsid w:val="00243D79"/>
    <w:rsid w:val="00246028"/>
    <w:rsid w:val="0024626E"/>
    <w:rsid w:val="00247A45"/>
    <w:rsid w:val="002503B6"/>
    <w:rsid w:val="002556E3"/>
    <w:rsid w:val="00257A2E"/>
    <w:rsid w:val="002608F4"/>
    <w:rsid w:val="0026154D"/>
    <w:rsid w:val="00265D0E"/>
    <w:rsid w:val="002661C1"/>
    <w:rsid w:val="00267D8F"/>
    <w:rsid w:val="00276DAE"/>
    <w:rsid w:val="00280010"/>
    <w:rsid w:val="00284114"/>
    <w:rsid w:val="00285914"/>
    <w:rsid w:val="00287932"/>
    <w:rsid w:val="00294C43"/>
    <w:rsid w:val="002A09D9"/>
    <w:rsid w:val="002A26BC"/>
    <w:rsid w:val="002A7064"/>
    <w:rsid w:val="002B0211"/>
    <w:rsid w:val="002B5BB5"/>
    <w:rsid w:val="002B7EDA"/>
    <w:rsid w:val="002C2F65"/>
    <w:rsid w:val="002C7D9E"/>
    <w:rsid w:val="002D4F69"/>
    <w:rsid w:val="002D7024"/>
    <w:rsid w:val="002E1FA7"/>
    <w:rsid w:val="002E3078"/>
    <w:rsid w:val="002E6151"/>
    <w:rsid w:val="002E6A42"/>
    <w:rsid w:val="002F6309"/>
    <w:rsid w:val="00305122"/>
    <w:rsid w:val="003051BC"/>
    <w:rsid w:val="00306A1A"/>
    <w:rsid w:val="00314F0D"/>
    <w:rsid w:val="00314F95"/>
    <w:rsid w:val="00315B57"/>
    <w:rsid w:val="0031756C"/>
    <w:rsid w:val="003202F8"/>
    <w:rsid w:val="003211E2"/>
    <w:rsid w:val="00321A99"/>
    <w:rsid w:val="00321EA1"/>
    <w:rsid w:val="0032631C"/>
    <w:rsid w:val="003268B1"/>
    <w:rsid w:val="00326B0F"/>
    <w:rsid w:val="00326EC4"/>
    <w:rsid w:val="003317A0"/>
    <w:rsid w:val="003323F7"/>
    <w:rsid w:val="00332B0E"/>
    <w:rsid w:val="00340A6F"/>
    <w:rsid w:val="00341361"/>
    <w:rsid w:val="00343224"/>
    <w:rsid w:val="00347E45"/>
    <w:rsid w:val="0035151B"/>
    <w:rsid w:val="0035253F"/>
    <w:rsid w:val="003545D5"/>
    <w:rsid w:val="00360D43"/>
    <w:rsid w:val="003610D3"/>
    <w:rsid w:val="00361B23"/>
    <w:rsid w:val="00361F1B"/>
    <w:rsid w:val="003667AA"/>
    <w:rsid w:val="0036794F"/>
    <w:rsid w:val="00374151"/>
    <w:rsid w:val="00374D9F"/>
    <w:rsid w:val="00376270"/>
    <w:rsid w:val="003775AF"/>
    <w:rsid w:val="00380A6D"/>
    <w:rsid w:val="00382173"/>
    <w:rsid w:val="00382C48"/>
    <w:rsid w:val="0038766B"/>
    <w:rsid w:val="00390071"/>
    <w:rsid w:val="00393CF8"/>
    <w:rsid w:val="00393D32"/>
    <w:rsid w:val="0039415B"/>
    <w:rsid w:val="003A4F0B"/>
    <w:rsid w:val="003A4FCC"/>
    <w:rsid w:val="003B4F93"/>
    <w:rsid w:val="003B654E"/>
    <w:rsid w:val="003C3152"/>
    <w:rsid w:val="003C5001"/>
    <w:rsid w:val="003C729F"/>
    <w:rsid w:val="003D062F"/>
    <w:rsid w:val="003D20FF"/>
    <w:rsid w:val="003D3DF8"/>
    <w:rsid w:val="003D5FA2"/>
    <w:rsid w:val="003D7664"/>
    <w:rsid w:val="003E2D6A"/>
    <w:rsid w:val="003F087D"/>
    <w:rsid w:val="003F19E1"/>
    <w:rsid w:val="003F3D52"/>
    <w:rsid w:val="004024E6"/>
    <w:rsid w:val="004030C6"/>
    <w:rsid w:val="004065BC"/>
    <w:rsid w:val="0040775F"/>
    <w:rsid w:val="00410DFD"/>
    <w:rsid w:val="0041484D"/>
    <w:rsid w:val="00415E3C"/>
    <w:rsid w:val="00422AE9"/>
    <w:rsid w:val="00423C81"/>
    <w:rsid w:val="00423E54"/>
    <w:rsid w:val="00424CE3"/>
    <w:rsid w:val="0042752B"/>
    <w:rsid w:val="00427B46"/>
    <w:rsid w:val="004315DF"/>
    <w:rsid w:val="00431A82"/>
    <w:rsid w:val="00432668"/>
    <w:rsid w:val="00432D94"/>
    <w:rsid w:val="004373A0"/>
    <w:rsid w:val="004454CF"/>
    <w:rsid w:val="004501D6"/>
    <w:rsid w:val="004554E3"/>
    <w:rsid w:val="00455718"/>
    <w:rsid w:val="004723F5"/>
    <w:rsid w:val="00472820"/>
    <w:rsid w:val="0047475B"/>
    <w:rsid w:val="00477FD4"/>
    <w:rsid w:val="00485422"/>
    <w:rsid w:val="00485C50"/>
    <w:rsid w:val="00491F41"/>
    <w:rsid w:val="004929C9"/>
    <w:rsid w:val="00493E87"/>
    <w:rsid w:val="00494AF5"/>
    <w:rsid w:val="004A1D52"/>
    <w:rsid w:val="004A3901"/>
    <w:rsid w:val="004A76A0"/>
    <w:rsid w:val="004B0E5E"/>
    <w:rsid w:val="004B26A1"/>
    <w:rsid w:val="004B4C8A"/>
    <w:rsid w:val="004B50A3"/>
    <w:rsid w:val="004C00A6"/>
    <w:rsid w:val="004C6295"/>
    <w:rsid w:val="004C647D"/>
    <w:rsid w:val="004C76FE"/>
    <w:rsid w:val="004D03DF"/>
    <w:rsid w:val="004D146C"/>
    <w:rsid w:val="004D17F4"/>
    <w:rsid w:val="004D253D"/>
    <w:rsid w:val="004D3CA5"/>
    <w:rsid w:val="004D7B08"/>
    <w:rsid w:val="004E187A"/>
    <w:rsid w:val="004E2841"/>
    <w:rsid w:val="004E4042"/>
    <w:rsid w:val="004E4346"/>
    <w:rsid w:val="004E47DB"/>
    <w:rsid w:val="004F5430"/>
    <w:rsid w:val="00500D69"/>
    <w:rsid w:val="00502F2A"/>
    <w:rsid w:val="00506977"/>
    <w:rsid w:val="005112DD"/>
    <w:rsid w:val="00512487"/>
    <w:rsid w:val="005145A2"/>
    <w:rsid w:val="005153CD"/>
    <w:rsid w:val="005155DE"/>
    <w:rsid w:val="0052111A"/>
    <w:rsid w:val="00526EFC"/>
    <w:rsid w:val="00531472"/>
    <w:rsid w:val="005323B0"/>
    <w:rsid w:val="00532D7B"/>
    <w:rsid w:val="005340BB"/>
    <w:rsid w:val="00535EDB"/>
    <w:rsid w:val="0054026B"/>
    <w:rsid w:val="00541ED1"/>
    <w:rsid w:val="00546B82"/>
    <w:rsid w:val="00547654"/>
    <w:rsid w:val="005476FF"/>
    <w:rsid w:val="005554B2"/>
    <w:rsid w:val="0055649B"/>
    <w:rsid w:val="00556D21"/>
    <w:rsid w:val="00557D1E"/>
    <w:rsid w:val="00561361"/>
    <w:rsid w:val="005619D4"/>
    <w:rsid w:val="00561CD2"/>
    <w:rsid w:val="0057123B"/>
    <w:rsid w:val="00576B6B"/>
    <w:rsid w:val="0058017C"/>
    <w:rsid w:val="00580B14"/>
    <w:rsid w:val="005813C9"/>
    <w:rsid w:val="0058234C"/>
    <w:rsid w:val="005834EA"/>
    <w:rsid w:val="00583C92"/>
    <w:rsid w:val="00583D50"/>
    <w:rsid w:val="00590320"/>
    <w:rsid w:val="00590872"/>
    <w:rsid w:val="00592263"/>
    <w:rsid w:val="005925AB"/>
    <w:rsid w:val="00594136"/>
    <w:rsid w:val="00594C8B"/>
    <w:rsid w:val="00596F60"/>
    <w:rsid w:val="00597D18"/>
    <w:rsid w:val="005A3BF6"/>
    <w:rsid w:val="005B591E"/>
    <w:rsid w:val="005B6D35"/>
    <w:rsid w:val="005C10D2"/>
    <w:rsid w:val="005C1733"/>
    <w:rsid w:val="005C4147"/>
    <w:rsid w:val="005C43AF"/>
    <w:rsid w:val="005C6CFA"/>
    <w:rsid w:val="005D0BA4"/>
    <w:rsid w:val="005D4C40"/>
    <w:rsid w:val="005D7FF0"/>
    <w:rsid w:val="005E0066"/>
    <w:rsid w:val="005E2CF6"/>
    <w:rsid w:val="005E3E57"/>
    <w:rsid w:val="005E4C0A"/>
    <w:rsid w:val="005E60A6"/>
    <w:rsid w:val="005F3C00"/>
    <w:rsid w:val="005F4126"/>
    <w:rsid w:val="005F6E2A"/>
    <w:rsid w:val="00602854"/>
    <w:rsid w:val="00603DEE"/>
    <w:rsid w:val="00605838"/>
    <w:rsid w:val="006147E5"/>
    <w:rsid w:val="00614D0D"/>
    <w:rsid w:val="00617DC2"/>
    <w:rsid w:val="00620006"/>
    <w:rsid w:val="00624DAC"/>
    <w:rsid w:val="00631965"/>
    <w:rsid w:val="006328C5"/>
    <w:rsid w:val="00633F8F"/>
    <w:rsid w:val="00634E94"/>
    <w:rsid w:val="006356BF"/>
    <w:rsid w:val="00635EC2"/>
    <w:rsid w:val="00636DD4"/>
    <w:rsid w:val="00641F86"/>
    <w:rsid w:val="0064249C"/>
    <w:rsid w:val="006431E5"/>
    <w:rsid w:val="0064374B"/>
    <w:rsid w:val="006447E6"/>
    <w:rsid w:val="00645297"/>
    <w:rsid w:val="00645905"/>
    <w:rsid w:val="00646420"/>
    <w:rsid w:val="00647312"/>
    <w:rsid w:val="00652F2F"/>
    <w:rsid w:val="00656D8B"/>
    <w:rsid w:val="00664369"/>
    <w:rsid w:val="0066687E"/>
    <w:rsid w:val="0067430E"/>
    <w:rsid w:val="006743D1"/>
    <w:rsid w:val="00675D42"/>
    <w:rsid w:val="006761E1"/>
    <w:rsid w:val="00677D76"/>
    <w:rsid w:val="00691CF8"/>
    <w:rsid w:val="00694E01"/>
    <w:rsid w:val="006952C9"/>
    <w:rsid w:val="00695518"/>
    <w:rsid w:val="0069770C"/>
    <w:rsid w:val="006A14C6"/>
    <w:rsid w:val="006A5B23"/>
    <w:rsid w:val="006B704B"/>
    <w:rsid w:val="006B77E5"/>
    <w:rsid w:val="006C0D1D"/>
    <w:rsid w:val="006C41B3"/>
    <w:rsid w:val="006C456D"/>
    <w:rsid w:val="006C5405"/>
    <w:rsid w:val="006C645A"/>
    <w:rsid w:val="006C66B0"/>
    <w:rsid w:val="006C7E48"/>
    <w:rsid w:val="006D470B"/>
    <w:rsid w:val="006E0EC6"/>
    <w:rsid w:val="006E45AF"/>
    <w:rsid w:val="006E576C"/>
    <w:rsid w:val="006E6A1A"/>
    <w:rsid w:val="006F4002"/>
    <w:rsid w:val="006F4873"/>
    <w:rsid w:val="006F4B16"/>
    <w:rsid w:val="00705522"/>
    <w:rsid w:val="00705A32"/>
    <w:rsid w:val="00706EFC"/>
    <w:rsid w:val="00707D0D"/>
    <w:rsid w:val="007111B7"/>
    <w:rsid w:val="0071235B"/>
    <w:rsid w:val="007162F4"/>
    <w:rsid w:val="007163B5"/>
    <w:rsid w:val="00717596"/>
    <w:rsid w:val="00720D36"/>
    <w:rsid w:val="007239EE"/>
    <w:rsid w:val="0072457B"/>
    <w:rsid w:val="00727424"/>
    <w:rsid w:val="0073771C"/>
    <w:rsid w:val="00737B6E"/>
    <w:rsid w:val="00737CB3"/>
    <w:rsid w:val="0074010E"/>
    <w:rsid w:val="007432A7"/>
    <w:rsid w:val="00743333"/>
    <w:rsid w:val="00747B02"/>
    <w:rsid w:val="0075314B"/>
    <w:rsid w:val="00755993"/>
    <w:rsid w:val="00762261"/>
    <w:rsid w:val="0076227A"/>
    <w:rsid w:val="00764BB5"/>
    <w:rsid w:val="00764D03"/>
    <w:rsid w:val="0076598E"/>
    <w:rsid w:val="00766F9A"/>
    <w:rsid w:val="007672B6"/>
    <w:rsid w:val="007715BE"/>
    <w:rsid w:val="00772458"/>
    <w:rsid w:val="0077684A"/>
    <w:rsid w:val="007775C9"/>
    <w:rsid w:val="007808D0"/>
    <w:rsid w:val="00782759"/>
    <w:rsid w:val="007842B9"/>
    <w:rsid w:val="00784D2F"/>
    <w:rsid w:val="00785A1F"/>
    <w:rsid w:val="00785F5A"/>
    <w:rsid w:val="0078665E"/>
    <w:rsid w:val="007866C8"/>
    <w:rsid w:val="00786994"/>
    <w:rsid w:val="00791588"/>
    <w:rsid w:val="0079263D"/>
    <w:rsid w:val="007945C1"/>
    <w:rsid w:val="00795F84"/>
    <w:rsid w:val="007A3139"/>
    <w:rsid w:val="007A3B46"/>
    <w:rsid w:val="007A4138"/>
    <w:rsid w:val="007A4E98"/>
    <w:rsid w:val="007A714C"/>
    <w:rsid w:val="007B0F62"/>
    <w:rsid w:val="007B3F56"/>
    <w:rsid w:val="007C574B"/>
    <w:rsid w:val="007D3055"/>
    <w:rsid w:val="007D5DA7"/>
    <w:rsid w:val="007D741F"/>
    <w:rsid w:val="007E1354"/>
    <w:rsid w:val="007E14A9"/>
    <w:rsid w:val="007E3D61"/>
    <w:rsid w:val="007E5955"/>
    <w:rsid w:val="007E6914"/>
    <w:rsid w:val="007E6EB2"/>
    <w:rsid w:val="007E72A5"/>
    <w:rsid w:val="007F0DDF"/>
    <w:rsid w:val="007F10FE"/>
    <w:rsid w:val="007F25F0"/>
    <w:rsid w:val="007F5429"/>
    <w:rsid w:val="007F6114"/>
    <w:rsid w:val="00800023"/>
    <w:rsid w:val="00802794"/>
    <w:rsid w:val="00803C25"/>
    <w:rsid w:val="008059BF"/>
    <w:rsid w:val="00806920"/>
    <w:rsid w:val="00806F01"/>
    <w:rsid w:val="008101BE"/>
    <w:rsid w:val="00811018"/>
    <w:rsid w:val="0081243D"/>
    <w:rsid w:val="00812D8C"/>
    <w:rsid w:val="00814610"/>
    <w:rsid w:val="00821B7C"/>
    <w:rsid w:val="00822B0B"/>
    <w:rsid w:val="00822C0A"/>
    <w:rsid w:val="008253C9"/>
    <w:rsid w:val="00826B5C"/>
    <w:rsid w:val="008302DB"/>
    <w:rsid w:val="00831DE6"/>
    <w:rsid w:val="00832B2A"/>
    <w:rsid w:val="008357AE"/>
    <w:rsid w:val="0084515D"/>
    <w:rsid w:val="00852537"/>
    <w:rsid w:val="008566D9"/>
    <w:rsid w:val="00861078"/>
    <w:rsid w:val="00862D01"/>
    <w:rsid w:val="00864F6B"/>
    <w:rsid w:val="00867405"/>
    <w:rsid w:val="00871982"/>
    <w:rsid w:val="0087534F"/>
    <w:rsid w:val="008757D8"/>
    <w:rsid w:val="00877185"/>
    <w:rsid w:val="00881CD1"/>
    <w:rsid w:val="00883443"/>
    <w:rsid w:val="0088345B"/>
    <w:rsid w:val="008838D9"/>
    <w:rsid w:val="0088612D"/>
    <w:rsid w:val="00890B4C"/>
    <w:rsid w:val="00892156"/>
    <w:rsid w:val="008940DD"/>
    <w:rsid w:val="00895E41"/>
    <w:rsid w:val="00897442"/>
    <w:rsid w:val="00897808"/>
    <w:rsid w:val="008A19D1"/>
    <w:rsid w:val="008A2CCC"/>
    <w:rsid w:val="008A4453"/>
    <w:rsid w:val="008A73A9"/>
    <w:rsid w:val="008B50B8"/>
    <w:rsid w:val="008B5865"/>
    <w:rsid w:val="008C7BDB"/>
    <w:rsid w:val="008D5FDC"/>
    <w:rsid w:val="008D6DE7"/>
    <w:rsid w:val="008E0BA6"/>
    <w:rsid w:val="008E1416"/>
    <w:rsid w:val="008E626B"/>
    <w:rsid w:val="008E73F5"/>
    <w:rsid w:val="008F23EB"/>
    <w:rsid w:val="008F70B1"/>
    <w:rsid w:val="008F7D88"/>
    <w:rsid w:val="00905D03"/>
    <w:rsid w:val="00910E8C"/>
    <w:rsid w:val="00911149"/>
    <w:rsid w:val="00915121"/>
    <w:rsid w:val="0091635D"/>
    <w:rsid w:val="00916A09"/>
    <w:rsid w:val="00921F1E"/>
    <w:rsid w:val="00922B81"/>
    <w:rsid w:val="0093296A"/>
    <w:rsid w:val="009337B5"/>
    <w:rsid w:val="009352DF"/>
    <w:rsid w:val="009404B8"/>
    <w:rsid w:val="009440C8"/>
    <w:rsid w:val="009504EC"/>
    <w:rsid w:val="00955061"/>
    <w:rsid w:val="00955CD5"/>
    <w:rsid w:val="0096122F"/>
    <w:rsid w:val="00961907"/>
    <w:rsid w:val="00961D10"/>
    <w:rsid w:val="00971D89"/>
    <w:rsid w:val="00971F31"/>
    <w:rsid w:val="00972D17"/>
    <w:rsid w:val="00977A52"/>
    <w:rsid w:val="00980920"/>
    <w:rsid w:val="00982D17"/>
    <w:rsid w:val="009839A6"/>
    <w:rsid w:val="00983C8B"/>
    <w:rsid w:val="009852B0"/>
    <w:rsid w:val="0098532D"/>
    <w:rsid w:val="00987630"/>
    <w:rsid w:val="00987F9B"/>
    <w:rsid w:val="00990B30"/>
    <w:rsid w:val="00990DCA"/>
    <w:rsid w:val="00990F26"/>
    <w:rsid w:val="00991CB9"/>
    <w:rsid w:val="00992E02"/>
    <w:rsid w:val="00994A2C"/>
    <w:rsid w:val="009A255B"/>
    <w:rsid w:val="009B1A67"/>
    <w:rsid w:val="009B674A"/>
    <w:rsid w:val="009B7EA5"/>
    <w:rsid w:val="009C286B"/>
    <w:rsid w:val="009C312B"/>
    <w:rsid w:val="009C5836"/>
    <w:rsid w:val="009C7148"/>
    <w:rsid w:val="009C7F6F"/>
    <w:rsid w:val="009D5CF7"/>
    <w:rsid w:val="009D606D"/>
    <w:rsid w:val="009D7FF1"/>
    <w:rsid w:val="009E0A51"/>
    <w:rsid w:val="009E44EE"/>
    <w:rsid w:val="009E46D8"/>
    <w:rsid w:val="009E4FAE"/>
    <w:rsid w:val="009F05DA"/>
    <w:rsid w:val="009F07D2"/>
    <w:rsid w:val="009F4AEE"/>
    <w:rsid w:val="009F5550"/>
    <w:rsid w:val="00A0196A"/>
    <w:rsid w:val="00A06708"/>
    <w:rsid w:val="00A07968"/>
    <w:rsid w:val="00A11903"/>
    <w:rsid w:val="00A12843"/>
    <w:rsid w:val="00A143A8"/>
    <w:rsid w:val="00A14F2B"/>
    <w:rsid w:val="00A22E3A"/>
    <w:rsid w:val="00A24973"/>
    <w:rsid w:val="00A25DDC"/>
    <w:rsid w:val="00A316A1"/>
    <w:rsid w:val="00A323BE"/>
    <w:rsid w:val="00A35469"/>
    <w:rsid w:val="00A37D4D"/>
    <w:rsid w:val="00A4368E"/>
    <w:rsid w:val="00A465C7"/>
    <w:rsid w:val="00A4683C"/>
    <w:rsid w:val="00A50FB4"/>
    <w:rsid w:val="00A52F82"/>
    <w:rsid w:val="00A6281F"/>
    <w:rsid w:val="00A6432D"/>
    <w:rsid w:val="00A71851"/>
    <w:rsid w:val="00A73ABB"/>
    <w:rsid w:val="00A73D64"/>
    <w:rsid w:val="00A73FDD"/>
    <w:rsid w:val="00A755C1"/>
    <w:rsid w:val="00A803F6"/>
    <w:rsid w:val="00A925DB"/>
    <w:rsid w:val="00A9436E"/>
    <w:rsid w:val="00A962DF"/>
    <w:rsid w:val="00AA0F2C"/>
    <w:rsid w:val="00AA221A"/>
    <w:rsid w:val="00AA296B"/>
    <w:rsid w:val="00AA2FB8"/>
    <w:rsid w:val="00AA7D74"/>
    <w:rsid w:val="00AC213A"/>
    <w:rsid w:val="00AC2EB0"/>
    <w:rsid w:val="00AC32C6"/>
    <w:rsid w:val="00AC55B8"/>
    <w:rsid w:val="00AC55C1"/>
    <w:rsid w:val="00AD037D"/>
    <w:rsid w:val="00AD4C00"/>
    <w:rsid w:val="00AD563F"/>
    <w:rsid w:val="00AE0237"/>
    <w:rsid w:val="00AE3786"/>
    <w:rsid w:val="00AE3872"/>
    <w:rsid w:val="00AE5173"/>
    <w:rsid w:val="00AE7434"/>
    <w:rsid w:val="00AF029F"/>
    <w:rsid w:val="00AF211C"/>
    <w:rsid w:val="00AF4431"/>
    <w:rsid w:val="00B020CF"/>
    <w:rsid w:val="00B036B1"/>
    <w:rsid w:val="00B05DC4"/>
    <w:rsid w:val="00B07612"/>
    <w:rsid w:val="00B10E40"/>
    <w:rsid w:val="00B13D85"/>
    <w:rsid w:val="00B147E0"/>
    <w:rsid w:val="00B15BFA"/>
    <w:rsid w:val="00B15FE0"/>
    <w:rsid w:val="00B1645F"/>
    <w:rsid w:val="00B176B8"/>
    <w:rsid w:val="00B177C9"/>
    <w:rsid w:val="00B217FD"/>
    <w:rsid w:val="00B21C34"/>
    <w:rsid w:val="00B227B2"/>
    <w:rsid w:val="00B23C91"/>
    <w:rsid w:val="00B24E05"/>
    <w:rsid w:val="00B26EA8"/>
    <w:rsid w:val="00B30603"/>
    <w:rsid w:val="00B35659"/>
    <w:rsid w:val="00B4083D"/>
    <w:rsid w:val="00B52BC7"/>
    <w:rsid w:val="00B52C00"/>
    <w:rsid w:val="00B545DB"/>
    <w:rsid w:val="00B558CC"/>
    <w:rsid w:val="00B56159"/>
    <w:rsid w:val="00B5700E"/>
    <w:rsid w:val="00B636B2"/>
    <w:rsid w:val="00B729D3"/>
    <w:rsid w:val="00B73CBB"/>
    <w:rsid w:val="00B7590C"/>
    <w:rsid w:val="00B761B4"/>
    <w:rsid w:val="00B81B7E"/>
    <w:rsid w:val="00B828BB"/>
    <w:rsid w:val="00B835A3"/>
    <w:rsid w:val="00B9118E"/>
    <w:rsid w:val="00B91AB8"/>
    <w:rsid w:val="00B920D7"/>
    <w:rsid w:val="00B929CC"/>
    <w:rsid w:val="00B93B38"/>
    <w:rsid w:val="00B96B19"/>
    <w:rsid w:val="00BA58BF"/>
    <w:rsid w:val="00BB1370"/>
    <w:rsid w:val="00BC2883"/>
    <w:rsid w:val="00BC59F7"/>
    <w:rsid w:val="00BC6039"/>
    <w:rsid w:val="00BC6EC7"/>
    <w:rsid w:val="00BD0991"/>
    <w:rsid w:val="00BD1CCA"/>
    <w:rsid w:val="00BD4046"/>
    <w:rsid w:val="00BD5DF9"/>
    <w:rsid w:val="00BD6B14"/>
    <w:rsid w:val="00BD73AA"/>
    <w:rsid w:val="00BE4EB6"/>
    <w:rsid w:val="00BE71B1"/>
    <w:rsid w:val="00BF1713"/>
    <w:rsid w:val="00BF6F84"/>
    <w:rsid w:val="00C0599E"/>
    <w:rsid w:val="00C11101"/>
    <w:rsid w:val="00C120A8"/>
    <w:rsid w:val="00C15D2C"/>
    <w:rsid w:val="00C160E0"/>
    <w:rsid w:val="00C2034F"/>
    <w:rsid w:val="00C215ED"/>
    <w:rsid w:val="00C34CD4"/>
    <w:rsid w:val="00C4381A"/>
    <w:rsid w:val="00C44C6E"/>
    <w:rsid w:val="00C50E95"/>
    <w:rsid w:val="00C51B96"/>
    <w:rsid w:val="00C51C6B"/>
    <w:rsid w:val="00C554B5"/>
    <w:rsid w:val="00C56151"/>
    <w:rsid w:val="00C5649C"/>
    <w:rsid w:val="00C706AE"/>
    <w:rsid w:val="00C73C66"/>
    <w:rsid w:val="00C81CDC"/>
    <w:rsid w:val="00C82688"/>
    <w:rsid w:val="00C832F6"/>
    <w:rsid w:val="00C91679"/>
    <w:rsid w:val="00C97235"/>
    <w:rsid w:val="00CA381E"/>
    <w:rsid w:val="00CA5C0A"/>
    <w:rsid w:val="00CA5E99"/>
    <w:rsid w:val="00CA6D74"/>
    <w:rsid w:val="00CB02E4"/>
    <w:rsid w:val="00CB44CF"/>
    <w:rsid w:val="00CB58D2"/>
    <w:rsid w:val="00CB5BDF"/>
    <w:rsid w:val="00CC19D8"/>
    <w:rsid w:val="00CC3372"/>
    <w:rsid w:val="00CD24EE"/>
    <w:rsid w:val="00CD25DB"/>
    <w:rsid w:val="00CD6D45"/>
    <w:rsid w:val="00CE0731"/>
    <w:rsid w:val="00CE1BCF"/>
    <w:rsid w:val="00CE316D"/>
    <w:rsid w:val="00CE60D5"/>
    <w:rsid w:val="00CF2A3E"/>
    <w:rsid w:val="00CF3C95"/>
    <w:rsid w:val="00CF467E"/>
    <w:rsid w:val="00CF4BA3"/>
    <w:rsid w:val="00CF5291"/>
    <w:rsid w:val="00CF79F4"/>
    <w:rsid w:val="00D001CB"/>
    <w:rsid w:val="00D01F89"/>
    <w:rsid w:val="00D021A1"/>
    <w:rsid w:val="00D0345A"/>
    <w:rsid w:val="00D0403B"/>
    <w:rsid w:val="00D04DCD"/>
    <w:rsid w:val="00D11F52"/>
    <w:rsid w:val="00D1223E"/>
    <w:rsid w:val="00D12ABD"/>
    <w:rsid w:val="00D14F00"/>
    <w:rsid w:val="00D156B3"/>
    <w:rsid w:val="00D21213"/>
    <w:rsid w:val="00D214E6"/>
    <w:rsid w:val="00D22A8C"/>
    <w:rsid w:val="00D262A8"/>
    <w:rsid w:val="00D310D8"/>
    <w:rsid w:val="00D330E9"/>
    <w:rsid w:val="00D3356F"/>
    <w:rsid w:val="00D3512E"/>
    <w:rsid w:val="00D354CD"/>
    <w:rsid w:val="00D3733A"/>
    <w:rsid w:val="00D4030F"/>
    <w:rsid w:val="00D45E28"/>
    <w:rsid w:val="00D47238"/>
    <w:rsid w:val="00D575A5"/>
    <w:rsid w:val="00D722E8"/>
    <w:rsid w:val="00D767C7"/>
    <w:rsid w:val="00D83A82"/>
    <w:rsid w:val="00D8536E"/>
    <w:rsid w:val="00D97188"/>
    <w:rsid w:val="00DA3242"/>
    <w:rsid w:val="00DA5943"/>
    <w:rsid w:val="00DB2EDB"/>
    <w:rsid w:val="00DB56F6"/>
    <w:rsid w:val="00DC020F"/>
    <w:rsid w:val="00DD099F"/>
    <w:rsid w:val="00DD4ACC"/>
    <w:rsid w:val="00DE5D0C"/>
    <w:rsid w:val="00DF3AEC"/>
    <w:rsid w:val="00DF45D9"/>
    <w:rsid w:val="00DF5C30"/>
    <w:rsid w:val="00DF68EE"/>
    <w:rsid w:val="00E02B0B"/>
    <w:rsid w:val="00E05E35"/>
    <w:rsid w:val="00E067CF"/>
    <w:rsid w:val="00E0742C"/>
    <w:rsid w:val="00E14688"/>
    <w:rsid w:val="00E1521B"/>
    <w:rsid w:val="00E20F3C"/>
    <w:rsid w:val="00E236E5"/>
    <w:rsid w:val="00E25E28"/>
    <w:rsid w:val="00E2679F"/>
    <w:rsid w:val="00E268E5"/>
    <w:rsid w:val="00E30818"/>
    <w:rsid w:val="00E43989"/>
    <w:rsid w:val="00E45CC5"/>
    <w:rsid w:val="00E46EAA"/>
    <w:rsid w:val="00E50271"/>
    <w:rsid w:val="00E5132B"/>
    <w:rsid w:val="00E5570F"/>
    <w:rsid w:val="00E5608C"/>
    <w:rsid w:val="00E569EC"/>
    <w:rsid w:val="00E607D9"/>
    <w:rsid w:val="00E62BFD"/>
    <w:rsid w:val="00E66512"/>
    <w:rsid w:val="00E679FB"/>
    <w:rsid w:val="00E736D8"/>
    <w:rsid w:val="00E74124"/>
    <w:rsid w:val="00E75BB2"/>
    <w:rsid w:val="00E76521"/>
    <w:rsid w:val="00E81ABC"/>
    <w:rsid w:val="00E86E6E"/>
    <w:rsid w:val="00E87E37"/>
    <w:rsid w:val="00E91A5F"/>
    <w:rsid w:val="00EA06AF"/>
    <w:rsid w:val="00EA0FB4"/>
    <w:rsid w:val="00EA238C"/>
    <w:rsid w:val="00EA2909"/>
    <w:rsid w:val="00EA32D1"/>
    <w:rsid w:val="00EA7823"/>
    <w:rsid w:val="00EB03E4"/>
    <w:rsid w:val="00EB0D97"/>
    <w:rsid w:val="00EB2245"/>
    <w:rsid w:val="00EB6C80"/>
    <w:rsid w:val="00EC0515"/>
    <w:rsid w:val="00EC0691"/>
    <w:rsid w:val="00EC217D"/>
    <w:rsid w:val="00EC23CB"/>
    <w:rsid w:val="00EC36AE"/>
    <w:rsid w:val="00EC55E6"/>
    <w:rsid w:val="00EC5912"/>
    <w:rsid w:val="00EC7D72"/>
    <w:rsid w:val="00ED0EE3"/>
    <w:rsid w:val="00ED30A6"/>
    <w:rsid w:val="00ED3C1A"/>
    <w:rsid w:val="00EE2928"/>
    <w:rsid w:val="00EE5006"/>
    <w:rsid w:val="00EE5907"/>
    <w:rsid w:val="00EE616F"/>
    <w:rsid w:val="00EE7D95"/>
    <w:rsid w:val="00EF0A2D"/>
    <w:rsid w:val="00EF0DA1"/>
    <w:rsid w:val="00EF28CC"/>
    <w:rsid w:val="00EF2E48"/>
    <w:rsid w:val="00EF4864"/>
    <w:rsid w:val="00EF5A9F"/>
    <w:rsid w:val="00EF5D2F"/>
    <w:rsid w:val="00EF7989"/>
    <w:rsid w:val="00F01CFE"/>
    <w:rsid w:val="00F074F9"/>
    <w:rsid w:val="00F10948"/>
    <w:rsid w:val="00F11365"/>
    <w:rsid w:val="00F147B4"/>
    <w:rsid w:val="00F15218"/>
    <w:rsid w:val="00F1536A"/>
    <w:rsid w:val="00F15F82"/>
    <w:rsid w:val="00F209F7"/>
    <w:rsid w:val="00F216A9"/>
    <w:rsid w:val="00F239F8"/>
    <w:rsid w:val="00F24FD9"/>
    <w:rsid w:val="00F2550C"/>
    <w:rsid w:val="00F27937"/>
    <w:rsid w:val="00F30148"/>
    <w:rsid w:val="00F316EF"/>
    <w:rsid w:val="00F332AF"/>
    <w:rsid w:val="00F3347F"/>
    <w:rsid w:val="00F338FA"/>
    <w:rsid w:val="00F33EB4"/>
    <w:rsid w:val="00F34BB5"/>
    <w:rsid w:val="00F44B7E"/>
    <w:rsid w:val="00F45B6C"/>
    <w:rsid w:val="00F46388"/>
    <w:rsid w:val="00F46E4B"/>
    <w:rsid w:val="00F506E8"/>
    <w:rsid w:val="00F50B65"/>
    <w:rsid w:val="00F53D22"/>
    <w:rsid w:val="00F562C4"/>
    <w:rsid w:val="00F5679D"/>
    <w:rsid w:val="00F573DD"/>
    <w:rsid w:val="00F64F0D"/>
    <w:rsid w:val="00F65480"/>
    <w:rsid w:val="00F725AF"/>
    <w:rsid w:val="00F736B1"/>
    <w:rsid w:val="00F74A5E"/>
    <w:rsid w:val="00F81E99"/>
    <w:rsid w:val="00F83432"/>
    <w:rsid w:val="00F85777"/>
    <w:rsid w:val="00F9170C"/>
    <w:rsid w:val="00F91C41"/>
    <w:rsid w:val="00FA0A66"/>
    <w:rsid w:val="00FA318A"/>
    <w:rsid w:val="00FA4D6A"/>
    <w:rsid w:val="00FA5F89"/>
    <w:rsid w:val="00FA6B18"/>
    <w:rsid w:val="00FA72AE"/>
    <w:rsid w:val="00FA759D"/>
    <w:rsid w:val="00FB0F84"/>
    <w:rsid w:val="00FB1AB0"/>
    <w:rsid w:val="00FB21DB"/>
    <w:rsid w:val="00FC1A8E"/>
    <w:rsid w:val="00FC3A0F"/>
    <w:rsid w:val="00FC419D"/>
    <w:rsid w:val="00FC50E6"/>
    <w:rsid w:val="00FC688F"/>
    <w:rsid w:val="00FC7E03"/>
    <w:rsid w:val="00FD1633"/>
    <w:rsid w:val="00FD2208"/>
    <w:rsid w:val="00FD3270"/>
    <w:rsid w:val="00FD4C62"/>
    <w:rsid w:val="00FD5ED1"/>
    <w:rsid w:val="00FD69B7"/>
    <w:rsid w:val="00FE0F61"/>
    <w:rsid w:val="00FE3020"/>
    <w:rsid w:val="00FE7669"/>
    <w:rsid w:val="00FF1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028D6"/>
  <w15:chartTrackingRefBased/>
  <w15:docId w15:val="{4859EB62-8706-449F-9268-2BFACFE25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2"/>
        <w:szCs w:val="22"/>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5AF"/>
    <w:rPr>
      <w:noProof/>
      <w:lang w:val="hy-AM"/>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75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A465C7"/>
    <w:pPr>
      <w:ind w:left="720"/>
      <w:contextualSpacing/>
    </w:pPr>
  </w:style>
  <w:style w:type="character" w:styleId="CommentReference">
    <w:name w:val="annotation reference"/>
    <w:basedOn w:val="DefaultParagraphFont"/>
    <w:uiPriority w:val="99"/>
    <w:unhideWhenUsed/>
    <w:rsid w:val="00A316A1"/>
    <w:rPr>
      <w:sz w:val="16"/>
      <w:szCs w:val="16"/>
    </w:rPr>
  </w:style>
  <w:style w:type="paragraph" w:styleId="CommentText">
    <w:name w:val="annotation text"/>
    <w:basedOn w:val="Normal"/>
    <w:link w:val="CommentTextChar"/>
    <w:uiPriority w:val="99"/>
    <w:unhideWhenUsed/>
    <w:rsid w:val="00A316A1"/>
    <w:pPr>
      <w:spacing w:line="240" w:lineRule="auto"/>
    </w:pPr>
    <w:rPr>
      <w:sz w:val="20"/>
      <w:szCs w:val="20"/>
    </w:rPr>
  </w:style>
  <w:style w:type="character" w:customStyle="1" w:styleId="CommentTextChar">
    <w:name w:val="Comment Text Char"/>
    <w:basedOn w:val="DefaultParagraphFont"/>
    <w:link w:val="CommentText"/>
    <w:uiPriority w:val="99"/>
    <w:rsid w:val="00A316A1"/>
    <w:rPr>
      <w:sz w:val="20"/>
      <w:szCs w:val="20"/>
    </w:rPr>
  </w:style>
  <w:style w:type="paragraph" w:styleId="CommentSubject">
    <w:name w:val="annotation subject"/>
    <w:basedOn w:val="CommentText"/>
    <w:next w:val="CommentText"/>
    <w:link w:val="CommentSubjectChar"/>
    <w:uiPriority w:val="99"/>
    <w:semiHidden/>
    <w:unhideWhenUsed/>
    <w:rsid w:val="00A316A1"/>
    <w:rPr>
      <w:b/>
      <w:bCs/>
    </w:rPr>
  </w:style>
  <w:style w:type="character" w:customStyle="1" w:styleId="CommentSubjectChar">
    <w:name w:val="Comment Subject Char"/>
    <w:basedOn w:val="CommentTextChar"/>
    <w:link w:val="CommentSubject"/>
    <w:uiPriority w:val="99"/>
    <w:semiHidden/>
    <w:rsid w:val="00A316A1"/>
    <w:rPr>
      <w:b/>
      <w:bCs/>
      <w:sz w:val="20"/>
      <w:szCs w:val="20"/>
    </w:rPr>
  </w:style>
  <w:style w:type="paragraph" w:styleId="BalloonText">
    <w:name w:val="Balloon Text"/>
    <w:basedOn w:val="Normal"/>
    <w:link w:val="BalloonTextChar"/>
    <w:uiPriority w:val="99"/>
    <w:semiHidden/>
    <w:unhideWhenUsed/>
    <w:rsid w:val="00C826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688"/>
    <w:rPr>
      <w:rFonts w:ascii="Segoe UI" w:hAnsi="Segoe UI" w:cs="Segoe UI"/>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
    <w:basedOn w:val="Normal"/>
    <w:link w:val="NormalWebChar"/>
    <w:uiPriority w:val="99"/>
    <w:unhideWhenUsed/>
    <w:qFormat/>
    <w:rsid w:val="008E626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FootnoteReference">
    <w:name w:val="footnote reference"/>
    <w:basedOn w:val="DefaultParagraphFont"/>
    <w:rsid w:val="00071F6D"/>
    <w:rPr>
      <w:vertAlign w:val="superscript"/>
    </w:rPr>
  </w:style>
  <w:style w:type="paragraph" w:styleId="FootnoteText">
    <w:name w:val="footnote text"/>
    <w:basedOn w:val="Normal"/>
    <w:link w:val="FootnoteTextChar"/>
    <w:rsid w:val="00071F6D"/>
    <w:pPr>
      <w:autoSpaceDE w:val="0"/>
      <w:autoSpaceDN w:val="0"/>
      <w:adjustRightInd w:val="0"/>
      <w:spacing w:after="0" w:line="240" w:lineRule="auto"/>
    </w:pPr>
    <w:rPr>
      <w:rFonts w:ascii="Times Armenian" w:eastAsia="Times New Roman" w:hAnsi="Times Armenian" w:cs="Times Armenian"/>
      <w:sz w:val="20"/>
      <w:szCs w:val="20"/>
      <w:lang w:val="ru-RU" w:eastAsia="ru-RU"/>
    </w:rPr>
  </w:style>
  <w:style w:type="character" w:customStyle="1" w:styleId="FootnoteTextChar">
    <w:name w:val="Footnote Text Char"/>
    <w:basedOn w:val="DefaultParagraphFont"/>
    <w:link w:val="FootnoteText"/>
    <w:rsid w:val="00071F6D"/>
    <w:rPr>
      <w:rFonts w:ascii="Times Armenian" w:eastAsia="Times New Roman" w:hAnsi="Times Armenian" w:cs="Times Armenian"/>
      <w:sz w:val="20"/>
      <w:szCs w:val="20"/>
      <w:lang w:val="ru-RU" w:eastAsia="ru-RU"/>
    </w:rPr>
  </w:style>
  <w:style w:type="character" w:customStyle="1" w:styleId="ListParagraphChar">
    <w:name w:val="List Paragraph Char"/>
    <w:link w:val="ListParagraph"/>
    <w:uiPriority w:val="34"/>
    <w:locked/>
    <w:rsid w:val="00071F6D"/>
  </w:style>
  <w:style w:type="character" w:styleId="Strong">
    <w:name w:val="Strong"/>
    <w:basedOn w:val="DefaultParagraphFont"/>
    <w:uiPriority w:val="22"/>
    <w:qFormat/>
    <w:rsid w:val="000973F0"/>
    <w:rPr>
      <w:b/>
      <w:bCs/>
    </w:rPr>
  </w:style>
  <w:style w:type="character" w:styleId="Hyperlink">
    <w:name w:val="Hyperlink"/>
    <w:basedOn w:val="DefaultParagraphFont"/>
    <w:uiPriority w:val="99"/>
    <w:unhideWhenUsed/>
    <w:rsid w:val="00F209F7"/>
    <w:rPr>
      <w:color w:val="0563C1" w:themeColor="hyperlink"/>
      <w:u w:val="single"/>
    </w:rPr>
  </w:style>
  <w:style w:type="character" w:styleId="FollowedHyperlink">
    <w:name w:val="FollowedHyperlink"/>
    <w:basedOn w:val="DefaultParagraphFont"/>
    <w:uiPriority w:val="99"/>
    <w:semiHidden/>
    <w:unhideWhenUsed/>
    <w:rsid w:val="00F209F7"/>
    <w:rPr>
      <w:color w:val="954F72" w:themeColor="followedHyperlink"/>
      <w:u w:val="single"/>
    </w:rPr>
  </w:style>
  <w:style w:type="character" w:styleId="Emphasis">
    <w:name w:val="Emphasis"/>
    <w:basedOn w:val="DefaultParagraphFont"/>
    <w:uiPriority w:val="20"/>
    <w:qFormat/>
    <w:rsid w:val="00B929CC"/>
    <w:rPr>
      <w:i/>
      <w:iCs/>
    </w:rPr>
  </w:style>
  <w:style w:type="paragraph" w:styleId="PlainText">
    <w:name w:val="Plain Text"/>
    <w:basedOn w:val="Normal"/>
    <w:link w:val="PlainTextChar"/>
    <w:uiPriority w:val="99"/>
    <w:semiHidden/>
    <w:unhideWhenUsed/>
    <w:rsid w:val="00CA5C0A"/>
    <w:pPr>
      <w:spacing w:after="0" w:line="240" w:lineRule="auto"/>
    </w:pPr>
    <w:rPr>
      <w:rFonts w:ascii="Calibri" w:hAnsi="Calibri" w:cs="Calibri"/>
    </w:rPr>
  </w:style>
  <w:style w:type="character" w:customStyle="1" w:styleId="PlainTextChar">
    <w:name w:val="Plain Text Char"/>
    <w:basedOn w:val="DefaultParagraphFont"/>
    <w:link w:val="PlainText"/>
    <w:uiPriority w:val="99"/>
    <w:semiHidden/>
    <w:rsid w:val="00CA5C0A"/>
    <w:rPr>
      <w:rFonts w:ascii="Calibri" w:hAnsi="Calibri" w:cs="Calibri"/>
    </w:rPr>
  </w:style>
  <w:style w:type="paragraph" w:styleId="Revision">
    <w:name w:val="Revision"/>
    <w:hidden/>
    <w:uiPriority w:val="99"/>
    <w:semiHidden/>
    <w:rsid w:val="00EB03E4"/>
    <w:pPr>
      <w:spacing w:after="0" w:line="240" w:lineRule="auto"/>
    </w:pPr>
  </w:style>
  <w:style w:type="paragraph" w:customStyle="1" w:styleId="Body">
    <w:name w:val="Body"/>
    <w:rsid w:val="00961D10"/>
    <w:pPr>
      <w:pBdr>
        <w:top w:val="nil"/>
        <w:left w:val="nil"/>
        <w:bottom w:val="nil"/>
        <w:right w:val="nil"/>
        <w:between w:val="nil"/>
        <w:bar w:val="nil"/>
      </w:pBdr>
      <w:spacing w:after="200"/>
    </w:pPr>
    <w:rPr>
      <w:rFonts w:ascii="Calibri" w:eastAsia="Arial Unicode MS" w:hAnsi="Calibri" w:cs="Arial Unicode MS"/>
      <w:color w:val="000000"/>
      <w:u w:color="000000"/>
      <w:bdr w:val="nil"/>
      <w14:textOutline w14:w="0" w14:cap="flat" w14:cmpd="sng" w14:algn="ctr">
        <w14:noFill/>
        <w14:prstDash w14:val="solid"/>
        <w14:bevel/>
      </w14:textOutli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79263D"/>
    <w:rPr>
      <w:rFonts w:ascii="Times New Roman" w:eastAsia="Times New Roman" w:hAnsi="Times New Roman" w:cs="Times New Roman"/>
      <w:noProof/>
      <w:sz w:val="24"/>
      <w:szCs w:val="24"/>
      <w:lang w:val="ru-RU" w:eastAsia="ru-RU"/>
    </w:rPr>
  </w:style>
  <w:style w:type="paragraph" w:styleId="BodyText">
    <w:name w:val="Body Text"/>
    <w:basedOn w:val="Normal"/>
    <w:link w:val="BodyTextChar"/>
    <w:uiPriority w:val="99"/>
    <w:unhideWhenUsed/>
    <w:rsid w:val="009C312B"/>
    <w:rPr>
      <w:rFonts w:eastAsia="GHEA Grapalat" w:cs="GHEA Grapalat"/>
    </w:rPr>
  </w:style>
  <w:style w:type="character" w:customStyle="1" w:styleId="BodyTextChar">
    <w:name w:val="Body Text Char"/>
    <w:basedOn w:val="DefaultParagraphFont"/>
    <w:link w:val="BodyText"/>
    <w:uiPriority w:val="99"/>
    <w:rsid w:val="009C312B"/>
    <w:rPr>
      <w:rFonts w:eastAsia="GHEA Grapalat" w:cs="GHEA Grapalat"/>
      <w:noProof/>
      <w:lang w:val="hy-AM"/>
    </w:rPr>
  </w:style>
  <w:style w:type="paragraph" w:styleId="Header">
    <w:name w:val="header"/>
    <w:basedOn w:val="Normal"/>
    <w:link w:val="HeaderChar"/>
    <w:uiPriority w:val="99"/>
    <w:unhideWhenUsed/>
    <w:rsid w:val="005F6E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6E2A"/>
    <w:rPr>
      <w:noProof/>
      <w:lang w:val="hy-AM"/>
    </w:rPr>
  </w:style>
  <w:style w:type="paragraph" w:styleId="Footer">
    <w:name w:val="footer"/>
    <w:basedOn w:val="Normal"/>
    <w:link w:val="FooterChar"/>
    <w:uiPriority w:val="99"/>
    <w:unhideWhenUsed/>
    <w:rsid w:val="005F6E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6E2A"/>
    <w:rPr>
      <w:noProof/>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287222">
      <w:bodyDiv w:val="1"/>
      <w:marLeft w:val="0"/>
      <w:marRight w:val="0"/>
      <w:marTop w:val="0"/>
      <w:marBottom w:val="0"/>
      <w:divBdr>
        <w:top w:val="none" w:sz="0" w:space="0" w:color="auto"/>
        <w:left w:val="none" w:sz="0" w:space="0" w:color="auto"/>
        <w:bottom w:val="none" w:sz="0" w:space="0" w:color="auto"/>
        <w:right w:val="none" w:sz="0" w:space="0" w:color="auto"/>
      </w:divBdr>
    </w:div>
    <w:div w:id="204368339">
      <w:bodyDiv w:val="1"/>
      <w:marLeft w:val="0"/>
      <w:marRight w:val="0"/>
      <w:marTop w:val="0"/>
      <w:marBottom w:val="0"/>
      <w:divBdr>
        <w:top w:val="none" w:sz="0" w:space="0" w:color="auto"/>
        <w:left w:val="none" w:sz="0" w:space="0" w:color="auto"/>
        <w:bottom w:val="none" w:sz="0" w:space="0" w:color="auto"/>
        <w:right w:val="none" w:sz="0" w:space="0" w:color="auto"/>
      </w:divBdr>
    </w:div>
    <w:div w:id="273826857">
      <w:bodyDiv w:val="1"/>
      <w:marLeft w:val="0"/>
      <w:marRight w:val="0"/>
      <w:marTop w:val="0"/>
      <w:marBottom w:val="0"/>
      <w:divBdr>
        <w:top w:val="none" w:sz="0" w:space="0" w:color="auto"/>
        <w:left w:val="none" w:sz="0" w:space="0" w:color="auto"/>
        <w:bottom w:val="none" w:sz="0" w:space="0" w:color="auto"/>
        <w:right w:val="none" w:sz="0" w:space="0" w:color="auto"/>
      </w:divBdr>
    </w:div>
    <w:div w:id="798063834">
      <w:bodyDiv w:val="1"/>
      <w:marLeft w:val="0"/>
      <w:marRight w:val="0"/>
      <w:marTop w:val="0"/>
      <w:marBottom w:val="0"/>
      <w:divBdr>
        <w:top w:val="none" w:sz="0" w:space="0" w:color="auto"/>
        <w:left w:val="none" w:sz="0" w:space="0" w:color="auto"/>
        <w:bottom w:val="none" w:sz="0" w:space="0" w:color="auto"/>
        <w:right w:val="none" w:sz="0" w:space="0" w:color="auto"/>
      </w:divBdr>
    </w:div>
    <w:div w:id="946618423">
      <w:bodyDiv w:val="1"/>
      <w:marLeft w:val="0"/>
      <w:marRight w:val="0"/>
      <w:marTop w:val="0"/>
      <w:marBottom w:val="0"/>
      <w:divBdr>
        <w:top w:val="none" w:sz="0" w:space="0" w:color="auto"/>
        <w:left w:val="none" w:sz="0" w:space="0" w:color="auto"/>
        <w:bottom w:val="none" w:sz="0" w:space="0" w:color="auto"/>
        <w:right w:val="none" w:sz="0" w:space="0" w:color="auto"/>
      </w:divBdr>
    </w:div>
    <w:div w:id="961569671">
      <w:bodyDiv w:val="1"/>
      <w:marLeft w:val="0"/>
      <w:marRight w:val="0"/>
      <w:marTop w:val="0"/>
      <w:marBottom w:val="0"/>
      <w:divBdr>
        <w:top w:val="none" w:sz="0" w:space="0" w:color="auto"/>
        <w:left w:val="none" w:sz="0" w:space="0" w:color="auto"/>
        <w:bottom w:val="none" w:sz="0" w:space="0" w:color="auto"/>
        <w:right w:val="none" w:sz="0" w:space="0" w:color="auto"/>
      </w:divBdr>
    </w:div>
    <w:div w:id="1347947940">
      <w:bodyDiv w:val="1"/>
      <w:marLeft w:val="0"/>
      <w:marRight w:val="0"/>
      <w:marTop w:val="0"/>
      <w:marBottom w:val="0"/>
      <w:divBdr>
        <w:top w:val="none" w:sz="0" w:space="0" w:color="auto"/>
        <w:left w:val="none" w:sz="0" w:space="0" w:color="auto"/>
        <w:bottom w:val="none" w:sz="0" w:space="0" w:color="auto"/>
        <w:right w:val="none" w:sz="0" w:space="0" w:color="auto"/>
      </w:divBdr>
    </w:div>
    <w:div w:id="1701660478">
      <w:bodyDiv w:val="1"/>
      <w:marLeft w:val="0"/>
      <w:marRight w:val="0"/>
      <w:marTop w:val="0"/>
      <w:marBottom w:val="0"/>
      <w:divBdr>
        <w:top w:val="none" w:sz="0" w:space="0" w:color="auto"/>
        <w:left w:val="none" w:sz="0" w:space="0" w:color="auto"/>
        <w:bottom w:val="none" w:sz="0" w:space="0" w:color="auto"/>
        <w:right w:val="none" w:sz="0" w:space="0" w:color="auto"/>
      </w:divBdr>
    </w:div>
    <w:div w:id="193208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5ADCA-5B53-4D20-9BAD-321122FD9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2961</Words>
  <Characters>16883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Davtyan</dc:creator>
  <cp:keywords/>
  <dc:description/>
  <cp:lastModifiedBy>Arpi Ghazaryan</cp:lastModifiedBy>
  <cp:revision>6</cp:revision>
  <cp:lastPrinted>2025-02-24T10:51:00Z</cp:lastPrinted>
  <dcterms:created xsi:type="dcterms:W3CDTF">2025-02-25T06:15:00Z</dcterms:created>
  <dcterms:modified xsi:type="dcterms:W3CDTF">2025-02-25T06:18:00Z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c1175ff8e415e6930d0caa7d5b4ca06be8e2c557821a4082ce8ef19ad00c87e0</vt:lpwstr>
  </property>
</Properties>
</file>