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1606E" w14:textId="44F27023" w:rsidR="00EC29BD" w:rsidRPr="001F5FA9" w:rsidRDefault="00EC29BD" w:rsidP="001F5FA9">
      <w:pPr>
        <w:pStyle w:val="NoSpacing"/>
        <w:spacing w:line="360" w:lineRule="auto"/>
        <w:jc w:val="center"/>
        <w:rPr>
          <w:b/>
          <w:shd w:val="clear" w:color="auto" w:fill="FFFFFF"/>
          <w:lang w:val="hy-AM"/>
        </w:rPr>
      </w:pPr>
      <w:r w:rsidRPr="001F5FA9">
        <w:rPr>
          <w:b/>
          <w:shd w:val="clear" w:color="auto" w:fill="FFFFFF"/>
          <w:lang w:val="hy-AM"/>
        </w:rPr>
        <w:t>ՀԻՄՆԱՎՈՐՈՒՄ</w:t>
      </w:r>
    </w:p>
    <w:p w14:paraId="23C4C5DC" w14:textId="77777777" w:rsidR="00B60F3A" w:rsidRPr="001F5FA9" w:rsidRDefault="00B60F3A" w:rsidP="001F5FA9">
      <w:pPr>
        <w:pStyle w:val="NoSpacing"/>
        <w:spacing w:line="360" w:lineRule="auto"/>
        <w:jc w:val="center"/>
        <w:rPr>
          <w:b/>
          <w:shd w:val="clear" w:color="auto" w:fill="FFFFFF"/>
          <w:lang w:val="hy-AM"/>
        </w:rPr>
      </w:pPr>
    </w:p>
    <w:p w14:paraId="3E0D4623" w14:textId="3F58F2EA" w:rsidR="00EC29BD" w:rsidRPr="001F5FA9" w:rsidRDefault="00EC29BD" w:rsidP="001F5FA9">
      <w:pPr>
        <w:pStyle w:val="NoSpacing"/>
        <w:spacing w:line="360" w:lineRule="auto"/>
        <w:jc w:val="center"/>
        <w:rPr>
          <w:b/>
          <w:iCs/>
          <w:shd w:val="clear" w:color="auto" w:fill="FFFFFF"/>
          <w:lang w:val="hy-AM"/>
        </w:rPr>
      </w:pPr>
      <w:r w:rsidRPr="001F5FA9">
        <w:rPr>
          <w:b/>
          <w:iCs/>
          <w:shd w:val="clear" w:color="auto" w:fill="FFFFFF"/>
          <w:lang w:val="hy-AM"/>
        </w:rPr>
        <w:t xml:space="preserve">«Վարչական իրավախախտումների վերաբերյալ Հայաստանի Հանրապետության օրենսգրքում </w:t>
      </w:r>
      <w:r w:rsidR="008A6BAD" w:rsidRPr="001F5FA9">
        <w:rPr>
          <w:b/>
          <w:iCs/>
          <w:shd w:val="clear" w:color="auto" w:fill="FFFFFF"/>
          <w:lang w:val="hy-AM"/>
        </w:rPr>
        <w:t xml:space="preserve">լրացումներ </w:t>
      </w:r>
      <w:r w:rsidRPr="001F5FA9">
        <w:rPr>
          <w:b/>
          <w:iCs/>
          <w:shd w:val="clear" w:color="auto" w:fill="FFFFFF"/>
          <w:lang w:val="hy-AM"/>
        </w:rPr>
        <w:t xml:space="preserve">և </w:t>
      </w:r>
      <w:r w:rsidR="008A6BAD" w:rsidRPr="001F5FA9">
        <w:rPr>
          <w:b/>
          <w:iCs/>
          <w:shd w:val="clear" w:color="auto" w:fill="FFFFFF"/>
          <w:lang w:val="hy-AM"/>
        </w:rPr>
        <w:t xml:space="preserve">փոփոխություններ </w:t>
      </w:r>
      <w:r w:rsidRPr="001F5FA9">
        <w:rPr>
          <w:b/>
          <w:iCs/>
          <w:shd w:val="clear" w:color="auto" w:fill="FFFFFF"/>
          <w:lang w:val="hy-AM"/>
        </w:rPr>
        <w:t>կատարելու մասին» օրենքի նախագծի ընդունման</w:t>
      </w:r>
    </w:p>
    <w:p w14:paraId="1E486EF4" w14:textId="77777777" w:rsidR="00EC29BD" w:rsidRPr="001F5FA9" w:rsidRDefault="00EC29BD" w:rsidP="001F5FA9">
      <w:pPr>
        <w:pStyle w:val="NoSpacing"/>
        <w:spacing w:line="360" w:lineRule="auto"/>
        <w:jc w:val="center"/>
        <w:rPr>
          <w:iCs/>
          <w:lang w:val="hy-AM"/>
        </w:rPr>
      </w:pPr>
    </w:p>
    <w:p w14:paraId="5BD54FFE" w14:textId="77777777" w:rsidR="00EC29BD" w:rsidRPr="001F5FA9" w:rsidRDefault="00EC29BD" w:rsidP="001F5FA9">
      <w:pPr>
        <w:shd w:val="clear" w:color="auto" w:fill="FFFFFF"/>
        <w:spacing w:after="0" w:line="360" w:lineRule="auto"/>
        <w:ind w:right="-1" w:firstLine="567"/>
        <w:jc w:val="both"/>
        <w:rPr>
          <w:b/>
          <w:u w:val="single"/>
          <w:lang w:val="hy-AM"/>
        </w:rPr>
      </w:pPr>
      <w:r w:rsidRPr="001F5FA9">
        <w:rPr>
          <w:b/>
          <w:u w:val="single"/>
          <w:lang w:val="hy-AM"/>
        </w:rPr>
        <w:t xml:space="preserve">1. </w:t>
      </w:r>
      <w:r w:rsidRPr="001F5FA9">
        <w:rPr>
          <w:rFonts w:eastAsia="Calibri"/>
          <w:b/>
          <w:u w:val="single"/>
          <w:lang w:val="hy-AM"/>
        </w:rPr>
        <w:t>Ընթացիկ իրավիճակը և իրավական ակտի ընդունման անհրաժեշտությունը</w:t>
      </w:r>
    </w:p>
    <w:p w14:paraId="21E9437E" w14:textId="28C254E3" w:rsidR="00591822" w:rsidRPr="001F5FA9" w:rsidRDefault="00EC29BD" w:rsidP="001F5FA9">
      <w:pPr>
        <w:spacing w:after="0" w:line="360" w:lineRule="auto"/>
        <w:ind w:right="-1" w:firstLine="567"/>
        <w:jc w:val="both"/>
        <w:rPr>
          <w:shd w:val="clear" w:color="auto" w:fill="FFFFFF"/>
          <w:lang w:val="hy-AM"/>
        </w:rPr>
      </w:pPr>
      <w:r w:rsidRPr="001F5FA9">
        <w:rPr>
          <w:lang w:val="hy-AM"/>
        </w:rPr>
        <w:t xml:space="preserve">1.1. </w:t>
      </w:r>
      <w:r w:rsidR="007807B4" w:rsidRPr="001F5FA9">
        <w:rPr>
          <w:lang w:val="hy-AM"/>
        </w:rPr>
        <w:t>2024 թվականի փետրվարի 28-ի «</w:t>
      </w:r>
      <w:r w:rsidR="007807B4" w:rsidRPr="001F5FA9">
        <w:rPr>
          <w:bCs/>
          <w:shd w:val="clear" w:color="auto" w:fill="FFFFFF"/>
          <w:lang w:val="hy-AM"/>
        </w:rPr>
        <w:t xml:space="preserve">Վարչական իրավախախտումների վերաբերյալ </w:t>
      </w:r>
      <w:r w:rsidR="00355A1F" w:rsidRPr="001F5FA9">
        <w:rPr>
          <w:bCs/>
          <w:shd w:val="clear" w:color="auto" w:fill="FFFFFF"/>
          <w:lang w:val="hy-AM"/>
        </w:rPr>
        <w:t>Հ</w:t>
      </w:r>
      <w:r w:rsidR="007807B4" w:rsidRPr="001F5FA9">
        <w:rPr>
          <w:bCs/>
          <w:shd w:val="clear" w:color="auto" w:fill="FFFFFF"/>
          <w:lang w:val="hy-AM"/>
        </w:rPr>
        <w:t xml:space="preserve">այաստանի </w:t>
      </w:r>
      <w:r w:rsidR="00355A1F" w:rsidRPr="001F5FA9">
        <w:rPr>
          <w:bCs/>
          <w:shd w:val="clear" w:color="auto" w:fill="FFFFFF"/>
          <w:lang w:val="hy-AM"/>
        </w:rPr>
        <w:t>Հ</w:t>
      </w:r>
      <w:r w:rsidR="007807B4" w:rsidRPr="001F5FA9">
        <w:rPr>
          <w:bCs/>
          <w:shd w:val="clear" w:color="auto" w:fill="FFFFFF"/>
          <w:lang w:val="hy-AM"/>
        </w:rPr>
        <w:t>անրապետության օրենսգրքում լրացումներ և փոփոխություններ կատարելու մասին</w:t>
      </w:r>
      <w:r w:rsidR="007807B4" w:rsidRPr="001F5FA9">
        <w:rPr>
          <w:b/>
          <w:bCs/>
          <w:shd w:val="clear" w:color="auto" w:fill="FFFFFF"/>
          <w:lang w:val="hy-AM"/>
        </w:rPr>
        <w:t xml:space="preserve">» </w:t>
      </w:r>
      <w:r w:rsidR="007807B4" w:rsidRPr="001F5FA9">
        <w:rPr>
          <w:bCs/>
          <w:shd w:val="clear" w:color="auto" w:fill="FFFFFF"/>
          <w:lang w:val="hy-AM"/>
        </w:rPr>
        <w:t>ՀՕ-97-Ն օրենքի 2-րդ հոդվածով</w:t>
      </w:r>
      <w:r w:rsidR="007807B4" w:rsidRPr="001F5FA9">
        <w:rPr>
          <w:b/>
          <w:bCs/>
          <w:shd w:val="clear" w:color="auto" w:fill="FFFFFF"/>
          <w:lang w:val="hy-AM"/>
        </w:rPr>
        <w:t xml:space="preserve"> </w:t>
      </w:r>
      <w:r w:rsidR="007807B4" w:rsidRPr="001F5FA9">
        <w:rPr>
          <w:shd w:val="clear" w:color="auto" w:fill="FFFFFF"/>
          <w:lang w:val="hy-AM"/>
        </w:rPr>
        <w:t>Վարչական իրավախախտումների վերաբերյալ Հայաստանի Հանրապետության օրենսգրքի (այսուհետ՝ Օրենսգիրք) 124-րդ հոդվածի 21-րդ մասով նախատեսված իրավախախտման համար</w:t>
      </w:r>
      <w:r w:rsidR="00C312C7" w:rsidRPr="001F5FA9">
        <w:rPr>
          <w:shd w:val="clear" w:color="auto" w:fill="FFFFFF"/>
          <w:lang w:val="hy-AM"/>
        </w:rPr>
        <w:t>,</w:t>
      </w:r>
      <w:r w:rsidR="007807B4" w:rsidRPr="001F5FA9">
        <w:rPr>
          <w:shd w:val="clear" w:color="auto" w:fill="FFFFFF"/>
          <w:lang w:val="hy-AM"/>
        </w:rPr>
        <w:t xml:space="preserve"> ի թիվս սահմանված չափի </w:t>
      </w:r>
      <w:r w:rsidR="00355A1F" w:rsidRPr="001F5FA9">
        <w:rPr>
          <w:shd w:val="clear" w:color="auto" w:fill="FFFFFF"/>
          <w:lang w:val="hy-AM"/>
        </w:rPr>
        <w:t>տ</w:t>
      </w:r>
      <w:r w:rsidR="007807B4" w:rsidRPr="001F5FA9">
        <w:rPr>
          <w:shd w:val="clear" w:color="auto" w:fill="FFFFFF"/>
          <w:lang w:val="hy-AM"/>
        </w:rPr>
        <w:t>ուգանքի գումարի, սահմանվել է 0.25 միավոր տուգանային միավոր կիրառում</w:t>
      </w:r>
      <w:r w:rsidR="00355A1F" w:rsidRPr="001F5FA9">
        <w:rPr>
          <w:shd w:val="clear" w:color="auto" w:fill="FFFFFF"/>
          <w:lang w:val="hy-AM"/>
        </w:rPr>
        <w:t>։</w:t>
      </w:r>
      <w:r w:rsidR="007807B4" w:rsidRPr="001F5FA9">
        <w:rPr>
          <w:shd w:val="clear" w:color="auto" w:fill="FFFFFF"/>
          <w:lang w:val="hy-AM"/>
        </w:rPr>
        <w:t xml:space="preserve"> </w:t>
      </w:r>
      <w:r w:rsidR="00355A1F" w:rsidRPr="001F5FA9">
        <w:rPr>
          <w:shd w:val="clear" w:color="auto" w:fill="FFFFFF"/>
          <w:lang w:val="hy-AM"/>
        </w:rPr>
        <w:t>Ս</w:t>
      </w:r>
      <w:r w:rsidR="007807B4" w:rsidRPr="001F5FA9">
        <w:rPr>
          <w:shd w:val="clear" w:color="auto" w:fill="FFFFFF"/>
          <w:lang w:val="hy-AM"/>
        </w:rPr>
        <w:t>ակայն գործող Օրենսգրքի 25.1-ին հոդվածի 6-րդ մասի համաձայն՝ Օրենսգրքով նախատեսված վարչական իրավախախտումների համար որպես վարչական պատասխանատվության միջոց կիրառվում է 0.5, 1, 2, 3 կամ 4 տուգանային միավոր</w:t>
      </w:r>
      <w:r w:rsidR="00591822" w:rsidRPr="001F5FA9">
        <w:rPr>
          <w:shd w:val="clear" w:color="auto" w:fill="FFFFFF"/>
          <w:lang w:val="hy-AM"/>
        </w:rPr>
        <w:t>։</w:t>
      </w:r>
    </w:p>
    <w:p w14:paraId="75AAE5F3" w14:textId="555CDFA1" w:rsidR="006E3394" w:rsidRPr="001F5FA9" w:rsidRDefault="00B56538" w:rsidP="001F5FA9">
      <w:pPr>
        <w:spacing w:after="0" w:line="360" w:lineRule="auto"/>
        <w:ind w:right="-1" w:firstLine="567"/>
        <w:jc w:val="both"/>
        <w:rPr>
          <w:shd w:val="clear" w:color="auto" w:fill="FFFFFF"/>
          <w:lang w:val="hy-AM"/>
        </w:rPr>
      </w:pPr>
      <w:r w:rsidRPr="001F5FA9">
        <w:rPr>
          <w:lang w:val="hy-AM"/>
        </w:rPr>
        <w:t>1.2. Օրենսգրքի</w:t>
      </w:r>
      <w:r w:rsidR="00FA2748" w:rsidRPr="001F5FA9">
        <w:rPr>
          <w:lang w:val="hy-AM"/>
        </w:rPr>
        <w:t xml:space="preserve"> 37-րդ հոդվածի 2-րդ մասով սահմանվում է, որ</w:t>
      </w:r>
      <w:r w:rsidR="006E3394" w:rsidRPr="001F5FA9">
        <w:rPr>
          <w:lang w:val="hy-AM"/>
        </w:rPr>
        <w:t xml:space="preserve"> </w:t>
      </w:r>
      <w:r w:rsidR="006E3394" w:rsidRPr="001F5FA9">
        <w:rPr>
          <w:shd w:val="clear" w:color="auto" w:fill="FFFFFF"/>
          <w:lang w:val="hy-AM"/>
        </w:rPr>
        <w:t xml:space="preserve">քրեական գործի հարուցումը մերժելու կամ քրեական գործը կարճելու դեպքում, բայց երբ խախտողի գործողություններում առկա են վարչական իրավախախտման նշաններ, վարչական տույժը կարող է նշանակվել քրեական գործի հարուցումը մերժելու կամ այն կարճելու մասին որոշում </w:t>
      </w:r>
      <w:r w:rsidR="006E3394" w:rsidRPr="001F5FA9">
        <w:rPr>
          <w:b/>
          <w:shd w:val="clear" w:color="auto" w:fill="FFFFFF"/>
          <w:lang w:val="hy-AM"/>
        </w:rPr>
        <w:t>կայացվելու</w:t>
      </w:r>
      <w:r w:rsidR="006E3394" w:rsidRPr="001F5FA9">
        <w:rPr>
          <w:shd w:val="clear" w:color="auto" w:fill="FFFFFF"/>
          <w:lang w:val="hy-AM"/>
        </w:rPr>
        <w:t xml:space="preserve"> օրվանից ոչ ուշ, քան մեկ ամսվա ընթացքում:</w:t>
      </w:r>
    </w:p>
    <w:p w14:paraId="29886CED" w14:textId="77777777" w:rsidR="00202D5A" w:rsidRPr="001F5FA9" w:rsidRDefault="006E3394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shd w:val="clear" w:color="auto" w:fill="FFFFFF"/>
          <w:lang w:val="hy-AM"/>
        </w:rPr>
        <w:t xml:space="preserve">Նշված կարգավորման խմբագրման անհրաժեշտությունը կայանում է նրանում, որ </w:t>
      </w:r>
      <w:r w:rsidR="00202D5A" w:rsidRPr="001F5FA9">
        <w:rPr>
          <w:lang w:val="hy-AM"/>
        </w:rPr>
        <w:t xml:space="preserve">2022 թվականի հուլիսի 1-ին ուժի մեջ է մտել ՀՀ քրեական դատավարության նոր օրենսգրիքը (այսուհետ՝ նոր օրենսգիրք), որտեղ բացակայում են «քրեական գործ հարուցել» և «քրեական գործ հարուցելը մերժել» հասկացությունները: </w:t>
      </w:r>
    </w:p>
    <w:p w14:paraId="66FBF77B" w14:textId="6139B6E9" w:rsidR="006E3394" w:rsidRPr="001F5FA9" w:rsidRDefault="00202D5A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Նոր օրենսգրքի համաձայն՝ առերևույթ հանցանքի մասին պատշաճ հաղորդում ստանալու դեպքում քննիչը նախաձեռնում է քրեական վարույթ, այսինքն՝ բացակայում է նախկին քրեական դատավարության օրենսգրքով նախատեսված</w:t>
      </w:r>
      <w:r w:rsidR="00C312C7" w:rsidRPr="001F5FA9">
        <w:rPr>
          <w:lang w:val="hy-AM"/>
        </w:rPr>
        <w:t>՝</w:t>
      </w:r>
      <w:r w:rsidRPr="001F5FA9">
        <w:rPr>
          <w:lang w:val="hy-AM"/>
        </w:rPr>
        <w:t xml:space="preserve"> հանցագործությունների մասին հաղորդումների քննարկման կամ, ինչպես ընդունված էր ասել, քրեական գործի հարուցման փուլը, որի </w:t>
      </w:r>
      <w:r w:rsidRPr="001F5FA9">
        <w:rPr>
          <w:lang w:val="hy-AM"/>
        </w:rPr>
        <w:lastRenderedPageBreak/>
        <w:t>արդյունքում կայացվում էր քրեական գործ հարուցելու, քրեական գործ հարուցելը մերժելու և այլնի մասին որոշում:</w:t>
      </w:r>
    </w:p>
    <w:p w14:paraId="0429AD95" w14:textId="562A775D" w:rsidR="00B56538" w:rsidRPr="001F5FA9" w:rsidRDefault="000573F1" w:rsidP="001F5FA9">
      <w:pPr>
        <w:spacing w:after="0" w:line="360" w:lineRule="auto"/>
        <w:ind w:right="-1" w:firstLine="567"/>
        <w:jc w:val="both"/>
        <w:rPr>
          <w:shd w:val="clear" w:color="auto" w:fill="FFFFFF"/>
          <w:lang w:val="hy-AM"/>
        </w:rPr>
      </w:pPr>
      <w:r w:rsidRPr="001F5FA9">
        <w:rPr>
          <w:shd w:val="clear" w:color="auto" w:fill="FFFFFF"/>
          <w:lang w:val="hy-AM"/>
        </w:rPr>
        <w:t xml:space="preserve">Բացի այդ, </w:t>
      </w:r>
      <w:r w:rsidR="00C312C7" w:rsidRPr="001F5FA9">
        <w:rPr>
          <w:shd w:val="clear" w:color="auto" w:fill="FFFFFF"/>
          <w:lang w:val="hy-AM"/>
        </w:rPr>
        <w:t xml:space="preserve">Օրենսգրքի </w:t>
      </w:r>
      <w:r w:rsidRPr="001F5FA9">
        <w:rPr>
          <w:shd w:val="clear" w:color="auto" w:fill="FFFFFF"/>
          <w:lang w:val="hy-AM"/>
        </w:rPr>
        <w:t>գործող խմբագրությամբ վարչական մարմինը վարչական վարույթ հարուցելու և որոշում կայացնելու համար ունի ոչ ավել</w:t>
      </w:r>
      <w:r w:rsidR="00C312C7" w:rsidRPr="001F5FA9">
        <w:rPr>
          <w:shd w:val="clear" w:color="auto" w:fill="FFFFFF"/>
          <w:lang w:val="hy-AM"/>
        </w:rPr>
        <w:t>ի,</w:t>
      </w:r>
      <w:r w:rsidRPr="001F5FA9">
        <w:rPr>
          <w:shd w:val="clear" w:color="auto" w:fill="FFFFFF"/>
          <w:lang w:val="hy-AM"/>
        </w:rPr>
        <w:t xml:space="preserve"> քան մեկ ամիս՝ հաշված նախաքննության մարմնի որոշումները կայացնելու օրվանից</w:t>
      </w:r>
      <w:r w:rsidR="00C312C7" w:rsidRPr="001F5FA9">
        <w:rPr>
          <w:shd w:val="clear" w:color="auto" w:fill="FFFFFF"/>
          <w:lang w:val="hy-AM"/>
        </w:rPr>
        <w:t>։</w:t>
      </w:r>
      <w:r w:rsidRPr="001F5FA9">
        <w:rPr>
          <w:shd w:val="clear" w:color="auto" w:fill="FFFFFF"/>
          <w:lang w:val="hy-AM"/>
        </w:rPr>
        <w:t xml:space="preserve"> </w:t>
      </w:r>
      <w:r w:rsidR="00C312C7" w:rsidRPr="001F5FA9">
        <w:rPr>
          <w:shd w:val="clear" w:color="auto" w:fill="FFFFFF"/>
          <w:lang w:val="hy-AM"/>
        </w:rPr>
        <w:t>Ս</w:t>
      </w:r>
      <w:r w:rsidRPr="001F5FA9">
        <w:rPr>
          <w:shd w:val="clear" w:color="auto" w:fill="FFFFFF"/>
          <w:lang w:val="hy-AM"/>
        </w:rPr>
        <w:t>ակայն</w:t>
      </w:r>
      <w:r w:rsidR="00C312C7" w:rsidRPr="001F5FA9">
        <w:rPr>
          <w:shd w:val="clear" w:color="auto" w:fill="FFFFFF"/>
          <w:lang w:val="hy-AM"/>
        </w:rPr>
        <w:t>,</w:t>
      </w:r>
      <w:r w:rsidRPr="001F5FA9">
        <w:rPr>
          <w:shd w:val="clear" w:color="auto" w:fill="FFFFFF"/>
          <w:lang w:val="hy-AM"/>
        </w:rPr>
        <w:t xml:space="preserve"> որպես կանոն</w:t>
      </w:r>
      <w:r w:rsidR="00C312C7" w:rsidRPr="001F5FA9">
        <w:rPr>
          <w:shd w:val="clear" w:color="auto" w:fill="FFFFFF"/>
          <w:lang w:val="hy-AM"/>
        </w:rPr>
        <w:t>,</w:t>
      </w:r>
      <w:r w:rsidRPr="001F5FA9">
        <w:rPr>
          <w:shd w:val="clear" w:color="auto" w:fill="FFFFFF"/>
          <w:lang w:val="hy-AM"/>
        </w:rPr>
        <w:t xml:space="preserve"> այդ որոշումները վարչական մարմնում ստացվում են որոշումները կայացվելուց հետո տևական ժամանակ անց, իսկ հաճախ նաև</w:t>
      </w:r>
      <w:r w:rsidR="00355A1F" w:rsidRPr="001F5FA9">
        <w:rPr>
          <w:shd w:val="clear" w:color="auto" w:fill="FFFFFF"/>
          <w:lang w:val="hy-AM"/>
        </w:rPr>
        <w:t>՝</w:t>
      </w:r>
      <w:r w:rsidRPr="001F5FA9">
        <w:rPr>
          <w:shd w:val="clear" w:color="auto" w:fill="FFFFFF"/>
          <w:lang w:val="hy-AM"/>
        </w:rPr>
        <w:t xml:space="preserve"> մեկ ամիսն անց, ինչը վարչական մարմնին հնարավորություն չի տալիս</w:t>
      </w:r>
      <w:r w:rsidR="00C312C7" w:rsidRPr="001F5FA9">
        <w:rPr>
          <w:shd w:val="clear" w:color="auto" w:fill="FFFFFF"/>
          <w:lang w:val="hy-AM"/>
        </w:rPr>
        <w:t>՝</w:t>
      </w:r>
      <w:r w:rsidRPr="001F5FA9">
        <w:rPr>
          <w:shd w:val="clear" w:color="auto" w:fill="FFFFFF"/>
          <w:lang w:val="hy-AM"/>
        </w:rPr>
        <w:t xml:space="preserve"> ապահովել</w:t>
      </w:r>
      <w:r w:rsidR="00C312C7" w:rsidRPr="001F5FA9">
        <w:rPr>
          <w:shd w:val="clear" w:color="auto" w:fill="FFFFFF"/>
          <w:lang w:val="hy-AM"/>
        </w:rPr>
        <w:t xml:space="preserve">ու </w:t>
      </w:r>
      <w:r w:rsidRPr="001F5FA9">
        <w:rPr>
          <w:shd w:val="clear" w:color="auto" w:fill="FFFFFF"/>
          <w:lang w:val="hy-AM"/>
        </w:rPr>
        <w:t>վարչական վարույթի նախաձեռնման և վարչական ակտ կայացնելու գործողությունների՝ օրենսդրությամբ սահմանված կա</w:t>
      </w:r>
      <w:r w:rsidR="00355A1F" w:rsidRPr="001F5FA9">
        <w:rPr>
          <w:shd w:val="clear" w:color="auto" w:fill="FFFFFF"/>
          <w:lang w:val="hy-AM"/>
        </w:rPr>
        <w:t>ր</w:t>
      </w:r>
      <w:r w:rsidRPr="001F5FA9">
        <w:rPr>
          <w:shd w:val="clear" w:color="auto" w:fill="FFFFFF"/>
          <w:lang w:val="hy-AM"/>
        </w:rPr>
        <w:t>գով և ժամկետներում իրականաց</w:t>
      </w:r>
      <w:r w:rsidR="00C312C7" w:rsidRPr="001F5FA9">
        <w:rPr>
          <w:shd w:val="clear" w:color="auto" w:fill="FFFFFF"/>
          <w:lang w:val="hy-AM"/>
        </w:rPr>
        <w:t>ում</w:t>
      </w:r>
      <w:r w:rsidRPr="001F5FA9">
        <w:rPr>
          <w:shd w:val="clear" w:color="auto" w:fill="FFFFFF"/>
          <w:lang w:val="hy-AM"/>
        </w:rPr>
        <w:t xml:space="preserve">ը։ </w:t>
      </w:r>
    </w:p>
    <w:p w14:paraId="74F22189" w14:textId="27AD51EF" w:rsidR="00591822" w:rsidRPr="001F5FA9" w:rsidRDefault="00591822" w:rsidP="001F5FA9">
      <w:pPr>
        <w:shd w:val="clear" w:color="auto" w:fill="FFFFFF"/>
        <w:spacing w:after="0" w:line="360" w:lineRule="auto"/>
        <w:ind w:firstLine="567"/>
        <w:jc w:val="both"/>
        <w:rPr>
          <w:shd w:val="clear" w:color="auto" w:fill="FFFFFF"/>
          <w:lang w:val="hy-AM"/>
        </w:rPr>
      </w:pPr>
      <w:r w:rsidRPr="001F5FA9">
        <w:rPr>
          <w:lang w:val="hy-AM"/>
        </w:rPr>
        <w:t>1.</w:t>
      </w:r>
      <w:r w:rsidR="00C77C50" w:rsidRPr="001F5FA9">
        <w:rPr>
          <w:lang w:val="hy-AM"/>
        </w:rPr>
        <w:t>3</w:t>
      </w:r>
      <w:r w:rsidRPr="001F5FA9">
        <w:rPr>
          <w:lang w:val="hy-AM"/>
        </w:rPr>
        <w:t>. Օրենսգրքի 123.1-ին հոդվածի</w:t>
      </w:r>
      <w:r w:rsidR="00964F34" w:rsidRPr="001F5FA9">
        <w:rPr>
          <w:lang w:val="hy-AM"/>
        </w:rPr>
        <w:t xml:space="preserve"> 1</w:t>
      </w:r>
      <w:r w:rsidRPr="001F5FA9">
        <w:rPr>
          <w:lang w:val="hy-AM"/>
        </w:rPr>
        <w:t>-</w:t>
      </w:r>
      <w:r w:rsidR="00964F34" w:rsidRPr="001F5FA9">
        <w:rPr>
          <w:lang w:val="hy-AM"/>
        </w:rPr>
        <w:t>ին</w:t>
      </w:r>
      <w:r w:rsidRPr="001F5FA9">
        <w:rPr>
          <w:lang w:val="hy-AM"/>
        </w:rPr>
        <w:t xml:space="preserve"> մասը պատասխանատվություն է նախատեսում</w:t>
      </w:r>
      <w:r w:rsidR="00964F34" w:rsidRPr="001F5FA9">
        <w:rPr>
          <w:lang w:val="hy-AM"/>
        </w:rPr>
        <w:t xml:space="preserve"> տրանսպորտային միջոցների վրա ստանդարտին չհամապատասխանող լուսային կամ ձայնային ազդանշաններ արձակելու սարքավորումներ տեղադրելու (բացառությամբ հակաառևանգման ազդանշանային համակարգի և հավաքների կամ հանրային միջոցառումների դեպքում` բարձրախոսների) կամ շարժման ընթացքում դրանք օգտագործելու </w:t>
      </w:r>
      <w:r w:rsidR="00410B61" w:rsidRPr="001F5FA9">
        <w:rPr>
          <w:shd w:val="clear" w:color="auto" w:fill="FFFFFF"/>
          <w:lang w:val="hy-AM"/>
        </w:rPr>
        <w:t>համար, սակայն դիսպոզիցիայից դո</w:t>
      </w:r>
      <w:r w:rsidR="00D64FD9" w:rsidRPr="001F5FA9">
        <w:rPr>
          <w:shd w:val="clear" w:color="auto" w:fill="FFFFFF"/>
          <w:lang w:val="hy-AM"/>
        </w:rPr>
        <w:t>ւր</w:t>
      </w:r>
      <w:r w:rsidR="00410B61" w:rsidRPr="001F5FA9">
        <w:rPr>
          <w:shd w:val="clear" w:color="auto" w:fill="FFFFFF"/>
          <w:lang w:val="hy-AM"/>
        </w:rPr>
        <w:t>ս է մնացել այն իրավիճակը, երբ</w:t>
      </w:r>
      <w:r w:rsidR="00964F34" w:rsidRPr="001F5FA9">
        <w:rPr>
          <w:shd w:val="clear" w:color="auto" w:fill="FFFFFF"/>
          <w:lang w:val="hy-AM"/>
        </w:rPr>
        <w:t xml:space="preserve"> </w:t>
      </w:r>
      <w:r w:rsidR="00964F34" w:rsidRPr="001F5FA9">
        <w:rPr>
          <w:lang w:val="hy-AM"/>
        </w:rPr>
        <w:t>տրանսպորտային միջոցները շահագործվում է ստանդարտին չհամապատասխանող լուսային կամ ձայնային ազդանշաններ արձակելու սարքավորումներ տեղադրված վիճակում</w:t>
      </w:r>
      <w:r w:rsidR="00410B61" w:rsidRPr="001F5FA9">
        <w:rPr>
          <w:shd w:val="clear" w:color="auto" w:fill="FFFFFF"/>
          <w:lang w:val="hy-AM"/>
        </w:rPr>
        <w:t xml:space="preserve">։  </w:t>
      </w:r>
    </w:p>
    <w:p w14:paraId="283C4A13" w14:textId="76921FCC" w:rsidR="00964F34" w:rsidRPr="001F5FA9" w:rsidRDefault="00964F34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 xml:space="preserve">Նույն հոդվածի 2-րդ մասը պատասխանատվություն է նախատեսում </w:t>
      </w:r>
      <w:r w:rsidRPr="001F5FA9">
        <w:rPr>
          <w:shd w:val="clear" w:color="auto" w:fill="FFFFFF"/>
          <w:lang w:val="hy-AM"/>
        </w:rPr>
        <w:t>առանց համապատասխան թույլտվության տրանսպորտային միջոցների վրա կարմիր և (կամ) կապույտ լուսային ազդանշանով առկայծող փարոսիկներ կամ հատուկ ձայնային ազդանշաններ արձակելու սարքավորումներ տեղադրելու, ինչպես նաև՝ օպերատիվ ծառայությունների տրանսպորտային միջոցների համար նախատեսված գունագծապատկերներն օգտագործելու (նմանեցնելը) համար, սակայն դիսպոզիցիայից դուրս է մնացել այն իրավիճակը, երբ տրանսպորտային միջոցի վարորդը շարժման ընթացքում օգտագործում է կարմիր և (կամ) կապույտ լուսային ազդանշանով առկայծող փարոսիկները կամ հատուկ ձայնային ազդանշաններ արձակելու սարքավորումները։</w:t>
      </w:r>
    </w:p>
    <w:p w14:paraId="216ABCCF" w14:textId="2DEAEABE" w:rsidR="00EC29BD" w:rsidRPr="001F5FA9" w:rsidRDefault="00410B61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1.</w:t>
      </w:r>
      <w:r w:rsidR="00355A1F" w:rsidRPr="001F5FA9">
        <w:rPr>
          <w:lang w:val="hy-AM"/>
        </w:rPr>
        <w:t>4</w:t>
      </w:r>
      <w:r w:rsidRPr="001F5FA9">
        <w:rPr>
          <w:lang w:val="hy-AM"/>
        </w:rPr>
        <w:t xml:space="preserve">. </w:t>
      </w:r>
      <w:r w:rsidR="00EC29BD" w:rsidRPr="001F5FA9">
        <w:rPr>
          <w:lang w:val="hy-AM"/>
        </w:rPr>
        <w:t>Օրենսգիրք</w:t>
      </w:r>
      <w:r w:rsidR="007D1B8D" w:rsidRPr="001F5FA9">
        <w:rPr>
          <w:lang w:val="hy-AM"/>
        </w:rPr>
        <w:t>ի</w:t>
      </w:r>
      <w:r w:rsidR="00EC29BD" w:rsidRPr="001F5FA9">
        <w:rPr>
          <w:lang w:val="hy-AM"/>
        </w:rPr>
        <w:t xml:space="preserve"> 123.5-րդ հոդվածի 4</w:t>
      </w:r>
      <w:r w:rsidR="00EC29BD" w:rsidRPr="001F5FA9">
        <w:rPr>
          <w:lang w:val="hy-AM"/>
        </w:rPr>
        <w:noBreakHyphen/>
        <w:t>րդ մասը պատասխանատվությունը նախատեսում միայն՝</w:t>
      </w:r>
    </w:p>
    <w:p w14:paraId="16DA1C81" w14:textId="77777777" w:rsidR="00EC29BD" w:rsidRPr="001F5FA9" w:rsidRDefault="00EC29BD" w:rsidP="001F5FA9">
      <w:pPr>
        <w:spacing w:after="0" w:line="360" w:lineRule="auto"/>
        <w:ind w:right="-1" w:firstLine="567"/>
        <w:jc w:val="both"/>
        <w:rPr>
          <w:shd w:val="clear" w:color="auto" w:fill="FFFFFF"/>
          <w:lang w:val="hy-AM"/>
        </w:rPr>
      </w:pPr>
      <w:r w:rsidRPr="001F5FA9">
        <w:rPr>
          <w:lang w:val="hy-AM"/>
        </w:rPr>
        <w:t xml:space="preserve">1) </w:t>
      </w:r>
      <w:r w:rsidRPr="001F5FA9">
        <w:rPr>
          <w:shd w:val="clear" w:color="auto" w:fill="FFFFFF"/>
          <w:lang w:val="hy-AM"/>
        </w:rPr>
        <w:t>առանց հաշվառման համարանիշի.</w:t>
      </w:r>
    </w:p>
    <w:p w14:paraId="48844965" w14:textId="77777777" w:rsidR="00EC29BD" w:rsidRPr="001F5FA9" w:rsidRDefault="00EC29BD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 xml:space="preserve">2) </w:t>
      </w:r>
      <w:r w:rsidRPr="001F5FA9">
        <w:rPr>
          <w:shd w:val="clear" w:color="auto" w:fill="FFFFFF"/>
          <w:lang w:val="hy-AM"/>
        </w:rPr>
        <w:t>կեղծված</w:t>
      </w:r>
      <w:r w:rsidRPr="001F5FA9">
        <w:rPr>
          <w:lang w:val="hy-AM"/>
        </w:rPr>
        <w:t>.</w:t>
      </w:r>
    </w:p>
    <w:p w14:paraId="16007AF1" w14:textId="77777777" w:rsidR="00EC29BD" w:rsidRPr="001F5FA9" w:rsidRDefault="00EC29BD" w:rsidP="001F5FA9">
      <w:pPr>
        <w:spacing w:after="0" w:line="360" w:lineRule="auto"/>
        <w:ind w:right="-1" w:firstLine="567"/>
        <w:jc w:val="both"/>
        <w:rPr>
          <w:shd w:val="clear" w:color="auto" w:fill="FFFFFF"/>
          <w:lang w:val="hy-AM"/>
        </w:rPr>
      </w:pPr>
      <w:r w:rsidRPr="001F5FA9">
        <w:rPr>
          <w:lang w:val="hy-AM"/>
        </w:rPr>
        <w:lastRenderedPageBreak/>
        <w:t xml:space="preserve">3) </w:t>
      </w:r>
      <w:r w:rsidRPr="001F5FA9">
        <w:rPr>
          <w:shd w:val="clear" w:color="auto" w:fill="FFFFFF"/>
          <w:lang w:val="hy-AM"/>
        </w:rPr>
        <w:t>փոխարինված հաշվառման համարանիշով տրանսպորտային միջոցներ վարելու համար։</w:t>
      </w:r>
    </w:p>
    <w:p w14:paraId="2B791B76" w14:textId="038903D9" w:rsidR="00EC29BD" w:rsidRPr="001F5FA9" w:rsidRDefault="00EC29BD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Սակայն հաճախ հանդիպում են դեպքեր, երբ երթևեկության մեջ է գտնվում հաշվառում չունցող (այսինքն համարանիշեր չունեցող, համարանիշ չհատկացված) տրանսպորտային միջոց, որի վրա տեղադրված են լինում որևէ այլ տրանսպորտային միջոցին հատկացված համար</w:t>
      </w:r>
      <w:r w:rsidR="00D64FD9" w:rsidRPr="001F5FA9">
        <w:rPr>
          <w:lang w:val="hy-AM"/>
        </w:rPr>
        <w:t>ա</w:t>
      </w:r>
      <w:r w:rsidRPr="001F5FA9">
        <w:rPr>
          <w:lang w:val="hy-AM"/>
        </w:rPr>
        <w:t>նիշեր։</w:t>
      </w:r>
    </w:p>
    <w:p w14:paraId="601F4246" w14:textId="059E0A6D" w:rsidR="00EC29BD" w:rsidRPr="001F5FA9" w:rsidRDefault="00EC29BD" w:rsidP="001F5FA9">
      <w:pPr>
        <w:spacing w:after="0" w:line="360" w:lineRule="auto"/>
        <w:ind w:right="-1" w:firstLine="567"/>
        <w:jc w:val="both"/>
        <w:rPr>
          <w:shd w:val="clear" w:color="auto" w:fill="FFFFFF"/>
          <w:lang w:val="hy-AM"/>
        </w:rPr>
      </w:pPr>
      <w:r w:rsidRPr="001F5FA9">
        <w:rPr>
          <w:lang w:val="hy-AM"/>
        </w:rPr>
        <w:t>Արդյունքում ստացվում է, որ արարքը կատարողի գործողություններում բացակայում է Օրենսգրքի 123.5-րդ հոդվածի 4</w:t>
      </w:r>
      <w:r w:rsidRPr="001F5FA9">
        <w:rPr>
          <w:lang w:val="hy-AM"/>
        </w:rPr>
        <w:noBreakHyphen/>
        <w:t xml:space="preserve">րդ մասով նախատեսված իրավախախտման հատկանիշները, քանի որ այդ արարքը չի կարող որակվել որպես փոխարինված </w:t>
      </w:r>
      <w:r w:rsidRPr="001F5FA9">
        <w:rPr>
          <w:shd w:val="clear" w:color="auto" w:fill="FFFFFF"/>
          <w:lang w:val="hy-AM"/>
        </w:rPr>
        <w:t>հաշվառման համարանիշով տրանսպորտային միջոցի վարում այն պատճառով, որ որևէ համարանիշ չի փոխարինվել տրանսպորտային միջոցի վրա</w:t>
      </w:r>
      <w:r w:rsidR="00D64FD9" w:rsidRPr="001F5FA9">
        <w:rPr>
          <w:shd w:val="clear" w:color="auto" w:fill="FFFFFF"/>
          <w:lang w:val="hy-AM"/>
        </w:rPr>
        <w:t>,</w:t>
      </w:r>
      <w:r w:rsidRPr="001F5FA9">
        <w:rPr>
          <w:shd w:val="clear" w:color="auto" w:fill="FFFFFF"/>
          <w:lang w:val="hy-AM"/>
        </w:rPr>
        <w:t xml:space="preserve"> և ՀՀ ոստիկանությունը ստիպված է լինում անձի արարքը գնահատել միայն որպես Օրենսգրքի 123.4-րդ հոդվածով նախատեսված</w:t>
      </w:r>
      <w:r w:rsidR="00D64FD9" w:rsidRPr="001F5FA9">
        <w:rPr>
          <w:shd w:val="clear" w:color="auto" w:fill="FFFFFF"/>
          <w:lang w:val="hy-AM"/>
        </w:rPr>
        <w:t>՝</w:t>
      </w:r>
      <w:r w:rsidRPr="001F5FA9">
        <w:rPr>
          <w:shd w:val="clear" w:color="auto" w:fill="FFFFFF"/>
          <w:lang w:val="hy-AM"/>
        </w:rPr>
        <w:t xml:space="preserve"> օրենսդրությամբ սահմանված կարգով չհաշվառված (չվերահաշվառված) տրանսպորտային միջոց վարել և խախտողին ենթարկել վարչական պատասխանատվության 20.000 ՀՀ դրամի չափով, ինչը համարժեք չէ կատարված արարքի վնասակարության աստիճանին։</w:t>
      </w:r>
    </w:p>
    <w:p w14:paraId="2A3E716A" w14:textId="1710FCC3" w:rsidR="00EC29BD" w:rsidRPr="001F5FA9" w:rsidRDefault="00EC29BD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Միաժամանակ վերը նկարագրված արարքն իր վնասկարության բնույթով</w:t>
      </w:r>
      <w:r w:rsidR="00D64FD9" w:rsidRPr="001F5FA9">
        <w:rPr>
          <w:lang w:val="hy-AM"/>
        </w:rPr>
        <w:t xml:space="preserve"> և աստիճանով</w:t>
      </w:r>
      <w:r w:rsidRPr="001F5FA9">
        <w:rPr>
          <w:lang w:val="hy-AM"/>
        </w:rPr>
        <w:t xml:space="preserve"> համապատասխանում է Օրենսգրքի 123.5-րդ հոդվածի 4</w:t>
      </w:r>
      <w:r w:rsidRPr="001F5FA9">
        <w:rPr>
          <w:lang w:val="hy-AM"/>
        </w:rPr>
        <w:noBreakHyphen/>
        <w:t>րդ մասով նախատեսված իրավախախտման բնույթին ու վտանգավորությանը։</w:t>
      </w:r>
    </w:p>
    <w:p w14:paraId="4B2DE31D" w14:textId="77777777" w:rsidR="00D6694F" w:rsidRPr="001F5FA9" w:rsidRDefault="00D6694F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 xml:space="preserve">Նույն իրավիճակն առկա է նաև </w:t>
      </w:r>
      <w:r w:rsidRPr="001F5FA9">
        <w:rPr>
          <w:shd w:val="clear" w:color="auto" w:fill="FFFFFF"/>
          <w:lang w:val="hy-AM"/>
        </w:rPr>
        <w:t>Օրենսգրքի 132-րդ հոդվածի 2-րդ մասում։</w:t>
      </w:r>
    </w:p>
    <w:p w14:paraId="3891BE42" w14:textId="117B7306" w:rsidR="00EC29BD" w:rsidRPr="001F5FA9" w:rsidRDefault="00EC29BD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Հետևաբար</w:t>
      </w:r>
      <w:r w:rsidR="00355A1F" w:rsidRPr="001F5FA9">
        <w:rPr>
          <w:lang w:val="hy-AM"/>
        </w:rPr>
        <w:t>,</w:t>
      </w:r>
      <w:r w:rsidRPr="001F5FA9">
        <w:rPr>
          <w:lang w:val="hy-AM"/>
        </w:rPr>
        <w:t xml:space="preserve"> անհրաժեշտություն է առաջացել Օրենսգրքի 123.5-րդ հոդվածի 4</w:t>
      </w:r>
      <w:r w:rsidRPr="001F5FA9">
        <w:rPr>
          <w:lang w:val="hy-AM"/>
        </w:rPr>
        <w:noBreakHyphen/>
        <w:t>րդ մասով</w:t>
      </w:r>
      <w:r w:rsidR="00D6694F" w:rsidRPr="001F5FA9">
        <w:rPr>
          <w:lang w:val="hy-AM"/>
        </w:rPr>
        <w:t xml:space="preserve"> և 132-րդ հոդվածի 2-րդ մասով </w:t>
      </w:r>
      <w:r w:rsidRPr="001F5FA9">
        <w:rPr>
          <w:lang w:val="hy-AM"/>
        </w:rPr>
        <w:t>սահմանել պատասխանատվություն այլ տրանսպորտային միջոցի հաշվառման համարանիշով տրանսպորտային միջոցներ վարելու համար։</w:t>
      </w:r>
    </w:p>
    <w:p w14:paraId="1F4D7B60" w14:textId="6A3FA202" w:rsidR="007A545D" w:rsidRPr="001F5FA9" w:rsidRDefault="007A545D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 xml:space="preserve">Բացի այդ, </w:t>
      </w:r>
      <w:r w:rsidRPr="001F5FA9">
        <w:rPr>
          <w:shd w:val="clear" w:color="auto" w:fill="FFFFFF"/>
          <w:lang w:val="hy-AM"/>
        </w:rPr>
        <w:t>Օրենսգրքի 123.</w:t>
      </w:r>
      <w:r w:rsidR="00B82D6A" w:rsidRPr="001F5FA9">
        <w:rPr>
          <w:shd w:val="clear" w:color="auto" w:fill="FFFFFF"/>
          <w:lang w:val="hy-AM"/>
        </w:rPr>
        <w:t>5</w:t>
      </w:r>
      <w:r w:rsidRPr="001F5FA9">
        <w:rPr>
          <w:shd w:val="clear" w:color="auto" w:fill="FFFFFF"/>
          <w:lang w:val="hy-AM"/>
        </w:rPr>
        <w:t>-րդ հոդվածի 4-րդ մասով նախատեսված է տրանսպորտային միջոցը կեղծված համար</w:t>
      </w:r>
      <w:r w:rsidR="00D6694F" w:rsidRPr="001F5FA9">
        <w:rPr>
          <w:shd w:val="clear" w:color="auto" w:fill="FFFFFF"/>
          <w:lang w:val="hy-AM"/>
        </w:rPr>
        <w:t>ա</w:t>
      </w:r>
      <w:r w:rsidRPr="001F5FA9">
        <w:rPr>
          <w:shd w:val="clear" w:color="auto" w:fill="FFFFFF"/>
          <w:lang w:val="hy-AM"/>
        </w:rPr>
        <w:t xml:space="preserve">նիշով վարելու համար պատասխանատվություն այն դեպքում, երբ </w:t>
      </w:r>
      <w:r w:rsidRPr="001F5FA9">
        <w:rPr>
          <w:rFonts w:eastAsia="Calibri"/>
          <w:shd w:val="clear" w:color="auto" w:fill="FFFFFF"/>
          <w:lang w:val="hy-AM"/>
        </w:rPr>
        <w:t>ՀՀ քրեական օրենսգրքի 458-րդ հոդվածի համաձայն՝ տրանսպորտային միջոցի հաշվառման համարանիշը կեղծելը՝ կեղծողի կողմից անձամբ կամ այլ անձի կողմից այն օգտագործելը համարվում է հանցագործություն</w:t>
      </w:r>
      <w:r w:rsidR="00910722" w:rsidRPr="001F5FA9">
        <w:rPr>
          <w:rFonts w:eastAsia="Calibri"/>
          <w:shd w:val="clear" w:color="auto" w:fill="FFFFFF"/>
          <w:lang w:val="hy-AM"/>
        </w:rPr>
        <w:t xml:space="preserve">, իսկ օրենսգրքի 9-րդ հոդվածի 2-րդ մասի համաձայն՝ </w:t>
      </w:r>
      <w:r w:rsidR="00910722" w:rsidRPr="001F5FA9">
        <w:rPr>
          <w:shd w:val="clear" w:color="auto" w:fill="FFFFFF"/>
          <w:lang w:val="hy-AM"/>
        </w:rPr>
        <w:t>Օրենսգրքով նախատեսված իրավախախտումների համար վարչական պատասխանատվություն առաջանում է, եթե այդ խախտումները իրենց</w:t>
      </w:r>
      <w:r w:rsidRPr="001F5FA9">
        <w:rPr>
          <w:shd w:val="clear" w:color="auto" w:fill="FFFFFF"/>
          <w:lang w:val="hy-AM"/>
        </w:rPr>
        <w:t xml:space="preserve"> </w:t>
      </w:r>
      <w:r w:rsidR="00910722" w:rsidRPr="001F5FA9">
        <w:rPr>
          <w:shd w:val="clear" w:color="auto" w:fill="FFFFFF"/>
          <w:lang w:val="hy-AM"/>
        </w:rPr>
        <w:t>բնույթով քրեական պատասխանատվություն չեն առաջացնում գործող օրենսդրությանը համապատասխան:</w:t>
      </w:r>
    </w:p>
    <w:p w14:paraId="3F3F0629" w14:textId="77777777" w:rsidR="00637D4A" w:rsidRPr="001F5FA9" w:rsidRDefault="00637D4A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 xml:space="preserve">Նույն իրավիճակն առկա է նաև </w:t>
      </w:r>
      <w:r w:rsidRPr="001F5FA9">
        <w:rPr>
          <w:shd w:val="clear" w:color="auto" w:fill="FFFFFF"/>
          <w:lang w:val="hy-AM"/>
        </w:rPr>
        <w:t>Օրենսգրքի 132-րդ հոդվածի 2-րդ մասում։</w:t>
      </w:r>
    </w:p>
    <w:p w14:paraId="4A3CC025" w14:textId="6FDC27DC" w:rsidR="00EC29BD" w:rsidRPr="001F5FA9" w:rsidRDefault="00637D4A" w:rsidP="001F5FA9">
      <w:pPr>
        <w:spacing w:after="0" w:line="360" w:lineRule="auto"/>
        <w:ind w:right="-1" w:firstLine="567"/>
        <w:jc w:val="both"/>
        <w:rPr>
          <w:shd w:val="clear" w:color="auto" w:fill="FFFFFF"/>
          <w:lang w:val="hy-AM"/>
        </w:rPr>
      </w:pPr>
      <w:r w:rsidRPr="001F5FA9">
        <w:rPr>
          <w:lang w:val="hy-AM"/>
        </w:rPr>
        <w:lastRenderedPageBreak/>
        <w:t xml:space="preserve"> </w:t>
      </w:r>
      <w:r w:rsidR="00EC29BD" w:rsidRPr="001F5FA9">
        <w:rPr>
          <w:lang w:val="hy-AM"/>
        </w:rPr>
        <w:t>«Վարչական իրավախախտումների վերաբերյալ ՀՀ օրենսգրքում փոփոխություններ և լրացումներ կատարելու մասին» օրենքով (ՀՕ-300-Ն) տուգանային միավորների կիրառման համակարգին զուգընթաց առավել մեծ հանրային վնասակարարություն ունեցող իրավախախտումների համար «տուգանք» տույժի տեսակը փոխարինվել է «</w:t>
      </w:r>
      <w:r w:rsidR="00EC29BD" w:rsidRPr="001F5FA9">
        <w:rPr>
          <w:shd w:val="clear" w:color="auto" w:fill="FFFFFF"/>
          <w:lang w:val="hy-AM"/>
        </w:rPr>
        <w:t>տրանսպորտային միջոցներ վարելու իրավունքից զրկում» տույժի տեսակով։</w:t>
      </w:r>
    </w:p>
    <w:p w14:paraId="17A420F0" w14:textId="0FB26EB4" w:rsidR="00EC29BD" w:rsidRPr="001F5FA9" w:rsidRDefault="00EC29BD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shd w:val="clear" w:color="auto" w:fill="FFFFFF"/>
          <w:lang w:val="hy-AM"/>
        </w:rPr>
        <w:t>Միաժամանակ</w:t>
      </w:r>
      <w:r w:rsidR="004A62D1" w:rsidRPr="001F5FA9">
        <w:rPr>
          <w:shd w:val="clear" w:color="auto" w:fill="FFFFFF"/>
          <w:lang w:val="hy-AM"/>
        </w:rPr>
        <w:t>,</w:t>
      </w:r>
      <w:r w:rsidRPr="001F5FA9">
        <w:rPr>
          <w:shd w:val="clear" w:color="auto" w:fill="FFFFFF"/>
          <w:lang w:val="hy-AM"/>
        </w:rPr>
        <w:t xml:space="preserve"> այդ արարքների համար պատասխանատվություն նախ</w:t>
      </w:r>
      <w:r w:rsidR="004A62D1" w:rsidRPr="001F5FA9">
        <w:rPr>
          <w:shd w:val="clear" w:color="auto" w:fill="FFFFFF"/>
          <w:lang w:val="hy-AM"/>
        </w:rPr>
        <w:t>ա</w:t>
      </w:r>
      <w:r w:rsidRPr="001F5FA9">
        <w:rPr>
          <w:shd w:val="clear" w:color="auto" w:fill="FFFFFF"/>
          <w:lang w:val="hy-AM"/>
        </w:rPr>
        <w:t xml:space="preserve">տեսող հոդվածների սանկցիաներով նախատեսվել է, որ </w:t>
      </w:r>
      <w:r w:rsidRPr="001F5FA9">
        <w:rPr>
          <w:lang w:val="hy-AM"/>
        </w:rPr>
        <w:t xml:space="preserve">Օրենսգիրքի </w:t>
      </w:r>
      <w:r w:rsidRPr="001F5FA9">
        <w:rPr>
          <w:shd w:val="clear" w:color="auto" w:fill="FFFFFF"/>
          <w:lang w:val="hy-AM"/>
        </w:rPr>
        <w:t>1</w:t>
      </w:r>
      <w:r w:rsidRPr="001F5FA9">
        <w:rPr>
          <w:lang w:val="hy-AM"/>
        </w:rPr>
        <w:t>23.1-րդ, 123.5-րդ, 124-րդ և 124.4-րդ հոդվածների համապատասխան մասերով նախատեսված արարքները տրանսպորտային միջոց վարելու իրավունք չունեցող անձի կողմից կատարելն առաջացնում է տուգանքի նշանակում 200.000 ՀՀ դրամի չափով։</w:t>
      </w:r>
    </w:p>
    <w:p w14:paraId="0E905455" w14:textId="5649923E" w:rsidR="00EC29BD" w:rsidRPr="001F5FA9" w:rsidRDefault="00EC29BD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Սակայն այդ կարգավորումից դուրս է մնացել Օրենսգրքի 123.5-րդ հոդվածի 17</w:t>
      </w:r>
      <w:r w:rsidRPr="001F5FA9">
        <w:rPr>
          <w:lang w:val="hy-AM"/>
        </w:rPr>
        <w:noBreakHyphen/>
        <w:t>րդ մասը, քանի որ 17-րդ մասով նկարագրված արարքը հանդիսանում է նույն հոդվածի 16</w:t>
      </w:r>
      <w:r w:rsidRPr="001F5FA9">
        <w:rPr>
          <w:lang w:val="hy-AM"/>
        </w:rPr>
        <w:noBreakHyphen/>
        <w:t>րդ մասով նախատեսված արարքի կրկնակիությունը և հաշվի առնե</w:t>
      </w:r>
      <w:r w:rsidR="004A62D1" w:rsidRPr="001F5FA9">
        <w:rPr>
          <w:lang w:val="hy-AM"/>
        </w:rPr>
        <w:t>լո</w:t>
      </w:r>
      <w:r w:rsidRPr="001F5FA9">
        <w:rPr>
          <w:lang w:val="hy-AM"/>
        </w:rPr>
        <w:t>վ, որ մինչև 01.07.2022 թվականը գործող ՀՀ քրե</w:t>
      </w:r>
      <w:r w:rsidR="004A62D1" w:rsidRPr="001F5FA9">
        <w:rPr>
          <w:lang w:val="hy-AM"/>
        </w:rPr>
        <w:t>ա</w:t>
      </w:r>
      <w:r w:rsidRPr="001F5FA9">
        <w:rPr>
          <w:lang w:val="hy-AM"/>
        </w:rPr>
        <w:t xml:space="preserve">կան օրենսգրքի 243.1-ին հոդվածի 1.1-ին մասով տրանսպորտային միջոց վարելու իրավունք չունեցող անձի կողմից </w:t>
      </w:r>
      <w:r w:rsidRPr="001F5FA9">
        <w:rPr>
          <w:shd w:val="clear" w:color="auto" w:fill="FFFFFF"/>
          <w:lang w:val="hy-AM"/>
        </w:rPr>
        <w:t xml:space="preserve">մեկ տարվա ընթացքում կրկին </w:t>
      </w:r>
      <w:r w:rsidRPr="001F5FA9">
        <w:rPr>
          <w:lang w:val="hy-AM"/>
        </w:rPr>
        <w:t>տրանսպորտային միջոցը վարելու համար նախատեսված էր քրեական պատասխանատվություն, վերացել էր անհրաժեշտությունը Օրենսգրքի 123.5-րդ հոդվածի 17</w:t>
      </w:r>
      <w:r w:rsidRPr="001F5FA9">
        <w:rPr>
          <w:lang w:val="hy-AM"/>
        </w:rPr>
        <w:noBreakHyphen/>
        <w:t>րդ մասի սանկցիայով նախատեսել տրանսպորտային միջոց վարելու իրավունք չունեցող անձի կողմից այդ արարքը կատարելու դեպքում 200.000 ՀՀ դրամի չափով տուգանք այն հաշվառմամբ, որ հոդվածի 16-րդ մասով նախատեսված արարքը տրանսպորտային միջոց վարելու իրավունք չունեցող անձի կողմից կատարելուց հետո նույն անձի կողմից նույն արարքը մեկ տարվա մեջ կրկին կատարելու դեպքում կառաջացներ քրե</w:t>
      </w:r>
      <w:r w:rsidR="004A62D1" w:rsidRPr="001F5FA9">
        <w:rPr>
          <w:lang w:val="hy-AM"/>
        </w:rPr>
        <w:t>ա</w:t>
      </w:r>
      <w:r w:rsidRPr="001F5FA9">
        <w:rPr>
          <w:lang w:val="hy-AM"/>
        </w:rPr>
        <w:t>կան պատասխան</w:t>
      </w:r>
      <w:r w:rsidR="004A62D1" w:rsidRPr="001F5FA9">
        <w:rPr>
          <w:lang w:val="hy-AM"/>
        </w:rPr>
        <w:t>ա</w:t>
      </w:r>
      <w:r w:rsidRPr="001F5FA9">
        <w:rPr>
          <w:lang w:val="hy-AM"/>
        </w:rPr>
        <w:t xml:space="preserve">տվություն։      </w:t>
      </w:r>
    </w:p>
    <w:p w14:paraId="51FFFCBF" w14:textId="6E74CE48" w:rsidR="00EC29BD" w:rsidRPr="001F5FA9" w:rsidRDefault="00EC29BD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Հաշվի առնելով, որ ներկայիս գործող քրե</w:t>
      </w:r>
      <w:r w:rsidR="004A62D1" w:rsidRPr="001F5FA9">
        <w:rPr>
          <w:lang w:val="hy-AM"/>
        </w:rPr>
        <w:t>ա</w:t>
      </w:r>
      <w:r w:rsidRPr="001F5FA9">
        <w:rPr>
          <w:lang w:val="hy-AM"/>
        </w:rPr>
        <w:t xml:space="preserve">կան օրենսգրքով տրանսպորտային միջոց վարելու իրավունք չունեցող անձի կողմից </w:t>
      </w:r>
      <w:r w:rsidRPr="001F5FA9">
        <w:rPr>
          <w:shd w:val="clear" w:color="auto" w:fill="FFFFFF"/>
          <w:lang w:val="hy-AM"/>
        </w:rPr>
        <w:t xml:space="preserve">մեկ տարվա ընթացքում կրկին </w:t>
      </w:r>
      <w:r w:rsidRPr="001F5FA9">
        <w:rPr>
          <w:lang w:val="hy-AM"/>
        </w:rPr>
        <w:t>տրանսպորտային միջոցը վարելու համար նախատեսված քրեական պատասխանատվությունն ապաքրե</w:t>
      </w:r>
      <w:r w:rsidR="004A62D1" w:rsidRPr="001F5FA9">
        <w:rPr>
          <w:lang w:val="hy-AM"/>
        </w:rPr>
        <w:t>ա</w:t>
      </w:r>
      <w:r w:rsidRPr="001F5FA9">
        <w:rPr>
          <w:lang w:val="hy-AM"/>
        </w:rPr>
        <w:t>կանացվել է, բաց են մնացել այն իրավիճակները, երբ Օրենսգրքի 123.5-րդ հոդվածի 17</w:t>
      </w:r>
      <w:r w:rsidRPr="001F5FA9">
        <w:rPr>
          <w:lang w:val="hy-AM"/>
        </w:rPr>
        <w:noBreakHyphen/>
        <w:t>րդ մասով նախատեսված արարքը (արարքի</w:t>
      </w:r>
      <w:r w:rsidR="00964D94" w:rsidRPr="001F5FA9">
        <w:rPr>
          <w:lang w:val="hy-AM"/>
        </w:rPr>
        <w:t xml:space="preserve"> </w:t>
      </w:r>
      <w:r w:rsidRPr="001F5FA9">
        <w:rPr>
          <w:lang w:val="hy-AM"/>
        </w:rPr>
        <w:t>համար նախատեսվ</w:t>
      </w:r>
      <w:r w:rsidR="004A62D1" w:rsidRPr="001F5FA9">
        <w:rPr>
          <w:lang w:val="hy-AM"/>
        </w:rPr>
        <w:t>ած</w:t>
      </w:r>
      <w:r w:rsidRPr="001F5FA9">
        <w:rPr>
          <w:lang w:val="hy-AM"/>
        </w:rPr>
        <w:t xml:space="preserve"> </w:t>
      </w:r>
      <w:r w:rsidR="004A62D1" w:rsidRPr="001F5FA9">
        <w:rPr>
          <w:lang w:val="hy-AM"/>
        </w:rPr>
        <w:t xml:space="preserve">է «տրանսպորտային միջոցներ վարելու իրավունքից </w:t>
      </w:r>
      <w:r w:rsidRPr="001F5FA9">
        <w:rPr>
          <w:lang w:val="hy-AM"/>
        </w:rPr>
        <w:t>զրկում</w:t>
      </w:r>
      <w:r w:rsidR="004A62D1" w:rsidRPr="001F5FA9">
        <w:rPr>
          <w:lang w:val="hy-AM"/>
        </w:rPr>
        <w:t>»</w:t>
      </w:r>
      <w:r w:rsidRPr="001F5FA9">
        <w:rPr>
          <w:lang w:val="hy-AM"/>
        </w:rPr>
        <w:t xml:space="preserve"> տու</w:t>
      </w:r>
      <w:r w:rsidR="004A62D1" w:rsidRPr="001F5FA9">
        <w:rPr>
          <w:lang w:val="hy-AM"/>
        </w:rPr>
        <w:t>յ</w:t>
      </w:r>
      <w:r w:rsidRPr="001F5FA9">
        <w:rPr>
          <w:lang w:val="hy-AM"/>
        </w:rPr>
        <w:t xml:space="preserve">ժի տեսակը) կատարվում է տրանսպորտային միջոց վարելու իրավունք չունեցող անձի կողմից, քանի որ այդ դեպքում պատասխանատվություն է կիրառվում միայն տրանսպորտային միջոց վարելու իրավունք չունեցող անձի կողմից </w:t>
      </w:r>
      <w:r w:rsidRPr="001F5FA9">
        <w:rPr>
          <w:lang w:val="hy-AM"/>
        </w:rPr>
        <w:lastRenderedPageBreak/>
        <w:t xml:space="preserve">տրանսպորտային միջոց վարելու համար, ինչի համար կիրառվող քսանհինգ հազար </w:t>
      </w:r>
      <w:r w:rsidRPr="001F5FA9">
        <w:rPr>
          <w:rFonts w:cs="GHEA Grapalat"/>
          <w:lang w:val="hy-AM"/>
        </w:rPr>
        <w:t>դրամ</w:t>
      </w:r>
      <w:r w:rsidRPr="001F5FA9">
        <w:rPr>
          <w:lang w:val="hy-AM"/>
        </w:rPr>
        <w:t xml:space="preserve"> տուգանքը համաչափ չէ փաստացի կատարված արարքի հանրային վնասակարության աստիճանին։</w:t>
      </w:r>
      <w:r w:rsidR="004A62D1" w:rsidRPr="001F5FA9">
        <w:rPr>
          <w:lang w:val="hy-AM"/>
        </w:rPr>
        <w:t xml:space="preserve"> Բացի այդ, նշված պարագայում, եթե նույնիսկ տրանսպորտային միջոց վարելու իրավունք չունեցող անձի կողմից </w:t>
      </w:r>
      <w:r w:rsidR="004A62D1" w:rsidRPr="001F5FA9">
        <w:rPr>
          <w:shd w:val="clear" w:color="auto" w:fill="FFFFFF"/>
          <w:lang w:val="hy-AM"/>
        </w:rPr>
        <w:t xml:space="preserve">մեկ տարվա ընթացքում կրկին </w:t>
      </w:r>
      <w:r w:rsidR="004A62D1" w:rsidRPr="001F5FA9">
        <w:rPr>
          <w:lang w:val="hy-AM"/>
        </w:rPr>
        <w:t>տրանսպորտային միջոցը վարելու համար նախատեսվի քրեական պատասխանատվություն, այնուամենայնիվ, 123.5-րդ հոդվածի 17</w:t>
      </w:r>
      <w:r w:rsidR="004A62D1" w:rsidRPr="001F5FA9">
        <w:rPr>
          <w:lang w:val="hy-AM"/>
        </w:rPr>
        <w:noBreakHyphen/>
        <w:t>րդ մասով նախատեսված արարքը կհանդիսանա այլ իրավախախտում, քան տրանսպորտային միջոց վարելու իրավունք չունեցող անձի կողմից տրանսպորտային միջոցը վարելն է։</w:t>
      </w:r>
    </w:p>
    <w:p w14:paraId="64900A3E" w14:textId="121A92F3" w:rsidR="00EC29BD" w:rsidRPr="001F5FA9" w:rsidRDefault="00A36809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Հետևաբար</w:t>
      </w:r>
      <w:r w:rsidR="004A62D1" w:rsidRPr="001F5FA9">
        <w:rPr>
          <w:lang w:val="hy-AM"/>
        </w:rPr>
        <w:t>,</w:t>
      </w:r>
      <w:r w:rsidR="00EC29BD" w:rsidRPr="001F5FA9">
        <w:rPr>
          <w:lang w:val="hy-AM"/>
        </w:rPr>
        <w:t xml:space="preserve"> անհրաժեշտություն է առաջացել փակել օրենսդրական բացը՝ Օրենսգրքի 123.5</w:t>
      </w:r>
      <w:r w:rsidR="00033863" w:rsidRPr="001F5FA9">
        <w:rPr>
          <w:lang w:val="hy-AM"/>
        </w:rPr>
        <w:noBreakHyphen/>
      </w:r>
      <w:r w:rsidR="00EC29BD" w:rsidRPr="001F5FA9">
        <w:rPr>
          <w:lang w:val="hy-AM"/>
        </w:rPr>
        <w:t>րդ հոդվածի 17</w:t>
      </w:r>
      <w:r w:rsidR="00EC29BD" w:rsidRPr="001F5FA9">
        <w:rPr>
          <w:lang w:val="hy-AM"/>
        </w:rPr>
        <w:noBreakHyphen/>
        <w:t>րդ մաս</w:t>
      </w:r>
      <w:r w:rsidRPr="001F5FA9">
        <w:rPr>
          <w:lang w:val="hy-AM"/>
        </w:rPr>
        <w:t>ի</w:t>
      </w:r>
      <w:r w:rsidR="00EC29BD" w:rsidRPr="001F5FA9">
        <w:rPr>
          <w:lang w:val="hy-AM"/>
        </w:rPr>
        <w:t xml:space="preserve"> սանկցիայով նախատեսելով պատասխանատվություն տրանսպորտային միջոց վարելու իրավունք չունեցող անձի կողմից այդ արարքը կատարելու համար։</w:t>
      </w:r>
    </w:p>
    <w:p w14:paraId="5F75079D" w14:textId="56D367C3" w:rsidR="00033863" w:rsidRPr="001F5FA9" w:rsidRDefault="00033863" w:rsidP="001F5FA9">
      <w:pPr>
        <w:shd w:val="clear" w:color="auto" w:fill="FFFFFF"/>
        <w:spacing w:after="0" w:line="360" w:lineRule="auto"/>
        <w:ind w:firstLine="567"/>
        <w:jc w:val="both"/>
        <w:rPr>
          <w:lang w:val="hy-AM"/>
        </w:rPr>
      </w:pPr>
      <w:r w:rsidRPr="001F5FA9">
        <w:rPr>
          <w:lang w:val="hy-AM"/>
        </w:rPr>
        <w:t>1.</w:t>
      </w:r>
      <w:r w:rsidR="004A62D1" w:rsidRPr="001F5FA9">
        <w:rPr>
          <w:lang w:val="hy-AM"/>
        </w:rPr>
        <w:t>5</w:t>
      </w:r>
      <w:r w:rsidRPr="001F5FA9">
        <w:rPr>
          <w:lang w:val="hy-AM"/>
        </w:rPr>
        <w:t>.</w:t>
      </w:r>
      <w:r w:rsidR="00C50A23" w:rsidRPr="001F5FA9">
        <w:rPr>
          <w:lang w:val="hy-AM"/>
        </w:rPr>
        <w:t xml:space="preserve"> </w:t>
      </w:r>
      <w:r w:rsidR="00EB2D5C" w:rsidRPr="001F5FA9">
        <w:rPr>
          <w:lang w:val="hy-AM"/>
        </w:rPr>
        <w:t xml:space="preserve">Օրենսգրքի 123.5-րդ հոդվածի 11-րդ, 12-րդ, 13-րդ </w:t>
      </w:r>
      <w:r w:rsidR="007939D4" w:rsidRPr="001F5FA9">
        <w:rPr>
          <w:lang w:val="hy-AM"/>
        </w:rPr>
        <w:t>և 13.1-ին մասերում հիշատակվում է «Համարանիշ» եզրույթ</w:t>
      </w:r>
      <w:r w:rsidR="00E27190" w:rsidRPr="001F5FA9">
        <w:rPr>
          <w:lang w:val="hy-AM"/>
        </w:rPr>
        <w:t>ը</w:t>
      </w:r>
      <w:r w:rsidR="009B0CD5" w:rsidRPr="001F5FA9">
        <w:rPr>
          <w:lang w:val="hy-AM"/>
        </w:rPr>
        <w:t>,</w:t>
      </w:r>
      <w:r w:rsidR="007939D4" w:rsidRPr="001F5FA9">
        <w:rPr>
          <w:lang w:val="hy-AM"/>
        </w:rPr>
        <w:t xml:space="preserve"> այնինչ</w:t>
      </w:r>
      <w:r w:rsidR="00E27190" w:rsidRPr="001F5FA9">
        <w:rPr>
          <w:lang w:val="hy-AM"/>
        </w:rPr>
        <w:t>՝</w:t>
      </w:r>
      <w:r w:rsidR="007939D4" w:rsidRPr="001F5FA9">
        <w:rPr>
          <w:lang w:val="hy-AM"/>
        </w:rPr>
        <w:t xml:space="preserve"> </w:t>
      </w:r>
      <w:r w:rsidR="007939D4" w:rsidRPr="001F5FA9">
        <w:rPr>
          <w:shd w:val="clear" w:color="auto" w:fill="FFFFFF"/>
          <w:lang w:val="hy-AM"/>
        </w:rPr>
        <w:t>ՀՀ կառավարության 2010 թվականի սեպտեմբերի 9-ի թիվ 1251</w:t>
      </w:r>
      <w:r w:rsidR="00CF19EF" w:rsidRPr="001F5FA9">
        <w:rPr>
          <w:shd w:val="clear" w:color="auto" w:fill="FFFFFF"/>
          <w:lang w:val="hy-AM"/>
        </w:rPr>
        <w:noBreakHyphen/>
      </w:r>
      <w:r w:rsidR="007939D4" w:rsidRPr="001F5FA9">
        <w:rPr>
          <w:shd w:val="clear" w:color="auto" w:fill="FFFFFF"/>
          <w:lang w:val="hy-AM"/>
        </w:rPr>
        <w:t>Ն որոշմա</w:t>
      </w:r>
      <w:r w:rsidR="009E27CF" w:rsidRPr="001F5FA9">
        <w:rPr>
          <w:shd w:val="clear" w:color="auto" w:fill="FFFFFF"/>
          <w:lang w:val="hy-AM"/>
        </w:rPr>
        <w:t xml:space="preserve">ն </w:t>
      </w:r>
      <w:r w:rsidR="007939D4" w:rsidRPr="001F5FA9">
        <w:rPr>
          <w:shd w:val="clear" w:color="auto" w:fill="FFFFFF"/>
          <w:lang w:val="hy-AM"/>
        </w:rPr>
        <w:t xml:space="preserve">տերմինաբանության տեսանկյունից ճիշտ է </w:t>
      </w:r>
      <w:r w:rsidR="00E27190" w:rsidRPr="001F5FA9">
        <w:rPr>
          <w:shd w:val="clear" w:color="auto" w:fill="FFFFFF"/>
          <w:lang w:val="hy-AM"/>
        </w:rPr>
        <w:t>գործած</w:t>
      </w:r>
      <w:r w:rsidR="007939D4" w:rsidRPr="001F5FA9">
        <w:rPr>
          <w:shd w:val="clear" w:color="auto" w:fill="FFFFFF"/>
          <w:lang w:val="hy-AM"/>
        </w:rPr>
        <w:t xml:space="preserve">ել ոչ թե </w:t>
      </w:r>
      <w:r w:rsidR="007939D4" w:rsidRPr="001F5FA9">
        <w:rPr>
          <w:lang w:val="hy-AM"/>
        </w:rPr>
        <w:t>«</w:t>
      </w:r>
      <w:r w:rsidR="00E27190" w:rsidRPr="001F5FA9">
        <w:rPr>
          <w:lang w:val="hy-AM"/>
        </w:rPr>
        <w:t>հ</w:t>
      </w:r>
      <w:r w:rsidR="007939D4" w:rsidRPr="001F5FA9">
        <w:rPr>
          <w:lang w:val="hy-AM"/>
        </w:rPr>
        <w:t>ամարանիշ», այլ</w:t>
      </w:r>
      <w:r w:rsidR="00E27190" w:rsidRPr="001F5FA9">
        <w:rPr>
          <w:lang w:val="hy-AM"/>
        </w:rPr>
        <w:t>՝</w:t>
      </w:r>
      <w:r w:rsidR="007939D4" w:rsidRPr="001F5FA9">
        <w:rPr>
          <w:lang w:val="hy-AM"/>
        </w:rPr>
        <w:t xml:space="preserve"> «</w:t>
      </w:r>
      <w:r w:rsidR="00E27190" w:rsidRPr="001F5FA9">
        <w:rPr>
          <w:lang w:val="hy-AM"/>
        </w:rPr>
        <w:t>հ</w:t>
      </w:r>
      <w:r w:rsidR="007939D4" w:rsidRPr="001F5FA9">
        <w:rPr>
          <w:lang w:val="hy-AM"/>
        </w:rPr>
        <w:t>աշվառման համարանիշ»</w:t>
      </w:r>
      <w:r w:rsidR="00E27190" w:rsidRPr="001F5FA9">
        <w:rPr>
          <w:lang w:val="hy-AM"/>
        </w:rPr>
        <w:t xml:space="preserve"> եզրույթը</w:t>
      </w:r>
      <w:r w:rsidR="008C1AF2" w:rsidRPr="001F5FA9">
        <w:rPr>
          <w:lang w:val="hy-AM"/>
        </w:rPr>
        <w:t xml:space="preserve">, քանի որ հակառակ դեպքում վիճելի կարող </w:t>
      </w:r>
      <w:r w:rsidR="00E27190" w:rsidRPr="001F5FA9">
        <w:rPr>
          <w:lang w:val="hy-AM"/>
        </w:rPr>
        <w:t xml:space="preserve">է </w:t>
      </w:r>
      <w:r w:rsidR="008C1AF2" w:rsidRPr="001F5FA9">
        <w:rPr>
          <w:lang w:val="hy-AM"/>
        </w:rPr>
        <w:t>լինել տրանսպորտային միջոցի վրա տեղադրված թվերի և տառերի համադրություն պարունակող վահանակի</w:t>
      </w:r>
      <w:r w:rsidR="00E27190" w:rsidRPr="001F5FA9">
        <w:rPr>
          <w:lang w:val="hy-AM"/>
        </w:rPr>
        <w:t>՝</w:t>
      </w:r>
      <w:r w:rsidR="008C1AF2" w:rsidRPr="001F5FA9">
        <w:rPr>
          <w:lang w:val="hy-AM"/>
        </w:rPr>
        <w:t xml:space="preserve"> հաշվառման համար</w:t>
      </w:r>
      <w:r w:rsidR="00E27190" w:rsidRPr="001F5FA9">
        <w:rPr>
          <w:lang w:val="hy-AM"/>
        </w:rPr>
        <w:t>ա</w:t>
      </w:r>
      <w:r w:rsidR="008C1AF2" w:rsidRPr="001F5FA9">
        <w:rPr>
          <w:lang w:val="hy-AM"/>
        </w:rPr>
        <w:t xml:space="preserve">նիշ լինելը և </w:t>
      </w:r>
      <w:r w:rsidR="006360A1" w:rsidRPr="001F5FA9">
        <w:rPr>
          <w:lang w:val="hy-AM"/>
        </w:rPr>
        <w:t>որոշ դեպքերում</w:t>
      </w:r>
      <w:r w:rsidR="008C1AF2" w:rsidRPr="001F5FA9">
        <w:rPr>
          <w:lang w:val="hy-AM"/>
        </w:rPr>
        <w:t xml:space="preserve"> մեկնաբան</w:t>
      </w:r>
      <w:r w:rsidR="00E27190" w:rsidRPr="001F5FA9">
        <w:rPr>
          <w:lang w:val="hy-AM"/>
        </w:rPr>
        <w:t>վ</w:t>
      </w:r>
      <w:r w:rsidR="008C1AF2" w:rsidRPr="001F5FA9">
        <w:rPr>
          <w:lang w:val="hy-AM"/>
        </w:rPr>
        <w:t>ել, որ տեղադրված վահանակը համար</w:t>
      </w:r>
      <w:r w:rsidR="00E27190" w:rsidRPr="001F5FA9">
        <w:rPr>
          <w:lang w:val="hy-AM"/>
        </w:rPr>
        <w:t>ան</w:t>
      </w:r>
      <w:r w:rsidR="008C1AF2" w:rsidRPr="001F5FA9">
        <w:rPr>
          <w:lang w:val="hy-AM"/>
        </w:rPr>
        <w:t>իշ է</w:t>
      </w:r>
      <w:r w:rsidR="007939D4" w:rsidRPr="001F5FA9">
        <w:rPr>
          <w:lang w:val="hy-AM"/>
        </w:rPr>
        <w:t>։</w:t>
      </w:r>
    </w:p>
    <w:p w14:paraId="6CDA951E" w14:textId="79509815" w:rsidR="00EE277A" w:rsidRPr="001F5FA9" w:rsidRDefault="00EC29BD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1.</w:t>
      </w:r>
      <w:r w:rsidR="00E27190" w:rsidRPr="001F5FA9">
        <w:rPr>
          <w:lang w:val="hy-AM"/>
        </w:rPr>
        <w:t>6</w:t>
      </w:r>
      <w:r w:rsidRPr="001F5FA9">
        <w:rPr>
          <w:lang w:val="hy-AM"/>
        </w:rPr>
        <w:t xml:space="preserve">. </w:t>
      </w:r>
      <w:r w:rsidR="00EE277A" w:rsidRPr="001F5FA9">
        <w:rPr>
          <w:lang w:val="hy-AM"/>
        </w:rPr>
        <w:t>Իրական կյանքում հաճախ են հանդիպում այն</w:t>
      </w:r>
      <w:r w:rsidR="00E27190" w:rsidRPr="001F5FA9">
        <w:rPr>
          <w:lang w:val="hy-AM"/>
        </w:rPr>
        <w:t>պիսի</w:t>
      </w:r>
      <w:r w:rsidR="00EE277A" w:rsidRPr="001F5FA9">
        <w:rPr>
          <w:lang w:val="hy-AM"/>
        </w:rPr>
        <w:t xml:space="preserve"> իրավիճակներ, </w:t>
      </w:r>
      <w:r w:rsidR="006F1C0A" w:rsidRPr="001F5FA9">
        <w:rPr>
          <w:lang w:val="hy-AM"/>
        </w:rPr>
        <w:t xml:space="preserve">երբ </w:t>
      </w:r>
      <w:r w:rsidR="00EE277A" w:rsidRPr="001F5FA9">
        <w:rPr>
          <w:lang w:val="hy-AM"/>
        </w:rPr>
        <w:t>տրանսպորտային միջոցը վարում է տրանսպորտային միջոցը վարելու իրավունքից զրկված անձը, ինչը ՀՀ քրեական օրենսգրքի 344-րդ հոդվածի համաձայն</w:t>
      </w:r>
      <w:r w:rsidR="00E27190" w:rsidRPr="001F5FA9">
        <w:rPr>
          <w:lang w:val="hy-AM"/>
        </w:rPr>
        <w:t>՝</w:t>
      </w:r>
      <w:r w:rsidR="00EE277A" w:rsidRPr="001F5FA9">
        <w:rPr>
          <w:lang w:val="hy-AM"/>
        </w:rPr>
        <w:t xml:space="preserve"> հանդիսանում է հանցանք, սակայն այդ գործողությամբ միաժամանակ կատարում է մեկ այլ վարչական իրավախախտում, որի համար </w:t>
      </w:r>
      <w:r w:rsidRPr="001F5FA9">
        <w:rPr>
          <w:lang w:val="hy-AM"/>
        </w:rPr>
        <w:t xml:space="preserve">Օրենսգրքի </w:t>
      </w:r>
      <w:r w:rsidR="00410B61" w:rsidRPr="001F5FA9">
        <w:rPr>
          <w:lang w:val="hy-AM"/>
        </w:rPr>
        <w:t xml:space="preserve">123.1-ին </w:t>
      </w:r>
      <w:r w:rsidR="00EE277A" w:rsidRPr="001F5FA9">
        <w:rPr>
          <w:lang w:val="hy-AM"/>
        </w:rPr>
        <w:t xml:space="preserve">հոդվածի </w:t>
      </w:r>
      <w:r w:rsidR="00410B61" w:rsidRPr="001F5FA9">
        <w:rPr>
          <w:lang w:val="hy-AM"/>
        </w:rPr>
        <w:t xml:space="preserve">2-րդ </w:t>
      </w:r>
      <w:r w:rsidR="00EE277A" w:rsidRPr="001F5FA9">
        <w:rPr>
          <w:lang w:val="hy-AM"/>
        </w:rPr>
        <w:t>մասով, 123.5-րդ հոդվածի 4-րդ մասով,</w:t>
      </w:r>
      <w:r w:rsidR="00410B61" w:rsidRPr="001F5FA9">
        <w:rPr>
          <w:lang w:val="hy-AM"/>
        </w:rPr>
        <w:t xml:space="preserve"> </w:t>
      </w:r>
      <w:r w:rsidRPr="001F5FA9">
        <w:rPr>
          <w:lang w:val="hy-AM"/>
        </w:rPr>
        <w:t>124-րդ հոդվածի</w:t>
      </w:r>
      <w:r w:rsidR="00EE277A" w:rsidRPr="001F5FA9">
        <w:rPr>
          <w:lang w:val="hy-AM"/>
        </w:rPr>
        <w:t xml:space="preserve"> 31</w:t>
      </w:r>
      <w:r w:rsidR="00EE277A" w:rsidRPr="001F5FA9">
        <w:rPr>
          <w:lang w:val="hy-AM"/>
        </w:rPr>
        <w:noBreakHyphen/>
        <w:t>րդ մասով և 124.4-րդ հոդվածի 5-րդ մասով նախատեսվում է վարչական տույժ</w:t>
      </w:r>
      <w:r w:rsidR="00E27190" w:rsidRPr="001F5FA9">
        <w:rPr>
          <w:lang w:val="hy-AM"/>
        </w:rPr>
        <w:t>՝</w:t>
      </w:r>
      <w:r w:rsidR="00EE277A" w:rsidRPr="001F5FA9">
        <w:rPr>
          <w:lang w:val="hy-AM"/>
        </w:rPr>
        <w:t xml:space="preserve"> զրկման ձևով, ինչը հնարավոր չի լինում կիրառել իրավախախտում կատարած անձի նկատմամբ, քանի որ վերջինս արդեն իսկ զրկվել է տրանսպորտային միջոց վարելու իրավունքից։</w:t>
      </w:r>
      <w:r w:rsidRPr="001F5FA9">
        <w:rPr>
          <w:lang w:val="hy-AM"/>
        </w:rPr>
        <w:t xml:space="preserve"> </w:t>
      </w:r>
    </w:p>
    <w:p w14:paraId="6D15FA59" w14:textId="6F273004" w:rsidR="00B82D6A" w:rsidRPr="001F5FA9" w:rsidRDefault="008F31C8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1.</w:t>
      </w:r>
      <w:r w:rsidR="00E27190" w:rsidRPr="001F5FA9">
        <w:rPr>
          <w:lang w:val="hy-AM"/>
        </w:rPr>
        <w:t>7</w:t>
      </w:r>
      <w:r w:rsidRPr="001F5FA9">
        <w:rPr>
          <w:lang w:val="hy-AM"/>
        </w:rPr>
        <w:t xml:space="preserve">. </w:t>
      </w:r>
      <w:r w:rsidR="00F0104E" w:rsidRPr="001F5FA9">
        <w:rPr>
          <w:lang w:val="hy-AM"/>
        </w:rPr>
        <w:t xml:space="preserve">Օրենսգրքի 125-րդ հոդվածը պատասխանատվություն է սահմանում երկաթուղային գծանցներում տրանսպորտային միջոցների երթևեկության կանոնները վարորդների կողմից խախտելու համար, սակայն նախատեսված են միայն տուգանքի ձևով պատասխանատվության </w:t>
      </w:r>
      <w:r w:rsidR="00F0104E" w:rsidRPr="001F5FA9">
        <w:rPr>
          <w:lang w:val="hy-AM"/>
        </w:rPr>
        <w:lastRenderedPageBreak/>
        <w:t>միջոցներ։ 2024 թվականին, չնայած ընդհանուր ճանապարհատրանսպորտային պատահարների թ</w:t>
      </w:r>
      <w:r w:rsidR="00E27190" w:rsidRPr="001F5FA9">
        <w:rPr>
          <w:lang w:val="hy-AM"/>
        </w:rPr>
        <w:t>վ</w:t>
      </w:r>
      <w:r w:rsidR="00F0104E" w:rsidRPr="001F5FA9">
        <w:rPr>
          <w:lang w:val="hy-AM"/>
        </w:rPr>
        <w:t>ա</w:t>
      </w:r>
      <w:r w:rsidR="00E27190" w:rsidRPr="001F5FA9">
        <w:rPr>
          <w:lang w:val="hy-AM"/>
        </w:rPr>
        <w:t>քա</w:t>
      </w:r>
      <w:r w:rsidR="00F0104E" w:rsidRPr="001F5FA9">
        <w:rPr>
          <w:lang w:val="hy-AM"/>
        </w:rPr>
        <w:t>նակի նվազմանը, նախորդ մի քանի տարիների համեմատ ավելացել են երկաթուղային գծանցներում տեղի ունեցած ճանապարհատրանսպորտային պատահարները, այսինքն</w:t>
      </w:r>
      <w:r w:rsidR="00E27190" w:rsidRPr="001F5FA9">
        <w:rPr>
          <w:lang w:val="hy-AM"/>
        </w:rPr>
        <w:t>՝</w:t>
      </w:r>
      <w:r w:rsidR="00F0104E" w:rsidRPr="001F5FA9">
        <w:rPr>
          <w:lang w:val="hy-AM"/>
        </w:rPr>
        <w:t xml:space="preserve"> միայն տուգանքով հնարավոր չի լինում ապահովել երկաթուղային գծանցներում երթևեկության անվտանգությունը։</w:t>
      </w:r>
    </w:p>
    <w:p w14:paraId="20AAA114" w14:textId="2813D16F" w:rsidR="00B348FB" w:rsidRPr="001F5FA9" w:rsidRDefault="00B82D6A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1.</w:t>
      </w:r>
      <w:r w:rsidR="00E27190" w:rsidRPr="001F5FA9">
        <w:rPr>
          <w:lang w:val="hy-AM"/>
        </w:rPr>
        <w:t>8</w:t>
      </w:r>
      <w:r w:rsidRPr="001F5FA9">
        <w:rPr>
          <w:lang w:val="hy-AM"/>
        </w:rPr>
        <w:t xml:space="preserve">. </w:t>
      </w:r>
      <w:r w:rsidR="008F31C8" w:rsidRPr="001F5FA9">
        <w:rPr>
          <w:lang w:val="hy-AM"/>
        </w:rPr>
        <w:t xml:space="preserve">Օրենսգրքի 128-րդ հոդվածի 3-րդ մասը պատասխանատվություն է սահմանում </w:t>
      </w:r>
      <w:r w:rsidR="00392870" w:rsidRPr="001F5FA9">
        <w:rPr>
          <w:shd w:val="clear" w:color="auto" w:fill="FFFFFF"/>
          <w:lang w:val="hy-AM"/>
        </w:rPr>
        <w:t xml:space="preserve">առանց վարորդական վկայականի կամ այլ փաստաթղթերի տրանսպորտային միջոցներ վարելու համար, սակայն </w:t>
      </w:r>
      <w:r w:rsidR="009F1D96" w:rsidRPr="001F5FA9">
        <w:rPr>
          <w:lang w:val="hy-AM"/>
        </w:rPr>
        <w:t>դիսպոզիցիայով կարգավորված չէ այն վիճակը, երբ, օրինակ, անձը տրանսպորտային միջոցը վարում է</w:t>
      </w:r>
      <w:r w:rsidR="00E27190" w:rsidRPr="001F5FA9">
        <w:rPr>
          <w:lang w:val="hy-AM"/>
        </w:rPr>
        <w:t>՝</w:t>
      </w:r>
      <w:r w:rsidR="009F1D96" w:rsidRPr="001F5FA9">
        <w:rPr>
          <w:lang w:val="hy-AM"/>
        </w:rPr>
        <w:t xml:space="preserve"> իր մոտ ունենալով վարորդական վկայական, սակայն չի օգտագործում վարորդական վկայականի մեջ նշված այն պարագան, որի կրման (օգտագործման) դեպքում միայն այդ վարորդական վկայականը համարվում</w:t>
      </w:r>
      <w:r w:rsidR="00E27190" w:rsidRPr="001F5FA9">
        <w:rPr>
          <w:lang w:val="hy-AM"/>
        </w:rPr>
        <w:t xml:space="preserve"> է</w:t>
      </w:r>
      <w:r w:rsidR="009F1D96" w:rsidRPr="001F5FA9">
        <w:rPr>
          <w:lang w:val="hy-AM"/>
        </w:rPr>
        <w:t xml:space="preserve"> վավեր։</w:t>
      </w:r>
    </w:p>
    <w:p w14:paraId="661AB462" w14:textId="35820104" w:rsidR="007A453B" w:rsidRPr="001F5FA9" w:rsidRDefault="007A453B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1.</w:t>
      </w:r>
      <w:r w:rsidR="00E27190" w:rsidRPr="001F5FA9">
        <w:rPr>
          <w:lang w:val="hy-AM"/>
        </w:rPr>
        <w:t>9</w:t>
      </w:r>
      <w:r w:rsidRPr="001F5FA9">
        <w:rPr>
          <w:lang w:val="hy-AM"/>
        </w:rPr>
        <w:t>. Օրենսգրքի 129.3-րդ հոդվածի 1-ին մասում</w:t>
      </w:r>
      <w:r w:rsidR="00E27190" w:rsidRPr="001F5FA9">
        <w:rPr>
          <w:lang w:val="hy-AM"/>
        </w:rPr>
        <w:t>,</w:t>
      </w:r>
      <w:r w:rsidRPr="001F5FA9">
        <w:rPr>
          <w:lang w:val="hy-AM"/>
        </w:rPr>
        <w:t xml:space="preserve"> որպես </w:t>
      </w:r>
      <w:r w:rsidRPr="001F5FA9">
        <w:rPr>
          <w:shd w:val="clear" w:color="auto" w:fill="FFFFFF"/>
          <w:lang w:val="hy-AM"/>
        </w:rPr>
        <w:t>տուգանային միավորի ձևով վարչական տույժ նախատեսող խախտումները պարբերաբար կատարելու դեպքեր</w:t>
      </w:r>
      <w:r w:rsidR="00E27190" w:rsidRPr="001F5FA9">
        <w:rPr>
          <w:shd w:val="clear" w:color="auto" w:fill="FFFFFF"/>
          <w:lang w:val="hy-AM"/>
        </w:rPr>
        <w:t>,</w:t>
      </w:r>
      <w:r w:rsidRPr="001F5FA9">
        <w:rPr>
          <w:shd w:val="clear" w:color="auto" w:fill="FFFFFF"/>
          <w:lang w:val="hy-AM"/>
        </w:rPr>
        <w:t xml:space="preserve"> բացակայում </w:t>
      </w:r>
      <w:r w:rsidR="00E27190" w:rsidRPr="001F5FA9">
        <w:rPr>
          <w:shd w:val="clear" w:color="auto" w:fill="FFFFFF"/>
          <w:lang w:val="hy-AM"/>
        </w:rPr>
        <w:t>են</w:t>
      </w:r>
      <w:r w:rsidRPr="001F5FA9">
        <w:rPr>
          <w:shd w:val="clear" w:color="auto" w:fill="FFFFFF"/>
          <w:lang w:val="hy-AM"/>
        </w:rPr>
        <w:t xml:space="preserve"> Օրենսգրքի 123-րդ հոդվածի 4-րդ մասով և 123.5-րդ հոդվածի 16-րդ մասով նախատեսված արարքները, ինչի հետևանքով այդ արարքների համար հանվող տուգանային մ</w:t>
      </w:r>
      <w:r w:rsidR="00E27190" w:rsidRPr="001F5FA9">
        <w:rPr>
          <w:shd w:val="clear" w:color="auto" w:fill="FFFFFF"/>
          <w:lang w:val="hy-AM"/>
        </w:rPr>
        <w:t>ի</w:t>
      </w:r>
      <w:r w:rsidRPr="001F5FA9">
        <w:rPr>
          <w:shd w:val="clear" w:color="auto" w:fill="FFFFFF"/>
          <w:lang w:val="hy-AM"/>
        </w:rPr>
        <w:t>ավորի դե</w:t>
      </w:r>
      <w:r w:rsidR="00E27190" w:rsidRPr="001F5FA9">
        <w:rPr>
          <w:shd w:val="clear" w:color="auto" w:fill="FFFFFF"/>
          <w:lang w:val="hy-AM"/>
        </w:rPr>
        <w:t>պ</w:t>
      </w:r>
      <w:r w:rsidRPr="001F5FA9">
        <w:rPr>
          <w:shd w:val="clear" w:color="auto" w:fill="FFFFFF"/>
          <w:lang w:val="hy-AM"/>
        </w:rPr>
        <w:t>քում բաց է մնում խախտողի նկատմամբ տրանսպորտային միջոց վարելու իրավունքի կասեցման տույժի կիրառման հնարավորությունը։</w:t>
      </w:r>
    </w:p>
    <w:p w14:paraId="3385A79C" w14:textId="59527827" w:rsidR="008C4DE1" w:rsidRPr="001F5FA9" w:rsidRDefault="00DD37CC" w:rsidP="001F5FA9">
      <w:pPr>
        <w:spacing w:after="0" w:line="360" w:lineRule="auto"/>
        <w:ind w:right="-1" w:firstLine="567"/>
        <w:jc w:val="both"/>
        <w:rPr>
          <w:rFonts w:eastAsia="Times New Roman"/>
          <w:lang w:val="hy-AM"/>
        </w:rPr>
      </w:pPr>
      <w:r w:rsidRPr="001F5FA9">
        <w:rPr>
          <w:lang w:val="hy-AM"/>
        </w:rPr>
        <w:t>1.</w:t>
      </w:r>
      <w:r w:rsidR="00647DEE" w:rsidRPr="001F5FA9">
        <w:rPr>
          <w:lang w:val="hy-AM"/>
        </w:rPr>
        <w:t>1</w:t>
      </w:r>
      <w:r w:rsidR="00E27190" w:rsidRPr="001F5FA9">
        <w:rPr>
          <w:lang w:val="hy-AM"/>
        </w:rPr>
        <w:t>0</w:t>
      </w:r>
      <w:r w:rsidRPr="001F5FA9">
        <w:rPr>
          <w:lang w:val="hy-AM"/>
        </w:rPr>
        <w:t>. Օրենսգրքի 132-րդ հոդվածի 1-ին մաս</w:t>
      </w:r>
      <w:r w:rsidR="00E27190" w:rsidRPr="001F5FA9">
        <w:rPr>
          <w:lang w:val="hy-AM"/>
        </w:rPr>
        <w:t>ը,</w:t>
      </w:r>
      <w:r w:rsidR="001F0463" w:rsidRPr="001F5FA9">
        <w:rPr>
          <w:lang w:val="hy-AM"/>
        </w:rPr>
        <w:t xml:space="preserve"> ի թիվս այլ պահանջների</w:t>
      </w:r>
      <w:r w:rsidR="00E27190" w:rsidRPr="001F5FA9">
        <w:rPr>
          <w:lang w:val="hy-AM"/>
        </w:rPr>
        <w:t>,</w:t>
      </w:r>
      <w:r w:rsidR="001F0463" w:rsidRPr="001F5FA9">
        <w:rPr>
          <w:lang w:val="hy-AM"/>
        </w:rPr>
        <w:t xml:space="preserve"> </w:t>
      </w:r>
      <w:r w:rsidRPr="001F5FA9">
        <w:rPr>
          <w:lang w:val="hy-AM"/>
        </w:rPr>
        <w:t xml:space="preserve">պատասխանատվություն է սահմանում </w:t>
      </w:r>
      <w:r w:rsidR="001F0463" w:rsidRPr="001F5FA9">
        <w:rPr>
          <w:shd w:val="clear" w:color="auto" w:fill="FFFFFF"/>
          <w:lang w:val="hy-AM"/>
        </w:rPr>
        <w:t>տեխնիկական անսարքություններ ունեցող տրանսպորտային միջոցների շահագործումը կազմակերպությունների ղեկավարների կամ տրանսպորտային միջոցների տեխնիկական վիճակի և շահագործման համար պատասխանատու անձանց կողմից թույլատրելու համար</w:t>
      </w:r>
      <w:r w:rsidR="00E27190" w:rsidRPr="001F5FA9">
        <w:rPr>
          <w:shd w:val="clear" w:color="auto" w:fill="FFFFFF"/>
          <w:lang w:val="hy-AM"/>
        </w:rPr>
        <w:t>։</w:t>
      </w:r>
      <w:r w:rsidR="001F0463" w:rsidRPr="001F5FA9">
        <w:rPr>
          <w:shd w:val="clear" w:color="auto" w:fill="FFFFFF"/>
          <w:lang w:val="hy-AM"/>
        </w:rPr>
        <w:t xml:space="preserve"> </w:t>
      </w:r>
      <w:r w:rsidR="00E27190" w:rsidRPr="001F5FA9">
        <w:rPr>
          <w:shd w:val="clear" w:color="auto" w:fill="FFFFFF"/>
          <w:lang w:val="hy-AM"/>
        </w:rPr>
        <w:t>Ս</w:t>
      </w:r>
      <w:r w:rsidR="001F0463" w:rsidRPr="001F5FA9">
        <w:rPr>
          <w:shd w:val="clear" w:color="auto" w:fill="FFFFFF"/>
          <w:lang w:val="hy-AM"/>
        </w:rPr>
        <w:t xml:space="preserve">ակայն հարկ է նկատել, որ տեխնիկական անսարքությունն ըստ էության նույնանում և ամբողջությամբ ներառվում է </w:t>
      </w:r>
      <w:r w:rsidR="00264720" w:rsidRPr="001F5FA9">
        <w:rPr>
          <w:lang w:val="hy-AM"/>
        </w:rPr>
        <w:t>ՀՀ կառավարության 2007 թվականի հունիսի 28-ի թիվ 955-Ն որոշմամբ հաստատված 2-րդ հավելվածով սահմանված տ</w:t>
      </w:r>
      <w:r w:rsidR="00264720" w:rsidRPr="001F5FA9">
        <w:rPr>
          <w:rFonts w:eastAsia="Times New Roman"/>
          <w:lang w:val="hy-AM"/>
        </w:rPr>
        <w:t>րանսպորտային միջոցների շահագործումն արգելող անսարքություններ կամ պայմանների ցանկում</w:t>
      </w:r>
      <w:r w:rsidR="008C4DE1" w:rsidRPr="001F5FA9">
        <w:rPr>
          <w:rFonts w:eastAsia="Times New Roman"/>
          <w:lang w:val="hy-AM"/>
        </w:rPr>
        <w:t>։</w:t>
      </w:r>
    </w:p>
    <w:p w14:paraId="5D909705" w14:textId="623EE448" w:rsidR="00131F4E" w:rsidRPr="001F5FA9" w:rsidRDefault="00131F4E" w:rsidP="001F5FA9">
      <w:pPr>
        <w:spacing w:after="0" w:line="360" w:lineRule="auto"/>
        <w:ind w:right="-1" w:firstLine="567"/>
        <w:jc w:val="both"/>
        <w:rPr>
          <w:rFonts w:eastAsia="Times New Roman"/>
          <w:lang w:val="hy-AM"/>
        </w:rPr>
      </w:pPr>
      <w:r w:rsidRPr="001F5FA9">
        <w:rPr>
          <w:lang w:val="hy-AM"/>
        </w:rPr>
        <w:t>1.1</w:t>
      </w:r>
      <w:r w:rsidR="00E27190" w:rsidRPr="001F5FA9">
        <w:rPr>
          <w:lang w:val="hy-AM"/>
        </w:rPr>
        <w:t>1</w:t>
      </w:r>
      <w:r w:rsidRPr="001F5FA9">
        <w:rPr>
          <w:lang w:val="hy-AM"/>
        </w:rPr>
        <w:t>. Օ</w:t>
      </w:r>
      <w:r w:rsidRPr="001F5FA9">
        <w:rPr>
          <w:rFonts w:cs="Arial Unicode"/>
          <w:bCs/>
          <w:shd w:val="clear" w:color="auto" w:fill="FFFFFF"/>
          <w:lang w:val="hy-AM"/>
        </w:rPr>
        <w:t xml:space="preserve">րենսգրքի </w:t>
      </w:r>
      <w:r w:rsidRPr="001F5FA9">
        <w:rPr>
          <w:lang w:val="hy-AM"/>
        </w:rPr>
        <w:t xml:space="preserve">140-րդ հոդվածի 2-րդ մասը պատասխանատվություն է նախատեսում </w:t>
      </w:r>
      <w:r w:rsidRPr="001F5FA9">
        <w:rPr>
          <w:shd w:val="clear" w:color="auto" w:fill="FFFFFF"/>
          <w:lang w:val="hy-AM"/>
        </w:rPr>
        <w:t xml:space="preserve">առանց համապատասխան թույլտվության կամ իրավասու մարմինների հետ համաձայնեցման` ճանապարհի վրա շինարարական աշխատանքներ կատարելու կամ գովազդ տեղադրելու, ինչպես նաև ճանապարհների հետ հատումներ բացելու համար, սակայն հաճախ հանդիպում են </w:t>
      </w:r>
      <w:r w:rsidRPr="001F5FA9">
        <w:rPr>
          <w:shd w:val="clear" w:color="auto" w:fill="FFFFFF"/>
          <w:lang w:val="hy-AM"/>
        </w:rPr>
        <w:lastRenderedPageBreak/>
        <w:t>այնպիսի դեպքեր, երբ թեև վերը նշված գործողություն իրականացնողի մոտ առկ</w:t>
      </w:r>
      <w:r w:rsidR="00E27190" w:rsidRPr="001F5FA9">
        <w:rPr>
          <w:shd w:val="clear" w:color="auto" w:fill="FFFFFF"/>
          <w:lang w:val="hy-AM"/>
        </w:rPr>
        <w:t>ա</w:t>
      </w:r>
      <w:r w:rsidRPr="001F5FA9">
        <w:rPr>
          <w:shd w:val="clear" w:color="auto" w:fill="FFFFFF"/>
          <w:lang w:val="hy-AM"/>
        </w:rPr>
        <w:t xml:space="preserve"> է համապատասխան թույլտվությ</w:t>
      </w:r>
      <w:r w:rsidR="00E27190" w:rsidRPr="001F5FA9">
        <w:rPr>
          <w:shd w:val="clear" w:color="auto" w:fill="FFFFFF"/>
          <w:lang w:val="hy-AM"/>
        </w:rPr>
        <w:t>ու</w:t>
      </w:r>
      <w:r w:rsidRPr="001F5FA9">
        <w:rPr>
          <w:shd w:val="clear" w:color="auto" w:fill="FFFFFF"/>
          <w:lang w:val="hy-AM"/>
        </w:rPr>
        <w:t>ն</w:t>
      </w:r>
      <w:r w:rsidR="00E27190" w:rsidRPr="001F5FA9">
        <w:rPr>
          <w:shd w:val="clear" w:color="auto" w:fill="FFFFFF"/>
          <w:lang w:val="hy-AM"/>
        </w:rPr>
        <w:t>ը</w:t>
      </w:r>
      <w:r w:rsidRPr="001F5FA9">
        <w:rPr>
          <w:shd w:val="clear" w:color="auto" w:fill="FFFFFF"/>
          <w:lang w:val="hy-AM"/>
        </w:rPr>
        <w:t xml:space="preserve"> կամ համաձայնեցումը, սակայն </w:t>
      </w:r>
      <w:r w:rsidR="00CE4E72" w:rsidRPr="001F5FA9">
        <w:rPr>
          <w:shd w:val="clear" w:color="auto" w:fill="FFFFFF"/>
          <w:lang w:val="hy-AM"/>
        </w:rPr>
        <w:t xml:space="preserve">այդ աշխատանքներն իրականացվում են համապատասխան </w:t>
      </w:r>
      <w:r w:rsidR="00CE4E72" w:rsidRPr="001F5FA9">
        <w:rPr>
          <w:rFonts w:eastAsia="Times New Roman"/>
          <w:lang w:val="hy-AM"/>
        </w:rPr>
        <w:t>թույլտվության կամ համաձայնեցման</w:t>
      </w:r>
      <w:r w:rsidR="00CE4E72" w:rsidRPr="001F5FA9">
        <w:rPr>
          <w:lang w:val="hy-AM"/>
        </w:rPr>
        <w:t xml:space="preserve"> պահանջների խախտմամբ։</w:t>
      </w:r>
    </w:p>
    <w:p w14:paraId="4F4604F0" w14:textId="37E88FBF" w:rsidR="008C4DE1" w:rsidRPr="001F5FA9" w:rsidRDefault="008C4DE1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1.</w:t>
      </w:r>
      <w:r w:rsidR="00647DEE" w:rsidRPr="001F5FA9">
        <w:rPr>
          <w:lang w:val="hy-AM"/>
        </w:rPr>
        <w:t>1</w:t>
      </w:r>
      <w:r w:rsidR="00E27190" w:rsidRPr="001F5FA9">
        <w:rPr>
          <w:lang w:val="hy-AM"/>
        </w:rPr>
        <w:t>2</w:t>
      </w:r>
      <w:r w:rsidRPr="001F5FA9">
        <w:rPr>
          <w:lang w:val="hy-AM"/>
        </w:rPr>
        <w:t xml:space="preserve">. </w:t>
      </w:r>
      <w:r w:rsidR="00337DF8" w:rsidRPr="001F5FA9">
        <w:rPr>
          <w:lang w:val="hy-AM"/>
        </w:rPr>
        <w:t>Հաճախ Օ</w:t>
      </w:r>
      <w:r w:rsidR="001340E1" w:rsidRPr="001F5FA9">
        <w:rPr>
          <w:rFonts w:cs="Arial Unicode"/>
          <w:bCs/>
          <w:shd w:val="clear" w:color="auto" w:fill="FFFFFF"/>
          <w:lang w:val="hy-AM"/>
        </w:rPr>
        <w:t xml:space="preserve">րենսգրքի </w:t>
      </w:r>
      <w:r w:rsidR="001340E1" w:rsidRPr="001F5FA9">
        <w:rPr>
          <w:rStyle w:val="Strong"/>
          <w:b w:val="0"/>
          <w:shd w:val="clear" w:color="auto" w:fill="FFFFFF"/>
          <w:lang w:val="hy-AM"/>
        </w:rPr>
        <w:t>124</w:t>
      </w:r>
      <w:r w:rsidR="001340E1" w:rsidRPr="001F5FA9">
        <w:rPr>
          <w:rStyle w:val="Strong"/>
          <w:shd w:val="clear" w:color="auto" w:fill="FFFFFF"/>
          <w:vertAlign w:val="superscript"/>
          <w:lang w:val="hy-AM"/>
        </w:rPr>
        <w:t>6</w:t>
      </w:r>
      <w:r w:rsidR="001340E1" w:rsidRPr="001F5FA9">
        <w:rPr>
          <w:rFonts w:cs="Arial Unicode"/>
          <w:bCs/>
          <w:shd w:val="clear" w:color="auto" w:fill="FFFFFF"/>
          <w:lang w:val="hy-AM"/>
        </w:rPr>
        <w:t>-րդ և 126-րդ հոդվածներով նախատեսված իրավախախտումներ</w:t>
      </w:r>
      <w:r w:rsidR="00337DF8" w:rsidRPr="001F5FA9">
        <w:rPr>
          <w:rFonts w:cs="Arial Unicode"/>
          <w:bCs/>
          <w:shd w:val="clear" w:color="auto" w:fill="FFFFFF"/>
          <w:lang w:val="hy-AM"/>
        </w:rPr>
        <w:t xml:space="preserve">ը հնարավոր է լինում հայտնաբերել բացառապես </w:t>
      </w:r>
      <w:r w:rsidR="001340E1" w:rsidRPr="001F5FA9">
        <w:rPr>
          <w:rFonts w:cs="Arial Unicode"/>
          <w:bCs/>
          <w:shd w:val="clear" w:color="auto" w:fill="FFFFFF"/>
          <w:lang w:val="hy-AM"/>
        </w:rPr>
        <w:t>փորձաքննության արդյունքում</w:t>
      </w:r>
      <w:r w:rsidR="00337DF8" w:rsidRPr="001F5FA9">
        <w:rPr>
          <w:rFonts w:cs="Arial Unicode"/>
          <w:bCs/>
          <w:shd w:val="clear" w:color="auto" w:fill="FFFFFF"/>
          <w:lang w:val="hy-AM"/>
        </w:rPr>
        <w:t xml:space="preserve"> (առողջության պատճառված վնասի մասով</w:t>
      </w:r>
      <w:r w:rsidR="00E27190" w:rsidRPr="001F5FA9">
        <w:rPr>
          <w:rFonts w:cs="Arial Unicode"/>
          <w:bCs/>
          <w:shd w:val="clear" w:color="auto" w:fill="FFFFFF"/>
          <w:lang w:val="hy-AM"/>
        </w:rPr>
        <w:t>՝</w:t>
      </w:r>
      <w:r w:rsidR="00337DF8" w:rsidRPr="001F5FA9">
        <w:rPr>
          <w:rFonts w:cs="Arial Unicode"/>
          <w:bCs/>
          <w:shd w:val="clear" w:color="auto" w:fill="FFFFFF"/>
          <w:lang w:val="hy-AM"/>
        </w:rPr>
        <w:t xml:space="preserve"> դատաբժշկական, իսկ սթափության դեպքում</w:t>
      </w:r>
      <w:r w:rsidR="00E27190" w:rsidRPr="001F5FA9">
        <w:rPr>
          <w:rFonts w:cs="Arial Unicode"/>
          <w:bCs/>
          <w:shd w:val="clear" w:color="auto" w:fill="FFFFFF"/>
          <w:lang w:val="hy-AM"/>
        </w:rPr>
        <w:t>՝</w:t>
      </w:r>
      <w:r w:rsidR="00337DF8" w:rsidRPr="001F5FA9">
        <w:rPr>
          <w:rFonts w:cs="Arial Unicode"/>
          <w:bCs/>
          <w:shd w:val="clear" w:color="auto" w:fill="FFFFFF"/>
          <w:lang w:val="hy-AM"/>
        </w:rPr>
        <w:t xml:space="preserve"> արյան կամ մեզի փորձանմուշներ վերցնելու արդյունքում կատարված </w:t>
      </w:r>
      <w:r w:rsidR="009B0CD5" w:rsidRPr="001F5FA9">
        <w:rPr>
          <w:rFonts w:cs="Arial Unicode"/>
          <w:bCs/>
          <w:shd w:val="clear" w:color="auto" w:fill="FFFFFF"/>
          <w:lang w:val="hy-AM"/>
        </w:rPr>
        <w:t xml:space="preserve">փորձաքննության </w:t>
      </w:r>
      <w:r w:rsidR="00337DF8" w:rsidRPr="001F5FA9">
        <w:rPr>
          <w:rFonts w:cs="Arial Unicode"/>
          <w:bCs/>
          <w:shd w:val="clear" w:color="auto" w:fill="FFFFFF"/>
          <w:lang w:val="hy-AM"/>
        </w:rPr>
        <w:t>եզրակացությամբ)</w:t>
      </w:r>
      <w:r w:rsidRPr="001F5FA9">
        <w:rPr>
          <w:lang w:val="hy-AM"/>
        </w:rPr>
        <w:t>։</w:t>
      </w:r>
    </w:p>
    <w:p w14:paraId="20C739B4" w14:textId="6FDF67CD" w:rsidR="00337DF8" w:rsidRPr="001F5FA9" w:rsidRDefault="00337DF8" w:rsidP="001F5FA9">
      <w:pPr>
        <w:spacing w:after="0" w:line="360" w:lineRule="auto"/>
        <w:ind w:right="-1" w:firstLine="567"/>
        <w:jc w:val="both"/>
        <w:rPr>
          <w:rFonts w:eastAsia="Times New Roman"/>
          <w:lang w:val="hy-AM"/>
        </w:rPr>
      </w:pPr>
      <w:r w:rsidRPr="001F5FA9">
        <w:rPr>
          <w:rFonts w:eastAsia="Times New Roman"/>
          <w:lang w:val="hy-AM"/>
        </w:rPr>
        <w:t>Նշված դեպքերում վարչական իրավախախտման մասին տեղում արձանագրություն կազմելը հնարավոր չի լինում, քանի որ իրավախախտումը հայտնաբեր</w:t>
      </w:r>
      <w:r w:rsidR="00E27190" w:rsidRPr="001F5FA9">
        <w:rPr>
          <w:rFonts w:eastAsia="Times New Roman"/>
          <w:lang w:val="hy-AM"/>
        </w:rPr>
        <w:t>ե</w:t>
      </w:r>
      <w:r w:rsidRPr="001F5FA9">
        <w:rPr>
          <w:rFonts w:eastAsia="Times New Roman"/>
          <w:lang w:val="hy-AM"/>
        </w:rPr>
        <w:t>լու և դրա հիմնավորվածության փաստի հաստատման ժամանակագրությունների մեջ առկա է լինում տևական խզում։</w:t>
      </w:r>
    </w:p>
    <w:p w14:paraId="11C0FAD8" w14:textId="1FD4A36D" w:rsidR="00264720" w:rsidRPr="001F5FA9" w:rsidRDefault="00337DF8" w:rsidP="001F5FA9">
      <w:pPr>
        <w:spacing w:after="0" w:line="360" w:lineRule="auto"/>
        <w:ind w:right="-1" w:firstLine="567"/>
        <w:jc w:val="both"/>
        <w:rPr>
          <w:rFonts w:eastAsia="Times New Roman"/>
          <w:lang w:val="hy-AM"/>
        </w:rPr>
      </w:pPr>
      <w:r w:rsidRPr="001F5FA9">
        <w:rPr>
          <w:rFonts w:eastAsia="Times New Roman"/>
          <w:lang w:val="hy-AM"/>
        </w:rPr>
        <w:t>Բացի այդ, հետագայում վարչական վարույթի իրականացման ժամկետների սղության արդյունքում հիմնականում հնարավոր չի լինում ապահովել իրավախախտում կատարած անձի՝ այլ վայրում վարչական իրավախախտման վերաբերյալ արձանագրության կազմմանը ներկա գտնվելու, իսկ հետագայում</w:t>
      </w:r>
      <w:r w:rsidR="00E27190" w:rsidRPr="001F5FA9">
        <w:rPr>
          <w:rFonts w:eastAsia="Times New Roman"/>
          <w:lang w:val="hy-AM"/>
        </w:rPr>
        <w:t>՝</w:t>
      </w:r>
      <w:r w:rsidRPr="001F5FA9">
        <w:rPr>
          <w:rFonts w:eastAsia="Times New Roman"/>
          <w:lang w:val="hy-AM"/>
        </w:rPr>
        <w:t xml:space="preserve"> </w:t>
      </w:r>
      <w:r w:rsidR="00E27190" w:rsidRPr="001F5FA9">
        <w:rPr>
          <w:rFonts w:eastAsia="Times New Roman"/>
          <w:lang w:val="hy-AM"/>
        </w:rPr>
        <w:t>նաև</w:t>
      </w:r>
      <w:r w:rsidRPr="001F5FA9">
        <w:rPr>
          <w:rFonts w:eastAsia="Times New Roman"/>
          <w:lang w:val="hy-AM"/>
        </w:rPr>
        <w:t xml:space="preserve"> գործի քննությանը ներկա գտնվելու հարցը։</w:t>
      </w:r>
    </w:p>
    <w:p w14:paraId="2658A60D" w14:textId="655E1C6E" w:rsidR="009155B6" w:rsidRPr="001F5FA9" w:rsidRDefault="009155B6" w:rsidP="001F5FA9">
      <w:pPr>
        <w:spacing w:after="0" w:line="360" w:lineRule="auto"/>
        <w:ind w:right="-1" w:firstLine="567"/>
        <w:jc w:val="both"/>
        <w:rPr>
          <w:rFonts w:eastAsia="Times New Roman"/>
          <w:lang w:val="hy-AM"/>
        </w:rPr>
      </w:pPr>
      <w:r w:rsidRPr="001F5FA9">
        <w:rPr>
          <w:rFonts w:eastAsia="Times New Roman"/>
          <w:lang w:val="hy-AM"/>
        </w:rPr>
        <w:t>1</w:t>
      </w:r>
      <w:r w:rsidRPr="001F5FA9">
        <w:rPr>
          <w:rFonts w:ascii="Cambria Math" w:eastAsia="Times New Roman" w:hAnsi="Cambria Math" w:cs="Cambria Math"/>
          <w:lang w:val="hy-AM"/>
        </w:rPr>
        <w:t>․</w:t>
      </w:r>
      <w:r w:rsidRPr="001F5FA9">
        <w:rPr>
          <w:rFonts w:eastAsia="Times New Roman"/>
          <w:lang w:val="hy-AM"/>
        </w:rPr>
        <w:t>13</w:t>
      </w:r>
      <w:r w:rsidRPr="001F5FA9">
        <w:rPr>
          <w:rFonts w:ascii="Cambria Math" w:eastAsia="Times New Roman" w:hAnsi="Cambria Math" w:cs="Cambria Math"/>
          <w:lang w:val="hy-AM"/>
        </w:rPr>
        <w:t>․</w:t>
      </w:r>
      <w:r w:rsidRPr="001F5FA9">
        <w:rPr>
          <w:rFonts w:eastAsia="Times New Roman"/>
          <w:lang w:val="hy-AM"/>
        </w:rPr>
        <w:t xml:space="preserve"> ՀՀ ներքին գործերի նախարարի 2023 թվականի հուլիսի 18-ի </w:t>
      </w:r>
      <w:r w:rsidRPr="001F5FA9">
        <w:rPr>
          <w:rFonts w:eastAsia="Times New Roman"/>
          <w:bCs/>
          <w:lang w:val="hy-AM"/>
        </w:rPr>
        <w:t></w:t>
      </w:r>
      <w:r w:rsidRPr="001F5FA9">
        <w:rPr>
          <w:rFonts w:eastAsia="Times New Roman"/>
          <w:lang w:val="hy-AM"/>
        </w:rPr>
        <w:t>Հայաստանի Հանրապետության ներքին գործերի նախարարության վարչությունների կանոնադրությունները հաստատելու մասին» թիվ 18-Լ հրամանով (այսուհետ՝ Հրաման) հաստատվել է հաշվառման</w:t>
      </w:r>
      <w:r w:rsidRPr="001F5FA9">
        <w:rPr>
          <w:rFonts w:eastAsia="Times New Roman"/>
          <w:lang w:val="hy-AM"/>
        </w:rPr>
        <w:noBreakHyphen/>
        <w:t xml:space="preserve">քննական ծառայությունների մատուցման, թույլտվությունների և լիցենզավորման վարչության կանոնադրությունը՝ հաշվի առնելով </w:t>
      </w:r>
      <w:r w:rsidRPr="001F5FA9">
        <w:rPr>
          <w:rFonts w:eastAsia="Times New Roman"/>
          <w:bCs/>
          <w:lang w:val="hy-AM"/>
        </w:rPr>
        <w:t xml:space="preserve">Կառավարության կառուցվածքի և գործունեության մասին օրենքում փոփոխություններ և լրացումներ կատարելու մասին </w:t>
      </w:r>
      <w:r w:rsidRPr="001F5FA9">
        <w:rPr>
          <w:rFonts w:eastAsia="Times New Roman"/>
          <w:lang w:val="af-ZA"/>
        </w:rPr>
        <w:t xml:space="preserve">2022 </w:t>
      </w:r>
      <w:r w:rsidRPr="001F5FA9">
        <w:rPr>
          <w:rFonts w:eastAsia="Times New Roman"/>
          <w:lang w:val="hy-AM"/>
        </w:rPr>
        <w:t>թվականի</w:t>
      </w:r>
      <w:r w:rsidRPr="001F5FA9">
        <w:rPr>
          <w:rFonts w:eastAsia="Times New Roman"/>
          <w:lang w:val="af-ZA"/>
        </w:rPr>
        <w:t xml:space="preserve"> </w:t>
      </w:r>
      <w:r w:rsidRPr="001F5FA9">
        <w:rPr>
          <w:rFonts w:eastAsia="Times New Roman"/>
          <w:lang w:val="hy-AM"/>
        </w:rPr>
        <w:t>դեկտեմբերի</w:t>
      </w:r>
      <w:r w:rsidRPr="001F5FA9">
        <w:rPr>
          <w:rFonts w:eastAsia="Times New Roman"/>
          <w:lang w:val="af-ZA"/>
        </w:rPr>
        <w:t xml:space="preserve"> 16-</w:t>
      </w:r>
      <w:r w:rsidRPr="001F5FA9">
        <w:rPr>
          <w:rFonts w:eastAsia="Times New Roman"/>
          <w:lang w:val="hy-AM"/>
        </w:rPr>
        <w:t>ի</w:t>
      </w:r>
      <w:r w:rsidRPr="001F5FA9">
        <w:rPr>
          <w:rFonts w:eastAsia="Times New Roman"/>
          <w:lang w:val="af-ZA"/>
        </w:rPr>
        <w:t xml:space="preserve"> </w:t>
      </w:r>
      <w:r w:rsidRPr="001F5FA9">
        <w:rPr>
          <w:rFonts w:eastAsia="Times New Roman"/>
          <w:lang w:val="hy-AM"/>
        </w:rPr>
        <w:t>ՀՕ</w:t>
      </w:r>
      <w:r w:rsidRPr="001F5FA9">
        <w:rPr>
          <w:rFonts w:eastAsia="Times New Roman"/>
          <w:lang w:val="hy-AM"/>
        </w:rPr>
        <w:noBreakHyphen/>
      </w:r>
      <w:r w:rsidRPr="001F5FA9">
        <w:rPr>
          <w:rFonts w:eastAsia="Times New Roman"/>
          <w:lang w:val="af-ZA"/>
        </w:rPr>
        <w:t>457-</w:t>
      </w:r>
      <w:r w:rsidRPr="001F5FA9">
        <w:rPr>
          <w:rFonts w:eastAsia="Times New Roman"/>
          <w:lang w:val="hy-AM"/>
        </w:rPr>
        <w:t>Ն</w:t>
      </w:r>
      <w:r w:rsidRPr="001F5FA9">
        <w:rPr>
          <w:rFonts w:eastAsia="Times New Roman"/>
          <w:bCs/>
          <w:lang w:val="hy-AM"/>
        </w:rPr>
        <w:t xml:space="preserve"> օրենքի 2-րդ հոդվածի 2-րդ կետը</w:t>
      </w:r>
      <w:r w:rsidRPr="001F5FA9">
        <w:rPr>
          <w:rFonts w:eastAsia="Times New Roman"/>
          <w:lang w:val="hy-AM"/>
        </w:rPr>
        <w:t>։</w:t>
      </w:r>
    </w:p>
    <w:p w14:paraId="31E6F71F" w14:textId="667595A7" w:rsidR="009155B6" w:rsidRPr="001F5FA9" w:rsidRDefault="009155B6" w:rsidP="001F5FA9">
      <w:pPr>
        <w:spacing w:after="0" w:line="360" w:lineRule="auto"/>
        <w:ind w:right="-1" w:firstLine="567"/>
        <w:jc w:val="both"/>
        <w:rPr>
          <w:rFonts w:eastAsia="Times New Roman"/>
          <w:lang w:val="hy-AM"/>
        </w:rPr>
      </w:pPr>
      <w:r w:rsidRPr="001F5FA9">
        <w:rPr>
          <w:rFonts w:eastAsia="Times New Roman"/>
          <w:lang w:val="hy-AM"/>
        </w:rPr>
        <w:t>Արդյունքում, 2024 թվականի սեպտեմբերի 6-ից ՀՀ-ում հաշվառման–քննական ծառայությունների մատուցման գործունեության բնագավառը դուրս է եկել ՀՀ ՆԳՆ ոստիկանության ճանապարհային ոստիկանության կառուցվածքից և ընդգրկվել է ՀՀ ՆԳՆ կազմում որպես քաղաքացիական ծառայություն։</w:t>
      </w:r>
    </w:p>
    <w:p w14:paraId="04A33529" w14:textId="3EE16A0E" w:rsidR="009155B6" w:rsidRPr="001F5FA9" w:rsidRDefault="009155B6" w:rsidP="001F5FA9">
      <w:pPr>
        <w:spacing w:after="0" w:line="360" w:lineRule="auto"/>
        <w:ind w:right="-1" w:firstLine="567"/>
        <w:jc w:val="both"/>
        <w:rPr>
          <w:rFonts w:eastAsia="Times New Roman"/>
          <w:lang w:val="hy-AM"/>
        </w:rPr>
      </w:pPr>
      <w:r w:rsidRPr="001F5FA9">
        <w:rPr>
          <w:rFonts w:eastAsia="Times New Roman"/>
          <w:lang w:val="hy-AM"/>
        </w:rPr>
        <w:t xml:space="preserve">Վարչական իրավախախտումների վերաբերյալ ՀՀ օրենսգրքի (այսուհետ՝ Օրենսգիրք) գործող կարգավորումների համաձայն՝ Օրենսգրքի 123.4-րդ հոդվածի 1-ին մասով նախատեսված </w:t>
      </w:r>
      <w:r w:rsidRPr="001F5FA9">
        <w:rPr>
          <w:rFonts w:eastAsia="Times New Roman"/>
          <w:lang w:val="hy-AM"/>
        </w:rPr>
        <w:lastRenderedPageBreak/>
        <w:t>իրավախախտման համար գործեր քննելու և վարչական տույժեր նշանակելու իրավունք ունեն ՀՀ ՆԳՆ ոստիկանության ծառայողները, սակայն այդ կարգավորումը պետք է վերանայվի, որովհետև 123.4-րդ հոդվածի 1-ին մասում՝ տրանսպորտային միջոցը ՀՀ ներմուծելուց հետո օրենքով նախատեսված դեպքում դրա նկատմամբ այլ երկրում ծագած սեփականության իրավունքը սահմանված ժամկետում գրանցման չներկայացնելը չի հանդիսանում ոստիկանական խնդիրներից բխող իրավախախտում։</w:t>
      </w:r>
    </w:p>
    <w:p w14:paraId="043B11A8" w14:textId="7EB37FF4" w:rsidR="009155B6" w:rsidRPr="001F5FA9" w:rsidRDefault="009155B6" w:rsidP="001F5FA9">
      <w:pPr>
        <w:spacing w:after="0" w:line="360" w:lineRule="auto"/>
        <w:ind w:right="-1" w:firstLine="567"/>
        <w:jc w:val="both"/>
        <w:rPr>
          <w:rFonts w:eastAsia="Times New Roman"/>
          <w:lang w:val="hy-AM"/>
        </w:rPr>
      </w:pPr>
      <w:r w:rsidRPr="001F5FA9">
        <w:rPr>
          <w:rFonts w:eastAsia="Times New Roman"/>
          <w:lang w:val="hy-AM"/>
        </w:rPr>
        <w:t xml:space="preserve">Ավելին, նշված արարքի համար վարչական վարույթը մինչև ՀՀ ՆԳՆ-ի ձևավորումն իրականացվում էր ՀՀ ոստիկանության ճանապարհային ոստիկանության (այդ թվում՝ ՀՀ ՆԳՆ ոստիկանության) հաշվառման–քննական տարածքային ստորաբաժանումների ծառայողների կողմից, քանի որ ուղղակիորեն վերաբերելի էր հաշվառման–քննական գործունեությունից բխող հարաբերություններին։  </w:t>
      </w:r>
    </w:p>
    <w:p w14:paraId="69211080" w14:textId="4740A289" w:rsidR="009155B6" w:rsidRPr="001F5FA9" w:rsidRDefault="009155B6" w:rsidP="001F5FA9">
      <w:pPr>
        <w:spacing w:after="0" w:line="360" w:lineRule="auto"/>
        <w:ind w:right="-1" w:firstLine="567"/>
        <w:jc w:val="both"/>
        <w:rPr>
          <w:rFonts w:eastAsia="Times New Roman"/>
          <w:lang w:val="hy-AM"/>
        </w:rPr>
      </w:pPr>
      <w:r w:rsidRPr="001F5FA9">
        <w:rPr>
          <w:rFonts w:eastAsia="Times New Roman"/>
          <w:lang w:val="hy-AM"/>
        </w:rPr>
        <w:t>Բացի այդ, ՀՀ ՆԳՆ ձևավորման արդյունքում Հրամանով հաստատված 14-րդ հավելվածով Օրենսգրքի 160-րդ հոդվածի 3-րդ, 4-րդ և 5-րդ մասերով, 169.16</w:t>
      </w:r>
      <w:r w:rsidRPr="001F5FA9">
        <w:rPr>
          <w:rFonts w:eastAsia="Times New Roman"/>
          <w:lang w:val="hy-AM"/>
        </w:rPr>
        <w:noBreakHyphen/>
        <w:t>րդ հոդվածի 9-րդ, 10-րդ, 11</w:t>
      </w:r>
      <w:r w:rsidRPr="001F5FA9">
        <w:rPr>
          <w:rFonts w:eastAsia="Times New Roman"/>
          <w:lang w:val="hy-AM"/>
        </w:rPr>
        <w:noBreakHyphen/>
        <w:t>րդ մասերով, 169.23</w:t>
      </w:r>
      <w:r w:rsidRPr="001F5FA9">
        <w:rPr>
          <w:rFonts w:eastAsia="Times New Roman"/>
          <w:lang w:val="hy-AM"/>
        </w:rPr>
        <w:noBreakHyphen/>
        <w:t>րդ, 193.1-ին և 193.2-րդ հոդվածներով նախատեսված արարքների գործունեության ոլորտի պատասխանատու լիազոր մարմին է սահմանվել ՀՀ ՆԳՆ հաշվառման</w:t>
      </w:r>
      <w:r w:rsidRPr="001F5FA9">
        <w:rPr>
          <w:rFonts w:eastAsia="Times New Roman"/>
          <w:lang w:val="hy-AM"/>
        </w:rPr>
        <w:noBreakHyphen/>
        <w:t>քննական ծառայությունների մատուցման, թույլտվությունների և լիցենզավորման վարչությունը (այսուհետ՝ Վարչություն) և այդ բնագավառի լիազորությունների իրականացման գործառույթը ոստիկանության փոխարեն վերապահվել է Վարչության թույլտվությունների և լիցենզավորման բաժնին։</w:t>
      </w:r>
    </w:p>
    <w:p w14:paraId="58BA70EF" w14:textId="348300BA" w:rsidR="009155B6" w:rsidRPr="001F5FA9" w:rsidRDefault="009155B6" w:rsidP="001F5FA9">
      <w:pPr>
        <w:spacing w:after="0" w:line="360" w:lineRule="auto"/>
        <w:ind w:right="-1" w:firstLine="567"/>
        <w:jc w:val="both"/>
        <w:rPr>
          <w:rFonts w:eastAsia="Times New Roman"/>
          <w:lang w:val="hy-AM"/>
        </w:rPr>
      </w:pPr>
    </w:p>
    <w:p w14:paraId="4EE2C308" w14:textId="682EEF92" w:rsidR="00EC29BD" w:rsidRPr="001F5FA9" w:rsidRDefault="00EC29BD" w:rsidP="001F5FA9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567"/>
        <w:jc w:val="both"/>
        <w:rPr>
          <w:rFonts w:ascii="GHEA Grapalat" w:hAnsi="GHEA Grapalat"/>
          <w:b/>
          <w:u w:val="single"/>
          <w:lang w:val="hy-AM"/>
        </w:rPr>
      </w:pPr>
      <w:r w:rsidRPr="001F5FA9">
        <w:rPr>
          <w:rFonts w:ascii="GHEA Grapalat" w:hAnsi="GHEA Grapalat"/>
          <w:b/>
          <w:u w:val="single"/>
          <w:lang w:val="hy-AM"/>
        </w:rPr>
        <w:t>2. Կապը ռազմավարական փաստաթղթերի հետ</w:t>
      </w:r>
    </w:p>
    <w:p w14:paraId="7828E8CD" w14:textId="27F407BD" w:rsidR="00FF5803" w:rsidRDefault="00A1500C" w:rsidP="001F5FA9">
      <w:pPr>
        <w:spacing w:line="360" w:lineRule="auto"/>
        <w:contextualSpacing/>
        <w:jc w:val="both"/>
        <w:rPr>
          <w:rFonts w:eastAsia="Microsoft JhengHei" w:cs="Microsoft JhengHei"/>
          <w:lang w:val="hy-AM"/>
        </w:rPr>
      </w:pPr>
      <w:r w:rsidRPr="001F5FA9">
        <w:rPr>
          <w:rFonts w:eastAsia="Times New Roman"/>
          <w:bdr w:val="none" w:sz="0" w:space="0" w:color="auto" w:frame="1"/>
          <w:lang w:val="hy-AM"/>
        </w:rPr>
        <w:t xml:space="preserve">       </w:t>
      </w:r>
      <w:r w:rsidRPr="001F5FA9">
        <w:rPr>
          <w:rFonts w:eastAsia="Times New Roman"/>
          <w:lang w:val="hy-AM"/>
        </w:rPr>
        <w:t xml:space="preserve">Նախագիծը բխում է </w:t>
      </w:r>
      <w:r w:rsidR="00D44B36" w:rsidRPr="00697E1E">
        <w:rPr>
          <w:rFonts w:eastAsia="Times New Roman"/>
          <w:lang w:val="hy-AM"/>
        </w:rPr>
        <w:t>ՀՀ կառավարության 2024թ</w:t>
      </w:r>
      <w:r w:rsidR="00AF3CB8">
        <w:rPr>
          <w:rFonts w:asciiTheme="minorHAnsi" w:eastAsia="Microsoft JhengHei" w:hAnsiTheme="minorHAnsi" w:cs="Microsoft JhengHei"/>
          <w:lang w:val="hy-AM"/>
        </w:rPr>
        <w:t>․</w:t>
      </w:r>
      <w:r w:rsidR="00D44B36" w:rsidRPr="00697E1E">
        <w:rPr>
          <w:rFonts w:eastAsia="Microsoft JhengHei" w:cs="Microsoft JhengHei"/>
          <w:lang w:val="hy-AM"/>
        </w:rPr>
        <w:t xml:space="preserve"> նոյեմբերի 15-ի </w:t>
      </w:r>
      <w:r w:rsidR="00D44B36" w:rsidRPr="00AF3CB8">
        <w:rPr>
          <w:rFonts w:eastAsia="Microsoft JhengHei" w:cs="Microsoft JhengHei"/>
          <w:b/>
          <w:bCs/>
          <w:lang w:val="hy-AM"/>
        </w:rPr>
        <w:t>«</w:t>
      </w:r>
      <w:r w:rsidR="00D44B36" w:rsidRPr="00697E1E">
        <w:rPr>
          <w:rFonts w:eastAsia="Microsoft JhengHei" w:cs="Microsoft JhengHei"/>
          <w:b/>
          <w:bCs/>
          <w:lang w:val="hy-AM"/>
        </w:rPr>
        <w:t>Ոստիկանության բարեփոխումների իրականացման ռազմավարությունը և դրանից բխող 2024-2026 թվականների գործողությունների ծրագիրը հաստատելու մասին</w:t>
      </w:r>
      <w:r w:rsidR="00D44B36" w:rsidRPr="00AF3CB8">
        <w:rPr>
          <w:rFonts w:eastAsia="Microsoft JhengHei" w:cs="Microsoft JhengHei"/>
          <w:b/>
          <w:bCs/>
          <w:lang w:val="hy-AM"/>
        </w:rPr>
        <w:t>»</w:t>
      </w:r>
      <w:r w:rsidR="00D44B36" w:rsidRPr="00697E1E">
        <w:rPr>
          <w:rFonts w:eastAsia="Microsoft JhengHei" w:cs="Microsoft JhengHei"/>
          <w:lang w:val="hy-AM"/>
        </w:rPr>
        <w:t xml:space="preserve"> </w:t>
      </w:r>
      <w:r w:rsidR="00CA4649">
        <w:rPr>
          <w:rFonts w:eastAsia="Microsoft JhengHei" w:cs="Microsoft JhengHei"/>
          <w:lang w:val="hy-AM"/>
        </w:rPr>
        <w:t xml:space="preserve">N 1803-Լ </w:t>
      </w:r>
      <w:r w:rsidR="00D44B36" w:rsidRPr="00697E1E">
        <w:rPr>
          <w:rFonts w:eastAsia="Microsoft JhengHei" w:cs="Microsoft JhengHei"/>
          <w:lang w:val="hy-AM"/>
        </w:rPr>
        <w:t>որո</w:t>
      </w:r>
      <w:r w:rsidR="00D44B36">
        <w:rPr>
          <w:rFonts w:eastAsia="Microsoft JhengHei" w:cs="Microsoft JhengHei"/>
          <w:lang w:val="hy-AM"/>
        </w:rPr>
        <w:t>շ</w:t>
      </w:r>
      <w:r w:rsidR="00D44B36" w:rsidRPr="00697E1E">
        <w:rPr>
          <w:rFonts w:eastAsia="Microsoft JhengHei" w:cs="Microsoft JhengHei"/>
          <w:lang w:val="hy-AM"/>
        </w:rPr>
        <w:t xml:space="preserve">մամբ հաստատված 2-րդ հավելվածի </w:t>
      </w:r>
      <w:r w:rsidR="00CA4649">
        <w:rPr>
          <w:rFonts w:cs="CIDFont+F3"/>
          <w:b/>
          <w:bCs/>
          <w:lang w:val="hy-AM"/>
        </w:rPr>
        <w:t>4</w:t>
      </w:r>
      <w:r w:rsidR="00D44B36" w:rsidRPr="00697E1E">
        <w:rPr>
          <w:rFonts w:cs="CIDFont+F3"/>
          <w:b/>
          <w:bCs/>
          <w:lang w:val="hy-AM"/>
        </w:rPr>
        <w:t>-րդ</w:t>
      </w:r>
      <w:r w:rsidR="00CA4649">
        <w:rPr>
          <w:rFonts w:cs="CIDFont+F3"/>
          <w:b/>
          <w:bCs/>
          <w:lang w:val="hy-AM"/>
        </w:rPr>
        <w:t>՝</w:t>
      </w:r>
      <w:r w:rsidR="00D44B36" w:rsidRPr="00697E1E">
        <w:rPr>
          <w:rFonts w:cs="CIDFont+F3"/>
          <w:b/>
          <w:bCs/>
          <w:lang w:val="hy-AM"/>
        </w:rPr>
        <w:t xml:space="preserve"> </w:t>
      </w:r>
      <w:r w:rsidR="00CA4649">
        <w:rPr>
          <w:rFonts w:cs="CIDFont+F3"/>
          <w:b/>
          <w:bCs/>
          <w:lang w:val="hy-AM"/>
        </w:rPr>
        <w:t xml:space="preserve">«Պարեկային ծառայության զարգացում՝ որպես արտաքին ծառայության նոր և ժամանակակից մոդել» </w:t>
      </w:r>
      <w:r w:rsidR="00D44B36" w:rsidRPr="00697E1E">
        <w:rPr>
          <w:rFonts w:cs="CIDFont+F3"/>
          <w:b/>
          <w:bCs/>
          <w:lang w:val="hy-AM"/>
        </w:rPr>
        <w:t>ուղղությ</w:t>
      </w:r>
      <w:r w:rsidR="00CA4649">
        <w:rPr>
          <w:rFonts w:cs="CIDFont+F3"/>
          <w:b/>
          <w:bCs/>
          <w:lang w:val="hy-AM"/>
        </w:rPr>
        <w:t>ունից</w:t>
      </w:r>
      <w:r w:rsidR="003A50AB" w:rsidRPr="001F5FA9">
        <w:rPr>
          <w:rFonts w:eastAsia="Microsoft JhengHei" w:cs="Microsoft JhengHei"/>
          <w:lang w:val="hy-AM"/>
        </w:rPr>
        <w:t>։</w:t>
      </w:r>
    </w:p>
    <w:p w14:paraId="40795ED3" w14:textId="77777777" w:rsidR="00CA4649" w:rsidRPr="001F5FA9" w:rsidRDefault="00CA4649" w:rsidP="001F5FA9">
      <w:pPr>
        <w:spacing w:line="360" w:lineRule="auto"/>
        <w:contextualSpacing/>
        <w:jc w:val="both"/>
        <w:rPr>
          <w:rFonts w:eastAsia="Microsoft JhengHei" w:cs="Microsoft JhengHei"/>
          <w:lang w:val="hy-AM"/>
        </w:rPr>
      </w:pPr>
    </w:p>
    <w:p w14:paraId="5943DC2E" w14:textId="2B94441C" w:rsidR="00055E1F" w:rsidRPr="001F5FA9" w:rsidRDefault="00EC29BD" w:rsidP="001F5FA9">
      <w:pPr>
        <w:spacing w:after="0" w:line="360" w:lineRule="auto"/>
        <w:ind w:right="-1" w:firstLine="567"/>
        <w:jc w:val="both"/>
        <w:rPr>
          <w:b/>
          <w:u w:val="single"/>
          <w:lang w:val="hy-AM"/>
        </w:rPr>
      </w:pPr>
      <w:r w:rsidRPr="001F5FA9">
        <w:rPr>
          <w:b/>
          <w:u w:val="single"/>
          <w:lang w:val="hy-AM"/>
        </w:rPr>
        <w:t>3. Առաջարկվող կարգավորման բնույթը</w:t>
      </w:r>
    </w:p>
    <w:p w14:paraId="37ECEC4E" w14:textId="7E4B9CE3" w:rsidR="00EC29BD" w:rsidRPr="001F5FA9" w:rsidRDefault="00EC29BD" w:rsidP="001F5FA9">
      <w:pPr>
        <w:shd w:val="clear" w:color="auto" w:fill="FFFFFF"/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Նախագծով առաջարկվում է՝</w:t>
      </w:r>
    </w:p>
    <w:p w14:paraId="3B948663" w14:textId="14F827FB" w:rsidR="00B56538" w:rsidRPr="001F5FA9" w:rsidRDefault="00B56538" w:rsidP="001F5FA9">
      <w:pPr>
        <w:shd w:val="clear" w:color="auto" w:fill="FFFFFF"/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lastRenderedPageBreak/>
        <w:t>1) Օրենսգրքի 25.1-ին հոդվածի 6-րդ մասը լրացնել՝ նախատեսելով նաև 0.25 տուգանային միավոր հանելու հնարավորություն,</w:t>
      </w:r>
    </w:p>
    <w:p w14:paraId="67F83B8A" w14:textId="5F127CA3" w:rsidR="008E3297" w:rsidRPr="001F5FA9" w:rsidRDefault="00416D6A" w:rsidP="001F5FA9">
      <w:pPr>
        <w:shd w:val="clear" w:color="auto" w:fill="FFFFFF"/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2</w:t>
      </w:r>
      <w:r w:rsidR="00EC29BD" w:rsidRPr="001F5FA9">
        <w:rPr>
          <w:lang w:val="hy-AM"/>
        </w:rPr>
        <w:t>)</w:t>
      </w:r>
      <w:r w:rsidR="00B551CA" w:rsidRPr="001F5FA9">
        <w:rPr>
          <w:lang w:val="hy-AM"/>
        </w:rPr>
        <w:t xml:space="preserve"> Օրենսգրքի 3</w:t>
      </w:r>
      <w:r w:rsidR="00164CDD" w:rsidRPr="001F5FA9">
        <w:rPr>
          <w:lang w:val="hy-AM"/>
        </w:rPr>
        <w:t>7</w:t>
      </w:r>
      <w:r w:rsidR="00B551CA" w:rsidRPr="001F5FA9">
        <w:rPr>
          <w:lang w:val="hy-AM"/>
        </w:rPr>
        <w:t>-րդ հոդվածի</w:t>
      </w:r>
      <w:r w:rsidR="004604A8" w:rsidRPr="001F5FA9">
        <w:rPr>
          <w:lang w:val="hy-AM"/>
        </w:rPr>
        <w:t xml:space="preserve"> բովանդակությունը համապատասխանեցնել 2022 թվականի հուլիսի 1-ին ուժի մեջ է մտած ՀՀ քրեական դատավարության նոր օրենսգրքով քրեական վարույթին վերաբերող կարգավորումների տերմինաբանությանը, ինչպես նաև նախատեսել, որ վարչական մ</w:t>
      </w:r>
      <w:r w:rsidR="009155B6" w:rsidRPr="001F5FA9">
        <w:rPr>
          <w:lang w:val="hy-AM"/>
        </w:rPr>
        <w:t>ա</w:t>
      </w:r>
      <w:r w:rsidR="004604A8" w:rsidRPr="001F5FA9">
        <w:rPr>
          <w:lang w:val="hy-AM"/>
        </w:rPr>
        <w:t xml:space="preserve">րմինը մեկամսյա ժամկետում վարչական ակտ կայացնելու իրավունք է ձեռք բերում ոչ թե </w:t>
      </w:r>
      <w:r w:rsidRPr="001F5FA9">
        <w:rPr>
          <w:lang w:val="hy-AM"/>
        </w:rPr>
        <w:t>նախաքննության և դատական մարմինների քրեական վարույթի համապատասխան գործողությունների իրականացման, այլ</w:t>
      </w:r>
      <w:r w:rsidR="009155B6" w:rsidRPr="001F5FA9">
        <w:rPr>
          <w:lang w:val="hy-AM"/>
        </w:rPr>
        <w:t>՝</w:t>
      </w:r>
      <w:r w:rsidRPr="001F5FA9">
        <w:rPr>
          <w:lang w:val="hy-AM"/>
        </w:rPr>
        <w:t xml:space="preserve"> դրանց մասին տեղեկանալու պահից</w:t>
      </w:r>
      <w:r w:rsidR="008E3297" w:rsidRPr="001F5FA9">
        <w:rPr>
          <w:lang w:val="hy-AM"/>
        </w:rPr>
        <w:t>,</w:t>
      </w:r>
    </w:p>
    <w:p w14:paraId="282EBA4A" w14:textId="296FA901" w:rsidR="00025E06" w:rsidRPr="001F5FA9" w:rsidRDefault="0031361C" w:rsidP="001F5FA9">
      <w:pPr>
        <w:shd w:val="clear" w:color="auto" w:fill="FFFFFF"/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 xml:space="preserve">3) </w:t>
      </w:r>
      <w:r w:rsidR="00025E06" w:rsidRPr="001F5FA9">
        <w:rPr>
          <w:lang w:val="hy-AM"/>
        </w:rPr>
        <w:t>Օրենսգրքի 123.1-ին հոդվածի 1-ին մասի դիսպոզիցիայով որպես զանցանք դիտարկել ոչ թե</w:t>
      </w:r>
      <w:r w:rsidR="00D21075" w:rsidRPr="001F5FA9">
        <w:rPr>
          <w:lang w:val="hy-AM"/>
        </w:rPr>
        <w:t xml:space="preserve"> տրանսպորտային միջոցների վրա ստանդարտին չհամապատասխանող լուսային կամ ձայնային ազդանշաններ արձակելու սարքավորումներ տեղադրելը</w:t>
      </w:r>
      <w:r w:rsidR="00D21075" w:rsidRPr="001F5FA9">
        <w:rPr>
          <w:shd w:val="clear" w:color="auto" w:fill="FFFFFF"/>
          <w:lang w:val="hy-AM"/>
        </w:rPr>
        <w:t xml:space="preserve">, այլ՝ </w:t>
      </w:r>
      <w:r w:rsidR="00D21075" w:rsidRPr="001F5FA9">
        <w:rPr>
          <w:lang w:val="hy-AM"/>
        </w:rPr>
        <w:t>ստանդարտին չհամապատասխանող լուսային կամ ձայնային ազդանշաններ արձակելու սարքավորումներ տեղադրված վիճակում տրանսպորտային միջոցները վարելը</w:t>
      </w:r>
      <w:r w:rsidR="00025E06" w:rsidRPr="001F5FA9">
        <w:rPr>
          <w:lang w:val="hy-AM"/>
        </w:rPr>
        <w:t xml:space="preserve">, </w:t>
      </w:r>
    </w:p>
    <w:p w14:paraId="0017D8B8" w14:textId="4C24136C" w:rsidR="0031361C" w:rsidRPr="001F5FA9" w:rsidRDefault="00D21075" w:rsidP="001F5FA9">
      <w:pPr>
        <w:shd w:val="clear" w:color="auto" w:fill="FFFFFF"/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Նույն</w:t>
      </w:r>
      <w:r w:rsidR="0031361C" w:rsidRPr="001F5FA9">
        <w:rPr>
          <w:lang w:val="hy-AM"/>
        </w:rPr>
        <w:t xml:space="preserve"> հոդվածի 2-րդ մասի դիսպոզիցիայով որպես զանցա</w:t>
      </w:r>
      <w:r w:rsidR="009155B6" w:rsidRPr="001F5FA9">
        <w:rPr>
          <w:lang w:val="hy-AM"/>
        </w:rPr>
        <w:t>նք</w:t>
      </w:r>
      <w:r w:rsidR="0031361C" w:rsidRPr="001F5FA9">
        <w:rPr>
          <w:lang w:val="hy-AM"/>
        </w:rPr>
        <w:t xml:space="preserve"> դիտարկել </w:t>
      </w:r>
      <w:r w:rsidR="004A69E7" w:rsidRPr="001F5FA9">
        <w:rPr>
          <w:lang w:val="hy-AM"/>
        </w:rPr>
        <w:t xml:space="preserve">ոչ </w:t>
      </w:r>
      <w:r w:rsidRPr="001F5FA9">
        <w:rPr>
          <w:lang w:val="hy-AM"/>
        </w:rPr>
        <w:t xml:space="preserve">թե </w:t>
      </w:r>
      <w:r w:rsidR="004A69E7" w:rsidRPr="001F5FA9">
        <w:rPr>
          <w:shd w:val="clear" w:color="auto" w:fill="FFFFFF"/>
          <w:lang w:val="hy-AM"/>
        </w:rPr>
        <w:t>առանց համապատասխան թույլտվության տրանսպորտային միջոցների վրա կարմիր և (կամ) կապույտ լուսային ազդանշանով առկայծող փարոսիկներ կամ հատուկ ձայնային ազդանշաններ արձակելու սարքավորումներ տեղադրել</w:t>
      </w:r>
      <w:r w:rsidR="009155B6" w:rsidRPr="001F5FA9">
        <w:rPr>
          <w:shd w:val="clear" w:color="auto" w:fill="FFFFFF"/>
          <w:lang w:val="hy-AM"/>
        </w:rPr>
        <w:t>ը</w:t>
      </w:r>
      <w:r w:rsidR="004A69E7" w:rsidRPr="001F5FA9">
        <w:rPr>
          <w:shd w:val="clear" w:color="auto" w:fill="FFFFFF"/>
          <w:lang w:val="hy-AM"/>
        </w:rPr>
        <w:t>, այլ</w:t>
      </w:r>
      <w:r w:rsidR="009155B6" w:rsidRPr="001F5FA9">
        <w:rPr>
          <w:shd w:val="clear" w:color="auto" w:fill="FFFFFF"/>
          <w:lang w:val="hy-AM"/>
        </w:rPr>
        <w:t>՝</w:t>
      </w:r>
      <w:r w:rsidR="004A69E7" w:rsidRPr="001F5FA9">
        <w:rPr>
          <w:shd w:val="clear" w:color="auto" w:fill="FFFFFF"/>
          <w:lang w:val="hy-AM"/>
        </w:rPr>
        <w:t xml:space="preserve"> </w:t>
      </w:r>
      <w:r w:rsidR="004A69E7" w:rsidRPr="001F5FA9">
        <w:rPr>
          <w:lang w:val="hy-AM"/>
        </w:rPr>
        <w:t>այդ</w:t>
      </w:r>
      <w:r w:rsidR="009D30DC" w:rsidRPr="001F5FA9">
        <w:rPr>
          <w:lang w:val="hy-AM"/>
        </w:rPr>
        <w:t xml:space="preserve"> սարքավորումներ</w:t>
      </w:r>
      <w:r w:rsidR="004A69E7" w:rsidRPr="001F5FA9">
        <w:rPr>
          <w:lang w:val="hy-AM"/>
        </w:rPr>
        <w:t>ը</w:t>
      </w:r>
      <w:r w:rsidR="009D30DC" w:rsidRPr="001F5FA9">
        <w:rPr>
          <w:lang w:val="hy-AM"/>
        </w:rPr>
        <w:t xml:space="preserve"> տեղադրված վիճակում</w:t>
      </w:r>
      <w:r w:rsidR="004A69E7" w:rsidRPr="001F5FA9">
        <w:rPr>
          <w:lang w:val="hy-AM"/>
        </w:rPr>
        <w:t xml:space="preserve"> տրանսպորտային միջոց</w:t>
      </w:r>
      <w:r w:rsidR="009D30DC" w:rsidRPr="001F5FA9">
        <w:rPr>
          <w:lang w:val="hy-AM"/>
        </w:rPr>
        <w:t xml:space="preserve"> վարել</w:t>
      </w:r>
      <w:r w:rsidR="009155B6" w:rsidRPr="001F5FA9">
        <w:rPr>
          <w:lang w:val="hy-AM"/>
        </w:rPr>
        <w:t>ը</w:t>
      </w:r>
      <w:r w:rsidRPr="001F5FA9">
        <w:rPr>
          <w:shd w:val="clear" w:color="auto" w:fill="FFFFFF"/>
          <w:lang w:val="hy-AM"/>
        </w:rPr>
        <w:t xml:space="preserve"> </w:t>
      </w:r>
      <w:r w:rsidRPr="001F5FA9">
        <w:rPr>
          <w:lang w:val="hy-AM"/>
        </w:rPr>
        <w:t>կամ</w:t>
      </w:r>
      <w:r w:rsidRPr="001F5FA9">
        <w:rPr>
          <w:shd w:val="clear" w:color="auto" w:fill="FFFFFF"/>
          <w:lang w:val="hy-AM"/>
        </w:rPr>
        <w:t xml:space="preserve"> այդ սարքավորումները շարժման ընթացքում </w:t>
      </w:r>
      <w:r w:rsidRPr="001F5FA9">
        <w:rPr>
          <w:lang w:val="hy-AM"/>
        </w:rPr>
        <w:t>օգտագործելը</w:t>
      </w:r>
      <w:r w:rsidR="004A69E7" w:rsidRPr="001F5FA9">
        <w:rPr>
          <w:lang w:val="hy-AM"/>
        </w:rPr>
        <w:t>,</w:t>
      </w:r>
      <w:r w:rsidR="0031361C" w:rsidRPr="001F5FA9">
        <w:rPr>
          <w:lang w:val="hy-AM"/>
        </w:rPr>
        <w:t xml:space="preserve"> </w:t>
      </w:r>
    </w:p>
    <w:p w14:paraId="173233BF" w14:textId="4DA7AB79" w:rsidR="00EC29BD" w:rsidRPr="001F5FA9" w:rsidRDefault="00A76814" w:rsidP="001F5FA9">
      <w:pPr>
        <w:shd w:val="clear" w:color="auto" w:fill="FFFFFF"/>
        <w:spacing w:after="0" w:line="360" w:lineRule="auto"/>
        <w:ind w:firstLine="567"/>
        <w:jc w:val="both"/>
        <w:rPr>
          <w:lang w:val="hy-AM"/>
        </w:rPr>
      </w:pPr>
      <w:r w:rsidRPr="001F5FA9">
        <w:rPr>
          <w:lang w:val="hy-AM"/>
        </w:rPr>
        <w:t>4</w:t>
      </w:r>
      <w:r w:rsidR="00A449B9" w:rsidRPr="001F5FA9">
        <w:rPr>
          <w:lang w:val="hy-AM"/>
        </w:rPr>
        <w:t>)</w:t>
      </w:r>
      <w:r w:rsidR="00613556" w:rsidRPr="001F5FA9">
        <w:rPr>
          <w:lang w:val="hy-AM"/>
        </w:rPr>
        <w:t xml:space="preserve"> </w:t>
      </w:r>
      <w:r w:rsidR="00EC29BD" w:rsidRPr="001F5FA9">
        <w:rPr>
          <w:lang w:val="hy-AM"/>
        </w:rPr>
        <w:t>Օրենսգրքի 123.5-րդ հոդվածի 4</w:t>
      </w:r>
      <w:r w:rsidR="00EC29BD" w:rsidRPr="001F5FA9">
        <w:rPr>
          <w:lang w:val="hy-AM"/>
        </w:rPr>
        <w:noBreakHyphen/>
        <w:t>րդ մաս</w:t>
      </w:r>
      <w:r w:rsidR="006F1C0A" w:rsidRPr="001F5FA9">
        <w:rPr>
          <w:lang w:val="hy-AM"/>
        </w:rPr>
        <w:t>ում «</w:t>
      </w:r>
      <w:r w:rsidR="006F1C0A" w:rsidRPr="001F5FA9">
        <w:rPr>
          <w:rFonts w:eastAsia="Times New Roman"/>
          <w:lang w:val="hy-AM"/>
        </w:rPr>
        <w:t>կեղծված կամ փոխարինված</w:t>
      </w:r>
      <w:r w:rsidR="006F1C0A" w:rsidRPr="001F5FA9">
        <w:rPr>
          <w:lang w:val="hy-AM"/>
        </w:rPr>
        <w:t>» բառերը փոխարինել «</w:t>
      </w:r>
      <w:r w:rsidR="006F1C0A" w:rsidRPr="001F5FA9">
        <w:rPr>
          <w:rFonts w:eastAsia="Times New Roman"/>
          <w:lang w:val="hy-AM"/>
        </w:rPr>
        <w:t xml:space="preserve">փոխարինված կամ այլ </w:t>
      </w:r>
      <w:r w:rsidR="006F1C0A" w:rsidRPr="001F5FA9">
        <w:rPr>
          <w:lang w:val="hy-AM"/>
        </w:rPr>
        <w:t>տրանսպորտային միջոցի» բառերով</w:t>
      </w:r>
      <w:r w:rsidR="00EC29BD" w:rsidRPr="001F5FA9">
        <w:rPr>
          <w:lang w:val="hy-AM"/>
        </w:rPr>
        <w:t>, որ ի թիվս առանց հաշվառման համարանիշի</w:t>
      </w:r>
      <w:r w:rsidR="006F1C0A" w:rsidRPr="001F5FA9">
        <w:rPr>
          <w:lang w:val="hy-AM"/>
        </w:rPr>
        <w:t xml:space="preserve"> </w:t>
      </w:r>
      <w:r w:rsidR="00EC29BD" w:rsidRPr="001F5FA9">
        <w:rPr>
          <w:lang w:val="hy-AM"/>
        </w:rPr>
        <w:t>կամ փոխարինված հաշվառման համարանիշով տրանսպորտային միջոցներ վարելու, համարժեք պատասխանատվություն լինի նաև այլ տրանսպորտային միջոցի հաշվառման համարանիշով տրանսպորտային միջոցներ վարել</w:t>
      </w:r>
      <w:r w:rsidR="006F1C0A" w:rsidRPr="001F5FA9">
        <w:rPr>
          <w:lang w:val="hy-AM"/>
        </w:rPr>
        <w:t>ու համար, իսկ «կեղծված» բառը կհանվի, քանի որ «կեղծված» հաշվառման համարնիշով տրանսպորտային միջոց վարելն իր բնույթով առաջացնում է քրեական պատասխանատվություն</w:t>
      </w:r>
      <w:r w:rsidR="00EC29BD" w:rsidRPr="001F5FA9">
        <w:rPr>
          <w:lang w:val="hy-AM"/>
        </w:rPr>
        <w:t xml:space="preserve">,  </w:t>
      </w:r>
    </w:p>
    <w:p w14:paraId="7BF7DDD5" w14:textId="67C54739" w:rsidR="00EC29BD" w:rsidRPr="001F5FA9" w:rsidRDefault="009155B6" w:rsidP="001F5FA9">
      <w:pPr>
        <w:shd w:val="clear" w:color="auto" w:fill="FFFFFF"/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5</w:t>
      </w:r>
      <w:r w:rsidR="00EC29BD" w:rsidRPr="001F5FA9">
        <w:rPr>
          <w:lang w:val="hy-AM"/>
        </w:rPr>
        <w:t>) Օրենսգրքի 123.5-րդ հոդվածի 17</w:t>
      </w:r>
      <w:r w:rsidR="00EC29BD" w:rsidRPr="001F5FA9">
        <w:rPr>
          <w:lang w:val="hy-AM"/>
        </w:rPr>
        <w:noBreakHyphen/>
        <w:t>րդ հոդվածի մասի սա</w:t>
      </w:r>
      <w:r w:rsidR="002C52C0" w:rsidRPr="001F5FA9">
        <w:rPr>
          <w:lang w:val="hy-AM"/>
        </w:rPr>
        <w:t>ն</w:t>
      </w:r>
      <w:r w:rsidR="00EC29BD" w:rsidRPr="001F5FA9">
        <w:rPr>
          <w:lang w:val="hy-AM"/>
        </w:rPr>
        <w:t>կցիա</w:t>
      </w:r>
      <w:r w:rsidRPr="001F5FA9">
        <w:rPr>
          <w:lang w:val="hy-AM"/>
        </w:rPr>
        <w:t>յ</w:t>
      </w:r>
      <w:r w:rsidR="00EC29BD" w:rsidRPr="001F5FA9">
        <w:rPr>
          <w:lang w:val="hy-AM"/>
        </w:rPr>
        <w:t>ում լրացնել նաև տրանսպորտային միջոցներ վարելու իրավունք չունեցող անձի կողմից այդ արարքները կատարելու համար պատասխանատվությունը վրա հասնելու մասին պահանջ, այսինքն՝ այն խախտման համար, որը</w:t>
      </w:r>
      <w:r w:rsidRPr="001F5FA9">
        <w:rPr>
          <w:lang w:val="hy-AM"/>
        </w:rPr>
        <w:t>,</w:t>
      </w:r>
      <w:r w:rsidR="00EC29BD" w:rsidRPr="001F5FA9">
        <w:rPr>
          <w:lang w:val="hy-AM"/>
        </w:rPr>
        <w:t xml:space="preserve"> որպես վարչական տույժ</w:t>
      </w:r>
      <w:r w:rsidRPr="001F5FA9">
        <w:rPr>
          <w:lang w:val="hy-AM"/>
        </w:rPr>
        <w:t>,</w:t>
      </w:r>
      <w:r w:rsidR="00EC29BD" w:rsidRPr="001F5FA9">
        <w:rPr>
          <w:lang w:val="hy-AM"/>
        </w:rPr>
        <w:t xml:space="preserve"> առաջ </w:t>
      </w:r>
      <w:r w:rsidRPr="001F5FA9">
        <w:rPr>
          <w:lang w:val="hy-AM"/>
        </w:rPr>
        <w:t>է</w:t>
      </w:r>
      <w:r w:rsidR="00EC29BD" w:rsidRPr="001F5FA9">
        <w:rPr>
          <w:lang w:val="hy-AM"/>
        </w:rPr>
        <w:t xml:space="preserve"> բերում վարելու իրավունքից զրկում, </w:t>
      </w:r>
      <w:r w:rsidR="00EC29BD" w:rsidRPr="001F5FA9">
        <w:rPr>
          <w:lang w:val="hy-AM"/>
        </w:rPr>
        <w:lastRenderedPageBreak/>
        <w:t>իսկ առաջարկվող լուծման դեպքում տրանսպորտային միջոցներ վարելու իրավունք չունեցող անձը կկրի տուգանքի ձևով վարչական պատասխանատվություն,</w:t>
      </w:r>
    </w:p>
    <w:p w14:paraId="39A76525" w14:textId="7D1D7165" w:rsidR="007B1FE6" w:rsidRPr="001F5FA9" w:rsidRDefault="009155B6" w:rsidP="001F5FA9">
      <w:pPr>
        <w:shd w:val="clear" w:color="auto" w:fill="FFFFFF"/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6</w:t>
      </w:r>
      <w:r w:rsidR="007B1FE6" w:rsidRPr="001F5FA9">
        <w:rPr>
          <w:lang w:val="hy-AM"/>
        </w:rPr>
        <w:t>)</w:t>
      </w:r>
      <w:r w:rsidR="00A95148" w:rsidRPr="001F5FA9">
        <w:rPr>
          <w:lang w:val="hy-AM"/>
        </w:rPr>
        <w:t xml:space="preserve"> Օրենսգրքի Օրենսգրքի 123.5-րդ հոդվածի 11-րդ, 12-րդ, 13-րդ և 13.1-ին մասերի դիսպոզիցիաներում համապատասխանաբար առանց «հաշվառման» բառի գրառված «համար</w:t>
      </w:r>
      <w:r w:rsidRPr="001F5FA9">
        <w:rPr>
          <w:lang w:val="hy-AM"/>
        </w:rPr>
        <w:t>ա</w:t>
      </w:r>
      <w:r w:rsidR="00A95148" w:rsidRPr="001F5FA9">
        <w:rPr>
          <w:lang w:val="hy-AM"/>
        </w:rPr>
        <w:t>նիշ» բառերից առաջ լրացնել «հաշվառման» բառը,</w:t>
      </w:r>
    </w:p>
    <w:p w14:paraId="57E9C669" w14:textId="657A7E7D" w:rsidR="00613556" w:rsidRPr="001F5FA9" w:rsidRDefault="009155B6" w:rsidP="001F5FA9">
      <w:pPr>
        <w:shd w:val="clear" w:color="auto" w:fill="FFFFFF"/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7</w:t>
      </w:r>
      <w:r w:rsidR="00613556" w:rsidRPr="001F5FA9">
        <w:rPr>
          <w:lang w:val="hy-AM"/>
        </w:rPr>
        <w:t>) Օրենսգրքի 123.1-ին հոդվածի 2-րդ, 123.5-րդ հոդվածի 4-րդ, 124-րդ հոդվածի 31</w:t>
      </w:r>
      <w:r w:rsidR="00613556" w:rsidRPr="001F5FA9">
        <w:rPr>
          <w:lang w:val="hy-AM"/>
        </w:rPr>
        <w:noBreakHyphen/>
        <w:t>րդ և 124.4-րդ հոդվածի 5-րդ մասերի սանկցիաներում լրացնել «կամ տրանսպորտային միջոցներ վարելու իրավունքից զրկված» բառերը,</w:t>
      </w:r>
    </w:p>
    <w:p w14:paraId="7C22BC21" w14:textId="60E4A93B" w:rsidR="00F0104E" w:rsidRPr="001F5FA9" w:rsidRDefault="009155B6" w:rsidP="001F5FA9">
      <w:pPr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8</w:t>
      </w:r>
      <w:r w:rsidR="00F0104E" w:rsidRPr="001F5FA9">
        <w:rPr>
          <w:lang w:val="hy-AM"/>
        </w:rPr>
        <w:t>) Օրենսգրքի 125-րդ հոդվածի 1-5-րդ մասերով</w:t>
      </w:r>
      <w:r w:rsidRPr="001F5FA9">
        <w:rPr>
          <w:lang w:val="hy-AM"/>
        </w:rPr>
        <w:t>,</w:t>
      </w:r>
      <w:r w:rsidR="00F0104E" w:rsidRPr="001F5FA9">
        <w:rPr>
          <w:lang w:val="hy-AM"/>
        </w:rPr>
        <w:t xml:space="preserve"> տուգանքից բացի</w:t>
      </w:r>
      <w:r w:rsidRPr="001F5FA9">
        <w:rPr>
          <w:lang w:val="hy-AM"/>
        </w:rPr>
        <w:t>,</w:t>
      </w:r>
      <w:r w:rsidR="00F0104E" w:rsidRPr="001F5FA9">
        <w:rPr>
          <w:lang w:val="hy-AM"/>
        </w:rPr>
        <w:t xml:space="preserve"> նախատեսել տուգանային միավոր տույժի տեսակը,</w:t>
      </w:r>
    </w:p>
    <w:p w14:paraId="52023252" w14:textId="478D2735" w:rsidR="00501926" w:rsidRPr="001F5FA9" w:rsidRDefault="009155B6" w:rsidP="001F5FA9">
      <w:pPr>
        <w:spacing w:after="0" w:line="360" w:lineRule="auto"/>
        <w:ind w:right="-1" w:firstLine="567"/>
        <w:jc w:val="both"/>
        <w:rPr>
          <w:shd w:val="clear" w:color="auto" w:fill="FFFFFF"/>
          <w:lang w:val="hy-AM"/>
        </w:rPr>
      </w:pPr>
      <w:r w:rsidRPr="001F5FA9">
        <w:rPr>
          <w:lang w:val="hy-AM"/>
        </w:rPr>
        <w:t>9</w:t>
      </w:r>
      <w:r w:rsidR="00501926" w:rsidRPr="001F5FA9">
        <w:rPr>
          <w:lang w:val="hy-AM"/>
        </w:rPr>
        <w:t>) Օրենսգրքի 128-րդ հոդվածի 3-րդ մասը շարադրել այն խմբագրությամբ</w:t>
      </w:r>
      <w:r w:rsidR="00AD72E0" w:rsidRPr="001F5FA9">
        <w:rPr>
          <w:lang w:val="hy-AM"/>
        </w:rPr>
        <w:t>,</w:t>
      </w:r>
      <w:r w:rsidR="00501926" w:rsidRPr="001F5FA9">
        <w:rPr>
          <w:lang w:val="hy-AM"/>
        </w:rPr>
        <w:t xml:space="preserve"> որով արգելված կլինի ի թիվս առանց վարորդական վկայականի կամ այլ փաստաթղթերի</w:t>
      </w:r>
      <w:r w:rsidRPr="001F5FA9">
        <w:rPr>
          <w:lang w:val="hy-AM"/>
        </w:rPr>
        <w:t>,</w:t>
      </w:r>
      <w:r w:rsidR="00AD72E0" w:rsidRPr="001F5FA9">
        <w:rPr>
          <w:lang w:val="hy-AM"/>
        </w:rPr>
        <w:t xml:space="preserve"> </w:t>
      </w:r>
      <w:r w:rsidR="00501926" w:rsidRPr="001F5FA9">
        <w:rPr>
          <w:lang w:val="hy-AM"/>
        </w:rPr>
        <w:t xml:space="preserve">նաև տրանսպորտային միջոց վարել առանց </w:t>
      </w:r>
      <w:r w:rsidR="00AD72E0" w:rsidRPr="001F5FA9">
        <w:rPr>
          <w:shd w:val="clear" w:color="auto" w:fill="FFFFFF"/>
          <w:lang w:val="hy-AM"/>
        </w:rPr>
        <w:t>վարորդական վկայականում նշված փաստաթղթերի կամ պարագաների</w:t>
      </w:r>
      <w:r w:rsidR="001C2C7E" w:rsidRPr="001F5FA9">
        <w:rPr>
          <w:shd w:val="clear" w:color="auto" w:fill="FFFFFF"/>
          <w:lang w:val="hy-AM"/>
        </w:rPr>
        <w:t>,</w:t>
      </w:r>
    </w:p>
    <w:p w14:paraId="76576785" w14:textId="3E8217AF" w:rsidR="007A453B" w:rsidRPr="001F5FA9" w:rsidRDefault="00AD60F8" w:rsidP="001F5FA9">
      <w:pPr>
        <w:shd w:val="clear" w:color="auto" w:fill="FFFFFF"/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lang w:val="hy-AM"/>
        </w:rPr>
        <w:t>1</w:t>
      </w:r>
      <w:r w:rsidR="009155B6" w:rsidRPr="001F5FA9">
        <w:rPr>
          <w:lang w:val="hy-AM"/>
        </w:rPr>
        <w:t>0</w:t>
      </w:r>
      <w:r w:rsidR="00EC29BD" w:rsidRPr="001F5FA9">
        <w:rPr>
          <w:lang w:val="hy-AM"/>
        </w:rPr>
        <w:t>) Օրենսգրքի 129.3-րդ հոդվածի 1-ին մաս</w:t>
      </w:r>
      <w:r w:rsidR="007A453B" w:rsidRPr="001F5FA9">
        <w:rPr>
          <w:lang w:val="hy-AM"/>
        </w:rPr>
        <w:t>ը շարադրել նոր խմբագրությամբ՝ նախատեսելով այնպիսի կարգավորում, որի բ</w:t>
      </w:r>
      <w:r w:rsidR="009155B6" w:rsidRPr="001F5FA9">
        <w:rPr>
          <w:lang w:val="hy-AM"/>
        </w:rPr>
        <w:t>ո</w:t>
      </w:r>
      <w:r w:rsidR="007A453B" w:rsidRPr="001F5FA9">
        <w:rPr>
          <w:lang w:val="hy-AM"/>
        </w:rPr>
        <w:t>վանդակության դեպքում ճանապարհային երթևեկության անվտանգության բնագավառի իրավախախտման դեպքում որևէ արարքի համար որպես վարչական տույժ տուգանային մ</w:t>
      </w:r>
      <w:r w:rsidR="009155B6" w:rsidRPr="001F5FA9">
        <w:rPr>
          <w:lang w:val="hy-AM"/>
        </w:rPr>
        <w:t>ի</w:t>
      </w:r>
      <w:r w:rsidR="007A453B" w:rsidRPr="001F5FA9">
        <w:rPr>
          <w:lang w:val="hy-AM"/>
        </w:rPr>
        <w:t>ավոր նախատեսվելու դեպքում այլևս կարիք չի առաջանա Օրենսգրքի 129.3-րդ հոդվածի 1-ին մասը լրացնել համապատասխան հոդվածով կամ հոդվածի մասով, այլ</w:t>
      </w:r>
      <w:r w:rsidR="009155B6" w:rsidRPr="001F5FA9">
        <w:rPr>
          <w:lang w:val="hy-AM"/>
        </w:rPr>
        <w:t>՝</w:t>
      </w:r>
      <w:r w:rsidR="007A453B" w:rsidRPr="001F5FA9">
        <w:rPr>
          <w:lang w:val="hy-AM"/>
        </w:rPr>
        <w:t xml:space="preserve"> այն բովանդային իմաստով կներառվի դրանում</w:t>
      </w:r>
      <w:r w:rsidR="00AA3E67" w:rsidRPr="001F5FA9">
        <w:rPr>
          <w:lang w:val="hy-AM"/>
        </w:rPr>
        <w:t>,</w:t>
      </w:r>
    </w:p>
    <w:p w14:paraId="70992CF4" w14:textId="261FE657" w:rsidR="00905217" w:rsidRPr="001F5FA9" w:rsidRDefault="00AD60F8" w:rsidP="001F5FA9">
      <w:pPr>
        <w:shd w:val="clear" w:color="auto" w:fill="FFFFFF"/>
        <w:spacing w:after="0" w:line="360" w:lineRule="auto"/>
        <w:ind w:right="-1" w:firstLine="567"/>
        <w:jc w:val="both"/>
        <w:rPr>
          <w:shd w:val="clear" w:color="auto" w:fill="FFFFFF"/>
          <w:lang w:val="hy-AM"/>
        </w:rPr>
      </w:pPr>
      <w:r w:rsidRPr="001F5FA9">
        <w:rPr>
          <w:shd w:val="clear" w:color="auto" w:fill="FFFFFF"/>
          <w:lang w:val="hy-AM"/>
        </w:rPr>
        <w:t>1</w:t>
      </w:r>
      <w:r w:rsidR="009155B6" w:rsidRPr="001F5FA9">
        <w:rPr>
          <w:shd w:val="clear" w:color="auto" w:fill="FFFFFF"/>
          <w:lang w:val="hy-AM"/>
        </w:rPr>
        <w:t>1</w:t>
      </w:r>
      <w:r w:rsidR="002B4FCE" w:rsidRPr="001F5FA9">
        <w:rPr>
          <w:lang w:val="hy-AM"/>
        </w:rPr>
        <w:t>) Օրենսգրքի 132-րդ հոդվածի 1-ին մասում «</w:t>
      </w:r>
      <w:r w:rsidR="002B4FCE" w:rsidRPr="001F5FA9">
        <w:rPr>
          <w:rFonts w:eastAsia="Times New Roman"/>
          <w:lang w:val="hy-AM"/>
        </w:rPr>
        <w:t>տեխնիկական անսարքություններ</w:t>
      </w:r>
      <w:r w:rsidR="002B4FCE" w:rsidRPr="001F5FA9">
        <w:rPr>
          <w:lang w:val="hy-AM"/>
        </w:rPr>
        <w:t>» բառերը փոխարինել «տ</w:t>
      </w:r>
      <w:r w:rsidR="002B4FCE" w:rsidRPr="001F5FA9">
        <w:rPr>
          <w:rFonts w:eastAsia="Times New Roman"/>
          <w:lang w:val="hy-AM"/>
        </w:rPr>
        <w:t>րանսպորտային միջոցների շահագործումն արգելող անսարքություններ կամ պայմաններ</w:t>
      </w:r>
      <w:r w:rsidR="002B4FCE" w:rsidRPr="001F5FA9">
        <w:rPr>
          <w:lang w:val="hy-AM"/>
        </w:rPr>
        <w:t>» բառերով</w:t>
      </w:r>
      <w:r w:rsidR="00C77C50" w:rsidRPr="001F5FA9">
        <w:rPr>
          <w:shd w:val="clear" w:color="auto" w:fill="FFFFFF"/>
          <w:lang w:val="hy-AM"/>
        </w:rPr>
        <w:t>,</w:t>
      </w:r>
      <w:r w:rsidR="00BC0514" w:rsidRPr="001F5FA9">
        <w:rPr>
          <w:shd w:val="clear" w:color="auto" w:fill="FFFFFF"/>
          <w:lang w:val="hy-AM"/>
        </w:rPr>
        <w:t xml:space="preserve"> իսկ ն</w:t>
      </w:r>
      <w:r w:rsidR="00905217" w:rsidRPr="001F5FA9">
        <w:rPr>
          <w:shd w:val="clear" w:color="auto" w:fill="FFFFFF"/>
          <w:lang w:val="hy-AM"/>
        </w:rPr>
        <w:t>ույն հոդվածի 2-րդ մասում</w:t>
      </w:r>
      <w:r w:rsidR="00BC0514" w:rsidRPr="001F5FA9">
        <w:rPr>
          <w:shd w:val="clear" w:color="auto" w:fill="FFFFFF"/>
          <w:lang w:val="hy-AM"/>
        </w:rPr>
        <w:t>՝</w:t>
      </w:r>
      <w:r w:rsidR="00905217" w:rsidRPr="001F5FA9">
        <w:rPr>
          <w:shd w:val="clear" w:color="auto" w:fill="FFFFFF"/>
          <w:lang w:val="hy-AM"/>
        </w:rPr>
        <w:t xml:space="preserve"> </w:t>
      </w:r>
      <w:r w:rsidR="00905217" w:rsidRPr="001F5FA9">
        <w:rPr>
          <w:lang w:val="hy-AM"/>
        </w:rPr>
        <w:t>«</w:t>
      </w:r>
      <w:r w:rsidR="00905217" w:rsidRPr="001F5FA9">
        <w:rPr>
          <w:rFonts w:eastAsia="Times New Roman"/>
          <w:lang w:val="hy-AM"/>
        </w:rPr>
        <w:t>կեղծված կամ փոխարինված</w:t>
      </w:r>
      <w:r w:rsidR="00905217" w:rsidRPr="001F5FA9">
        <w:rPr>
          <w:lang w:val="hy-AM"/>
        </w:rPr>
        <w:t>» բառերը փոխարինել «</w:t>
      </w:r>
      <w:r w:rsidR="00905217" w:rsidRPr="001F5FA9">
        <w:rPr>
          <w:rFonts w:eastAsia="Times New Roman"/>
          <w:lang w:val="hy-AM"/>
        </w:rPr>
        <w:t xml:space="preserve">փոխարինված կամ այլ </w:t>
      </w:r>
      <w:r w:rsidR="00905217" w:rsidRPr="001F5FA9">
        <w:rPr>
          <w:lang w:val="hy-AM"/>
        </w:rPr>
        <w:t>տրանսպորտային միջոցի» բառերով</w:t>
      </w:r>
      <w:r w:rsidR="009E429E" w:rsidRPr="001F5FA9">
        <w:rPr>
          <w:lang w:val="hy-AM"/>
        </w:rPr>
        <w:t>,</w:t>
      </w:r>
    </w:p>
    <w:p w14:paraId="04F8ACC9" w14:textId="2C0DFDC7" w:rsidR="00F15EFC" w:rsidRPr="001F5FA9" w:rsidRDefault="001C2C7E" w:rsidP="001F5FA9">
      <w:pPr>
        <w:spacing w:after="0" w:line="360" w:lineRule="auto"/>
        <w:ind w:right="-1" w:firstLine="567"/>
        <w:jc w:val="both"/>
        <w:rPr>
          <w:rFonts w:eastAsia="Times New Roman"/>
          <w:lang w:val="hy-AM"/>
        </w:rPr>
      </w:pPr>
      <w:r w:rsidRPr="001F5FA9">
        <w:rPr>
          <w:shd w:val="clear" w:color="auto" w:fill="FFFFFF"/>
          <w:lang w:val="hy-AM"/>
        </w:rPr>
        <w:t>1</w:t>
      </w:r>
      <w:r w:rsidR="009155B6" w:rsidRPr="001F5FA9">
        <w:rPr>
          <w:shd w:val="clear" w:color="auto" w:fill="FFFFFF"/>
          <w:lang w:val="hy-AM"/>
        </w:rPr>
        <w:t>2</w:t>
      </w:r>
      <w:r w:rsidRPr="001F5FA9">
        <w:rPr>
          <w:lang w:val="hy-AM"/>
        </w:rPr>
        <w:t xml:space="preserve">) </w:t>
      </w:r>
      <w:r w:rsidR="00F15EFC" w:rsidRPr="001F5FA9">
        <w:rPr>
          <w:lang w:val="hy-AM"/>
        </w:rPr>
        <w:t>Օ</w:t>
      </w:r>
      <w:r w:rsidR="00F15EFC" w:rsidRPr="001F5FA9">
        <w:rPr>
          <w:rFonts w:cs="Arial Unicode"/>
          <w:bCs/>
          <w:shd w:val="clear" w:color="auto" w:fill="FFFFFF"/>
          <w:lang w:val="hy-AM"/>
        </w:rPr>
        <w:t xml:space="preserve">րենսգրքի </w:t>
      </w:r>
      <w:r w:rsidR="00F15EFC" w:rsidRPr="001F5FA9">
        <w:rPr>
          <w:lang w:val="hy-AM"/>
        </w:rPr>
        <w:t>140-րդ հոդվածի 2-րդ մասում «</w:t>
      </w:r>
      <w:r w:rsidR="00F15EFC" w:rsidRPr="001F5FA9">
        <w:rPr>
          <w:rFonts w:eastAsia="Times New Roman"/>
          <w:lang w:val="hy-AM"/>
        </w:rPr>
        <w:t>համաձայնեցման</w:t>
      </w:r>
      <w:r w:rsidR="00F15EFC" w:rsidRPr="001F5FA9">
        <w:rPr>
          <w:lang w:val="hy-AM"/>
        </w:rPr>
        <w:t xml:space="preserve">» բառից հետո լրացնել «կամ </w:t>
      </w:r>
      <w:r w:rsidR="00F15EFC" w:rsidRPr="001F5FA9">
        <w:rPr>
          <w:rFonts w:eastAsia="Times New Roman"/>
          <w:lang w:val="hy-AM"/>
        </w:rPr>
        <w:t>թույլտվության կամ համաձայնեցման</w:t>
      </w:r>
      <w:r w:rsidR="00F15EFC" w:rsidRPr="001F5FA9">
        <w:rPr>
          <w:lang w:val="hy-AM"/>
        </w:rPr>
        <w:t xml:space="preserve"> պահանջների խախտմամբ» բառերով</w:t>
      </w:r>
      <w:r w:rsidR="009E429E" w:rsidRPr="001F5FA9">
        <w:rPr>
          <w:lang w:val="hy-AM"/>
        </w:rPr>
        <w:t>,</w:t>
      </w:r>
    </w:p>
    <w:p w14:paraId="7E251201" w14:textId="5F0BCD85" w:rsidR="00C77C50" w:rsidRPr="001F5FA9" w:rsidRDefault="00AD60F8" w:rsidP="001F5FA9">
      <w:pPr>
        <w:shd w:val="clear" w:color="auto" w:fill="FFFFFF"/>
        <w:spacing w:after="0" w:line="360" w:lineRule="auto"/>
        <w:ind w:right="-1" w:firstLine="567"/>
        <w:jc w:val="both"/>
        <w:rPr>
          <w:lang w:val="hy-AM"/>
        </w:rPr>
      </w:pPr>
      <w:r w:rsidRPr="001F5FA9">
        <w:rPr>
          <w:shd w:val="clear" w:color="auto" w:fill="FFFFFF"/>
          <w:lang w:val="hy-AM"/>
        </w:rPr>
        <w:t>1</w:t>
      </w:r>
      <w:r w:rsidR="009155B6" w:rsidRPr="001F5FA9">
        <w:rPr>
          <w:shd w:val="clear" w:color="auto" w:fill="FFFFFF"/>
          <w:lang w:val="hy-AM"/>
        </w:rPr>
        <w:t>3</w:t>
      </w:r>
      <w:r w:rsidR="00C77C50" w:rsidRPr="001F5FA9">
        <w:rPr>
          <w:lang w:val="hy-AM"/>
        </w:rPr>
        <w:t xml:space="preserve">) </w:t>
      </w:r>
      <w:r w:rsidR="00516EE0" w:rsidRPr="001F5FA9">
        <w:rPr>
          <w:lang w:val="hy-AM"/>
        </w:rPr>
        <w:t xml:space="preserve">այն դեպքերում, երբ </w:t>
      </w:r>
      <w:r w:rsidR="000F1BC2" w:rsidRPr="001F5FA9">
        <w:rPr>
          <w:lang w:val="hy-AM"/>
        </w:rPr>
        <w:t>Օ</w:t>
      </w:r>
      <w:r w:rsidR="00EF4432" w:rsidRPr="001F5FA9">
        <w:rPr>
          <w:rFonts w:cs="Arial Unicode"/>
          <w:bCs/>
          <w:shd w:val="clear" w:color="auto" w:fill="FFFFFF"/>
          <w:lang w:val="hy-AM"/>
        </w:rPr>
        <w:t xml:space="preserve">րենսգրքի </w:t>
      </w:r>
      <w:r w:rsidR="00EF4432" w:rsidRPr="001F5FA9">
        <w:rPr>
          <w:rStyle w:val="Strong"/>
          <w:b w:val="0"/>
          <w:shd w:val="clear" w:color="auto" w:fill="FFFFFF"/>
          <w:lang w:val="hy-AM"/>
        </w:rPr>
        <w:t>124</w:t>
      </w:r>
      <w:r w:rsidR="00EF4432" w:rsidRPr="001F5FA9">
        <w:rPr>
          <w:rStyle w:val="Strong"/>
          <w:shd w:val="clear" w:color="auto" w:fill="FFFFFF"/>
          <w:vertAlign w:val="superscript"/>
          <w:lang w:val="hy-AM"/>
        </w:rPr>
        <w:t>6</w:t>
      </w:r>
      <w:r w:rsidR="00EF4432" w:rsidRPr="001F5FA9">
        <w:rPr>
          <w:rFonts w:cs="Arial Unicode"/>
          <w:bCs/>
          <w:shd w:val="clear" w:color="auto" w:fill="FFFFFF"/>
          <w:lang w:val="hy-AM"/>
        </w:rPr>
        <w:t>-րդ և 126-րդ հոդվածներով նախատեսված իրավախախտումներն ի հայտ են գալիս փորձաքննության արդյունքում, վարչական իրավախախտման վերաբերյալ արձանագրություն</w:t>
      </w:r>
      <w:r w:rsidR="00516EE0" w:rsidRPr="001F5FA9">
        <w:rPr>
          <w:rFonts w:cs="Arial Unicode"/>
          <w:bCs/>
          <w:shd w:val="clear" w:color="auto" w:fill="FFFFFF"/>
          <w:lang w:val="hy-AM"/>
        </w:rPr>
        <w:t>ը կազմել առանց</w:t>
      </w:r>
      <w:r w:rsidR="00EF4432" w:rsidRPr="001F5FA9">
        <w:rPr>
          <w:rFonts w:cs="Arial Unicode"/>
          <w:bCs/>
          <w:shd w:val="clear" w:color="auto" w:fill="FFFFFF"/>
          <w:lang w:val="hy-AM"/>
        </w:rPr>
        <w:t xml:space="preserve"> իրավախախտում կատարած անձի ներկայությ</w:t>
      </w:r>
      <w:r w:rsidR="00516EE0" w:rsidRPr="001F5FA9">
        <w:rPr>
          <w:rFonts w:cs="Arial Unicode"/>
          <w:bCs/>
          <w:shd w:val="clear" w:color="auto" w:fill="FFFFFF"/>
          <w:lang w:val="hy-AM"/>
        </w:rPr>
        <w:t>ան</w:t>
      </w:r>
      <w:r w:rsidR="009155B6" w:rsidRPr="001F5FA9">
        <w:rPr>
          <w:rFonts w:cs="Arial Unicode"/>
          <w:bCs/>
          <w:shd w:val="clear" w:color="auto" w:fill="FFFFFF"/>
          <w:lang w:val="hy-AM"/>
        </w:rPr>
        <w:t>,</w:t>
      </w:r>
    </w:p>
    <w:p w14:paraId="2B467193" w14:textId="21DD3871" w:rsidR="002C52C0" w:rsidRPr="001F5FA9" w:rsidRDefault="002C52C0" w:rsidP="001F5FA9">
      <w:pPr>
        <w:shd w:val="clear" w:color="auto" w:fill="FFFFFF"/>
        <w:spacing w:after="0" w:line="360" w:lineRule="auto"/>
        <w:ind w:right="-1" w:firstLine="567"/>
        <w:jc w:val="both"/>
        <w:rPr>
          <w:rFonts w:cs="Sylfaen"/>
          <w:lang w:val="hy-AM"/>
        </w:rPr>
      </w:pPr>
      <w:r w:rsidRPr="001F5FA9">
        <w:rPr>
          <w:lang w:val="hy-AM"/>
        </w:rPr>
        <w:lastRenderedPageBreak/>
        <w:t>1</w:t>
      </w:r>
      <w:r w:rsidR="009155B6" w:rsidRPr="001F5FA9">
        <w:rPr>
          <w:lang w:val="hy-AM"/>
        </w:rPr>
        <w:t>4</w:t>
      </w:r>
      <w:r w:rsidRPr="001F5FA9">
        <w:rPr>
          <w:lang w:val="hy-AM"/>
        </w:rPr>
        <w:t xml:space="preserve">)  </w:t>
      </w:r>
      <w:r w:rsidRPr="001F5FA9">
        <w:rPr>
          <w:rFonts w:cs="Sylfaen"/>
          <w:lang w:val="hy-AM"/>
        </w:rPr>
        <w:t xml:space="preserve">Օրենսգրքի </w:t>
      </w:r>
      <w:r w:rsidRPr="001F5FA9">
        <w:rPr>
          <w:lang w:val="hy-AM"/>
        </w:rPr>
        <w:t xml:space="preserve">123.4-րդ հոդվածի 1-ին մասով նախատեսված, սակայն միայն այդ մասի՝ </w:t>
      </w:r>
      <w:r w:rsidRPr="001F5FA9">
        <w:rPr>
          <w:shd w:val="clear" w:color="auto" w:fill="FFFFFF"/>
          <w:lang w:val="hy-AM"/>
        </w:rPr>
        <w:t>տրանսպորտային միջոցը ՀՀ ներմուծելուց հետո օրենքով նախատեսված դեպքում դրա նկատմամբ այլ երկրում ծագած սեփականության իրավունքը սահմանված ժամկետում գրանցման չներկայացնելու մասով</w:t>
      </w:r>
      <w:r w:rsidRPr="001F5FA9">
        <w:rPr>
          <w:lang w:val="hy-AM"/>
        </w:rPr>
        <w:t xml:space="preserve"> իրավախախտման համար </w:t>
      </w:r>
      <w:r w:rsidRPr="001F5FA9">
        <w:rPr>
          <w:shd w:val="clear" w:color="auto" w:fill="FFFFFF"/>
          <w:lang w:val="hy-AM"/>
        </w:rPr>
        <w:t>գործեր քննելու և վարչական տույժեր նշանակելու իրավունք</w:t>
      </w:r>
      <w:r w:rsidRPr="001F5FA9">
        <w:rPr>
          <w:lang w:val="hy-AM"/>
        </w:rPr>
        <w:t>ը վերապահել ՀՀ ՆԳՆ-ի հ</w:t>
      </w:r>
      <w:r w:rsidRPr="001F5FA9">
        <w:rPr>
          <w:rFonts w:cs="Sylfaen"/>
          <w:lang w:val="hy-AM"/>
        </w:rPr>
        <w:t>աշվառման</w:t>
      </w:r>
      <w:r w:rsidRPr="001F5FA9">
        <w:rPr>
          <w:rFonts w:cs="Sylfaen"/>
          <w:lang w:val="hy-AM"/>
        </w:rPr>
        <w:noBreakHyphen/>
        <w:t xml:space="preserve">քննական գործունեության բնագավառի լիազոր ստորաբաժանման քաղաքացիական ծառայողներին, իսկ Օրենսգրքի </w:t>
      </w:r>
      <w:r w:rsidRPr="001F5FA9">
        <w:rPr>
          <w:shd w:val="clear" w:color="auto" w:fill="FFFFFF"/>
          <w:lang w:val="hy-AM"/>
        </w:rPr>
        <w:t>160-րդ հոդվածի 3-րդ, 4-րդ և 5-րդ մասերով, 169.16</w:t>
      </w:r>
      <w:r w:rsidRPr="001F5FA9">
        <w:rPr>
          <w:shd w:val="clear" w:color="auto" w:fill="FFFFFF"/>
          <w:lang w:val="hy-AM"/>
        </w:rPr>
        <w:noBreakHyphen/>
        <w:t>րդ հոդվածի 9-րդ, 10-րդ, 11</w:t>
      </w:r>
      <w:r w:rsidRPr="001F5FA9">
        <w:rPr>
          <w:shd w:val="clear" w:color="auto" w:fill="FFFFFF"/>
          <w:lang w:val="hy-AM"/>
        </w:rPr>
        <w:noBreakHyphen/>
        <w:t>րդ մասերով, 169.23</w:t>
      </w:r>
      <w:r w:rsidRPr="001F5FA9">
        <w:rPr>
          <w:shd w:val="clear" w:color="auto" w:fill="FFFFFF"/>
          <w:lang w:val="hy-AM"/>
        </w:rPr>
        <w:noBreakHyphen/>
        <w:t>րդ, 193.1-ին և 193.2-րդ հոդվածներով նախատեսված արարքների</w:t>
      </w:r>
      <w:r w:rsidRPr="001F5FA9">
        <w:rPr>
          <w:rFonts w:cs="Sylfaen"/>
          <w:lang w:val="hy-AM"/>
        </w:rPr>
        <w:t xml:space="preserve"> համար վարչական վարույթի իրականացումը փոխանցել ՀՀ ՆԳՆ </w:t>
      </w:r>
      <w:r w:rsidRPr="001F5FA9">
        <w:rPr>
          <w:shd w:val="clear" w:color="auto" w:fill="FFFFFF"/>
          <w:lang w:val="hy-AM"/>
        </w:rPr>
        <w:t>թույլտվությունների և լիցենզավորման</w:t>
      </w:r>
      <w:r w:rsidRPr="001F5FA9">
        <w:rPr>
          <w:rFonts w:cs="Sylfaen"/>
          <w:lang w:val="hy-AM"/>
        </w:rPr>
        <w:t xml:space="preserve"> բնագավառի լիազոր քաղաքացիական ծառայողներին։</w:t>
      </w:r>
    </w:p>
    <w:p w14:paraId="6D625EEF" w14:textId="77777777" w:rsidR="002C52C0" w:rsidRPr="001F5FA9" w:rsidRDefault="002C52C0" w:rsidP="001F5FA9">
      <w:pPr>
        <w:shd w:val="clear" w:color="auto" w:fill="FFFFFF"/>
        <w:spacing w:after="0" w:line="360" w:lineRule="auto"/>
        <w:ind w:right="-1" w:firstLine="567"/>
        <w:jc w:val="both"/>
        <w:rPr>
          <w:rFonts w:cs="Arial Unicode"/>
          <w:bCs/>
          <w:shd w:val="clear" w:color="auto" w:fill="FFFFFF"/>
          <w:lang w:val="hy-AM"/>
        </w:rPr>
      </w:pPr>
    </w:p>
    <w:p w14:paraId="6195640F" w14:textId="74526501" w:rsidR="00110AAD" w:rsidRPr="001F5FA9" w:rsidRDefault="00EC29BD" w:rsidP="001F5FA9">
      <w:pPr>
        <w:shd w:val="clear" w:color="auto" w:fill="FFFFFF"/>
        <w:spacing w:after="0" w:line="360" w:lineRule="auto"/>
        <w:ind w:right="-1" w:firstLine="567"/>
        <w:jc w:val="both"/>
        <w:rPr>
          <w:b/>
          <w:u w:val="single"/>
          <w:lang w:val="hy-AM"/>
        </w:rPr>
      </w:pPr>
      <w:r w:rsidRPr="001F5FA9">
        <w:rPr>
          <w:b/>
          <w:u w:val="single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</w:p>
    <w:p w14:paraId="751AF336" w14:textId="65D2B2CD" w:rsidR="008421A1" w:rsidRPr="001F5FA9" w:rsidRDefault="00EC29BD" w:rsidP="001F5FA9">
      <w:pPr>
        <w:shd w:val="clear" w:color="auto" w:fill="FFFFFF"/>
        <w:spacing w:after="0" w:line="360" w:lineRule="auto"/>
        <w:ind w:right="-1" w:firstLine="567"/>
        <w:jc w:val="both"/>
        <w:rPr>
          <w:rFonts w:cs="Sylfaen"/>
          <w:lang w:val="fr-FR"/>
        </w:rPr>
      </w:pPr>
      <w:r w:rsidRPr="001F5FA9">
        <w:rPr>
          <w:rFonts w:cs="Sylfaen"/>
          <w:lang w:val="hy-AM"/>
        </w:rPr>
        <w:t>Ն</w:t>
      </w:r>
      <w:r w:rsidRPr="001F5FA9">
        <w:rPr>
          <w:rFonts w:cs="Times Armenian"/>
          <w:lang w:val="hy-AM"/>
        </w:rPr>
        <w:t>ախագծի</w:t>
      </w:r>
      <w:r w:rsidRPr="001F5FA9">
        <w:rPr>
          <w:rFonts w:cs="Sylfaen"/>
          <w:lang w:val="fr-FR"/>
        </w:rPr>
        <w:t xml:space="preserve"> </w:t>
      </w:r>
      <w:r w:rsidRPr="001F5FA9">
        <w:rPr>
          <w:rFonts w:cs="Sylfaen"/>
          <w:lang w:val="hy-AM"/>
        </w:rPr>
        <w:t>ընդունմամբ</w:t>
      </w:r>
      <w:r w:rsidRPr="001F5FA9">
        <w:rPr>
          <w:rFonts w:cs="Sylfaen"/>
          <w:lang w:val="fr-FR"/>
        </w:rPr>
        <w:t xml:space="preserve"> </w:t>
      </w:r>
      <w:r w:rsidRPr="001F5FA9">
        <w:rPr>
          <w:rFonts w:cs="Sylfaen"/>
          <w:lang w:val="hy-AM"/>
        </w:rPr>
        <w:t>պետական</w:t>
      </w:r>
      <w:r w:rsidRPr="001F5FA9">
        <w:rPr>
          <w:rFonts w:cs="Sylfaen"/>
          <w:lang w:val="fr-FR"/>
        </w:rPr>
        <w:t xml:space="preserve"> </w:t>
      </w:r>
      <w:r w:rsidRPr="001F5FA9">
        <w:rPr>
          <w:rFonts w:cs="Sylfaen"/>
          <w:lang w:val="hy-AM"/>
        </w:rPr>
        <w:t>բյուջեում</w:t>
      </w:r>
      <w:r w:rsidRPr="001F5FA9">
        <w:rPr>
          <w:rFonts w:cs="Sylfaen"/>
          <w:lang w:val="fr-FR"/>
        </w:rPr>
        <w:t xml:space="preserve"> </w:t>
      </w:r>
      <w:r w:rsidRPr="001F5FA9">
        <w:rPr>
          <w:rFonts w:cs="Sylfaen"/>
          <w:lang w:val="hy-AM"/>
        </w:rPr>
        <w:t>ծախսերի</w:t>
      </w:r>
      <w:r w:rsidRPr="001F5FA9">
        <w:rPr>
          <w:rFonts w:cs="Sylfaen"/>
          <w:lang w:val="fr-FR"/>
        </w:rPr>
        <w:t xml:space="preserve"> </w:t>
      </w:r>
      <w:r w:rsidRPr="001F5FA9">
        <w:rPr>
          <w:rFonts w:cs="Sylfaen"/>
          <w:lang w:val="hy-AM"/>
        </w:rPr>
        <w:t>և</w:t>
      </w:r>
      <w:r w:rsidRPr="001F5FA9">
        <w:rPr>
          <w:rFonts w:cs="Sylfaen"/>
          <w:lang w:val="fr-FR"/>
        </w:rPr>
        <w:t xml:space="preserve"> </w:t>
      </w:r>
      <w:r w:rsidRPr="001F5FA9">
        <w:rPr>
          <w:rFonts w:cs="Sylfaen"/>
          <w:lang w:val="hy-AM"/>
        </w:rPr>
        <w:t>եկամուտների</w:t>
      </w:r>
      <w:r w:rsidRPr="001F5FA9">
        <w:rPr>
          <w:rFonts w:cs="Sylfaen"/>
          <w:lang w:val="fr-FR"/>
        </w:rPr>
        <w:t xml:space="preserve"> </w:t>
      </w:r>
      <w:r w:rsidRPr="001F5FA9">
        <w:rPr>
          <w:rFonts w:cs="Sylfaen"/>
          <w:lang w:val="hy-AM"/>
        </w:rPr>
        <w:t>ավելացում</w:t>
      </w:r>
      <w:r w:rsidRPr="001F5FA9">
        <w:rPr>
          <w:rFonts w:cs="Sylfaen"/>
          <w:lang w:val="fr-FR"/>
        </w:rPr>
        <w:t xml:space="preserve"> </w:t>
      </w:r>
      <w:r w:rsidRPr="001F5FA9">
        <w:rPr>
          <w:rFonts w:cs="Sylfaen"/>
          <w:lang w:val="hy-AM"/>
        </w:rPr>
        <w:t>կամ</w:t>
      </w:r>
      <w:r w:rsidRPr="001F5FA9">
        <w:rPr>
          <w:rFonts w:cs="Sylfaen"/>
          <w:lang w:val="fr-FR"/>
        </w:rPr>
        <w:t xml:space="preserve"> </w:t>
      </w:r>
      <w:r w:rsidRPr="001F5FA9">
        <w:rPr>
          <w:rFonts w:cs="Sylfaen"/>
          <w:lang w:val="hy-AM"/>
        </w:rPr>
        <w:t>նվազեցում</w:t>
      </w:r>
      <w:r w:rsidRPr="001F5FA9">
        <w:rPr>
          <w:rFonts w:cs="Sylfaen"/>
          <w:lang w:val="fr-FR"/>
        </w:rPr>
        <w:t xml:space="preserve"> </w:t>
      </w:r>
      <w:r w:rsidRPr="001F5FA9">
        <w:rPr>
          <w:rFonts w:cs="Sylfaen"/>
          <w:lang w:val="hy-AM"/>
        </w:rPr>
        <w:t>չի</w:t>
      </w:r>
      <w:r w:rsidRPr="001F5FA9">
        <w:rPr>
          <w:rFonts w:cs="Sylfaen"/>
          <w:lang w:val="fr-FR"/>
        </w:rPr>
        <w:t xml:space="preserve"> </w:t>
      </w:r>
      <w:r w:rsidRPr="001F5FA9">
        <w:rPr>
          <w:rFonts w:cs="Sylfaen"/>
          <w:lang w:val="hy-AM"/>
        </w:rPr>
        <w:t>նախատեսվում</w:t>
      </w:r>
      <w:r w:rsidRPr="001F5FA9">
        <w:rPr>
          <w:rFonts w:cs="Sylfaen"/>
          <w:lang w:val="fr-FR"/>
        </w:rPr>
        <w:t>:</w:t>
      </w:r>
    </w:p>
    <w:p w14:paraId="0CE5941D" w14:textId="77777777" w:rsidR="009155B6" w:rsidRPr="001F5FA9" w:rsidRDefault="009155B6" w:rsidP="001F5FA9">
      <w:pPr>
        <w:shd w:val="clear" w:color="auto" w:fill="FFFFFF"/>
        <w:spacing w:after="0" w:line="360" w:lineRule="auto"/>
        <w:ind w:right="-1" w:firstLine="567"/>
        <w:jc w:val="both"/>
        <w:rPr>
          <w:rFonts w:cs="Sylfaen"/>
          <w:lang w:val="fr-FR"/>
        </w:rPr>
      </w:pPr>
    </w:p>
    <w:p w14:paraId="35212242" w14:textId="4305917B" w:rsidR="00110AAD" w:rsidRPr="001F5FA9" w:rsidRDefault="00EC29BD" w:rsidP="001F5FA9">
      <w:pPr>
        <w:shd w:val="clear" w:color="auto" w:fill="FFFFFF"/>
        <w:spacing w:after="0" w:line="360" w:lineRule="auto"/>
        <w:ind w:right="-1" w:firstLine="567"/>
        <w:jc w:val="both"/>
        <w:rPr>
          <w:b/>
          <w:u w:val="single"/>
          <w:lang w:val="hy-AM"/>
        </w:rPr>
      </w:pPr>
      <w:r w:rsidRPr="001F5FA9">
        <w:rPr>
          <w:b/>
          <w:u w:val="single"/>
          <w:lang w:val="hy-AM"/>
        </w:rPr>
        <w:t>5. Նախագծի մշակման գործընթացում ներգրավված ինստիտուտները, անձինք և նրանց դիրքորոշումը</w:t>
      </w:r>
    </w:p>
    <w:p w14:paraId="554A3AF1" w14:textId="3A93469C" w:rsidR="008421A1" w:rsidRPr="001F5FA9" w:rsidRDefault="00EC29BD" w:rsidP="001F5FA9">
      <w:pPr>
        <w:shd w:val="clear" w:color="auto" w:fill="FFFFFF"/>
        <w:spacing w:after="0" w:line="360" w:lineRule="auto"/>
        <w:ind w:right="-1" w:firstLine="567"/>
        <w:jc w:val="both"/>
        <w:rPr>
          <w:rFonts w:cs="IRTEK Courier"/>
          <w:lang w:val="fr-FR"/>
        </w:rPr>
      </w:pPr>
      <w:r w:rsidRPr="001F5FA9">
        <w:rPr>
          <w:rFonts w:cs="Sylfaen"/>
          <w:lang w:val="hy-AM"/>
        </w:rPr>
        <w:t>Ն</w:t>
      </w:r>
      <w:proofErr w:type="spellStart"/>
      <w:r w:rsidRPr="001F5FA9">
        <w:rPr>
          <w:rFonts w:cs="IRTEK Courier"/>
          <w:lang w:val="fr-FR"/>
        </w:rPr>
        <w:t>ախագիծը</w:t>
      </w:r>
      <w:proofErr w:type="spellEnd"/>
      <w:r w:rsidRPr="001F5FA9">
        <w:rPr>
          <w:rFonts w:cs="IRTEK Courier"/>
          <w:lang w:val="fr-FR"/>
        </w:rPr>
        <w:t xml:space="preserve"> </w:t>
      </w:r>
      <w:proofErr w:type="spellStart"/>
      <w:r w:rsidRPr="001F5FA9">
        <w:rPr>
          <w:rFonts w:cs="IRTEK Courier"/>
          <w:lang w:val="fr-FR"/>
        </w:rPr>
        <w:t>մշակվել</w:t>
      </w:r>
      <w:proofErr w:type="spellEnd"/>
      <w:r w:rsidRPr="001F5FA9">
        <w:rPr>
          <w:rFonts w:cs="IRTEK Courier"/>
          <w:lang w:val="fr-FR"/>
        </w:rPr>
        <w:t xml:space="preserve"> է ՀՀ</w:t>
      </w:r>
      <w:r w:rsidR="00031641" w:rsidRPr="001F5FA9">
        <w:rPr>
          <w:rFonts w:cs="IRTEK Courier"/>
          <w:lang w:val="fr-FR"/>
        </w:rPr>
        <w:t xml:space="preserve"> </w:t>
      </w:r>
      <w:r w:rsidR="00561C53" w:rsidRPr="001F5FA9">
        <w:rPr>
          <w:lang w:val="hy-AM"/>
        </w:rPr>
        <w:t>ներքին գործերի նախարարության</w:t>
      </w:r>
      <w:r w:rsidRPr="001F5FA9">
        <w:rPr>
          <w:rFonts w:cs="IRTEK Courier"/>
          <w:lang w:val="fr-FR"/>
        </w:rPr>
        <w:t xml:space="preserve"> </w:t>
      </w:r>
      <w:proofErr w:type="spellStart"/>
      <w:r w:rsidRPr="001F5FA9">
        <w:rPr>
          <w:rFonts w:cs="IRTEK Courier"/>
          <w:lang w:val="fr-FR"/>
        </w:rPr>
        <w:t>կողմից</w:t>
      </w:r>
      <w:proofErr w:type="spellEnd"/>
      <w:r w:rsidRPr="001F5FA9">
        <w:rPr>
          <w:rFonts w:cs="IRTEK Courier"/>
          <w:lang w:val="fr-FR"/>
        </w:rPr>
        <w:t>:</w:t>
      </w:r>
    </w:p>
    <w:p w14:paraId="039448DE" w14:textId="77777777" w:rsidR="009155B6" w:rsidRPr="001F5FA9" w:rsidRDefault="009155B6" w:rsidP="001F5FA9">
      <w:pPr>
        <w:shd w:val="clear" w:color="auto" w:fill="FFFFFF"/>
        <w:spacing w:after="0" w:line="360" w:lineRule="auto"/>
        <w:ind w:right="-1" w:firstLine="567"/>
        <w:jc w:val="both"/>
        <w:rPr>
          <w:rFonts w:cs="IRTEK Courier"/>
          <w:lang w:val="fr-FR"/>
        </w:rPr>
      </w:pPr>
    </w:p>
    <w:p w14:paraId="5D8EFF1D" w14:textId="3B977453" w:rsidR="00110AAD" w:rsidRPr="001F5FA9" w:rsidRDefault="00EC29BD" w:rsidP="001F5FA9">
      <w:pPr>
        <w:shd w:val="clear" w:color="auto" w:fill="FFFFFF"/>
        <w:spacing w:after="0" w:line="360" w:lineRule="auto"/>
        <w:ind w:right="-1" w:firstLine="567"/>
        <w:jc w:val="both"/>
        <w:rPr>
          <w:rStyle w:val="Strong"/>
          <w:bCs w:val="0"/>
          <w:position w:val="0"/>
          <w:u w:val="single"/>
          <w:lang w:val="hy-AM"/>
        </w:rPr>
      </w:pPr>
      <w:r w:rsidRPr="001F5FA9">
        <w:rPr>
          <w:b/>
          <w:u w:val="single"/>
          <w:lang w:val="hy-AM"/>
        </w:rPr>
        <w:t>6. Ակնկալվող արդյունքը</w:t>
      </w:r>
    </w:p>
    <w:p w14:paraId="16A71C27" w14:textId="0EC5115A" w:rsidR="008B608D" w:rsidRPr="001F5FA9" w:rsidRDefault="00EC29BD" w:rsidP="001F5FA9">
      <w:pPr>
        <w:shd w:val="clear" w:color="auto" w:fill="FFFFFF"/>
        <w:spacing w:line="360" w:lineRule="auto"/>
        <w:ind w:right="-1" w:firstLine="567"/>
        <w:contextualSpacing/>
        <w:jc w:val="both"/>
        <w:rPr>
          <w:lang w:val="hy-AM"/>
        </w:rPr>
      </w:pPr>
      <w:r w:rsidRPr="001F5FA9">
        <w:rPr>
          <w:rStyle w:val="Strong"/>
          <w:b w:val="0"/>
          <w:shd w:val="clear" w:color="auto" w:fill="FFFFFF"/>
          <w:lang w:val="hy-AM"/>
        </w:rPr>
        <w:t>Օրենքների</w:t>
      </w:r>
      <w:r w:rsidRPr="001F5FA9">
        <w:rPr>
          <w:rFonts w:cs="Times Armenian"/>
          <w:b/>
          <w:lang w:val="hy-AM"/>
        </w:rPr>
        <w:t xml:space="preserve"> </w:t>
      </w:r>
      <w:r w:rsidRPr="001F5FA9">
        <w:rPr>
          <w:rFonts w:cs="Times Armenian"/>
          <w:lang w:val="hy-AM"/>
        </w:rPr>
        <w:t>նախագծերի</w:t>
      </w:r>
      <w:r w:rsidRPr="001F5FA9">
        <w:rPr>
          <w:rFonts w:cs="Sylfaen"/>
          <w:lang w:val="fr-FR"/>
        </w:rPr>
        <w:t xml:space="preserve"> </w:t>
      </w:r>
      <w:r w:rsidRPr="001F5FA9">
        <w:rPr>
          <w:rFonts w:cs="Sylfaen"/>
          <w:lang w:val="hy-AM"/>
        </w:rPr>
        <w:t>ընդունմամբ</w:t>
      </w:r>
      <w:r w:rsidRPr="001F5FA9">
        <w:rPr>
          <w:lang w:val="hy-AM"/>
        </w:rPr>
        <w:t xml:space="preserve"> ակնկալվում է </w:t>
      </w:r>
      <w:r w:rsidR="009155B6" w:rsidRPr="001F5FA9">
        <w:rPr>
          <w:lang w:val="hy-AM"/>
        </w:rPr>
        <w:t>ապահովել վարչական իրավախախտումների դեմ պայքարի արդյունավետության բարձրացում</w:t>
      </w:r>
      <w:r w:rsidRPr="001F5FA9">
        <w:rPr>
          <w:lang w:val="hy-AM"/>
        </w:rPr>
        <w:t xml:space="preserve"> </w:t>
      </w:r>
      <w:r w:rsidR="009155B6" w:rsidRPr="001F5FA9">
        <w:rPr>
          <w:lang w:val="hy-AM"/>
        </w:rPr>
        <w:t xml:space="preserve">և </w:t>
      </w:r>
      <w:r w:rsidRPr="001F5FA9">
        <w:rPr>
          <w:lang w:val="hy-AM"/>
        </w:rPr>
        <w:t xml:space="preserve">ապահովել </w:t>
      </w:r>
      <w:r w:rsidR="009155B6" w:rsidRPr="001F5FA9">
        <w:rPr>
          <w:lang w:val="hy-AM"/>
        </w:rPr>
        <w:t xml:space="preserve">կիրառվող իրավադրույթների </w:t>
      </w:r>
      <w:r w:rsidRPr="001F5FA9">
        <w:rPr>
          <w:lang w:val="hy-AM"/>
        </w:rPr>
        <w:t>իրավական որոշակիություն։</w:t>
      </w:r>
    </w:p>
    <w:p w14:paraId="412826CD" w14:textId="77777777" w:rsidR="008B608D" w:rsidRPr="001F5FA9" w:rsidRDefault="008B608D" w:rsidP="001F5FA9">
      <w:pPr>
        <w:shd w:val="clear" w:color="auto" w:fill="FFFFFF"/>
        <w:spacing w:line="360" w:lineRule="auto"/>
        <w:ind w:right="-1" w:firstLine="567"/>
        <w:contextualSpacing/>
        <w:jc w:val="both"/>
        <w:rPr>
          <w:lang w:val="hy-AM"/>
        </w:rPr>
      </w:pPr>
    </w:p>
    <w:p w14:paraId="2679F053" w14:textId="1D77C401" w:rsidR="00A659F7" w:rsidRPr="001F5FA9" w:rsidRDefault="00FD603A" w:rsidP="001F5FA9">
      <w:pPr>
        <w:shd w:val="clear" w:color="auto" w:fill="FFFFFF"/>
        <w:spacing w:line="360" w:lineRule="auto"/>
        <w:ind w:right="-1" w:firstLine="567"/>
        <w:contextualSpacing/>
        <w:jc w:val="right"/>
        <w:rPr>
          <w:b/>
          <w:lang w:val="hy-AM"/>
        </w:rPr>
      </w:pPr>
      <w:r w:rsidRPr="001F5FA9">
        <w:rPr>
          <w:b/>
          <w:lang w:val="hy-AM"/>
        </w:rPr>
        <w:t>ՀՀ ներքին գործերի նախարարություն</w:t>
      </w:r>
    </w:p>
    <w:sectPr w:rsidR="00A659F7" w:rsidRPr="001F5FA9" w:rsidSect="00A36809">
      <w:footerReference w:type="default" r:id="rId7"/>
      <w:pgSz w:w="12240" w:h="15840"/>
      <w:pgMar w:top="709" w:right="758" w:bottom="567" w:left="851" w:header="720" w:footer="8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B4C34" w14:textId="77777777" w:rsidR="00B22E37" w:rsidRDefault="00B22E37" w:rsidP="00834948">
      <w:pPr>
        <w:spacing w:after="0" w:line="240" w:lineRule="auto"/>
      </w:pPr>
      <w:r>
        <w:separator/>
      </w:r>
    </w:p>
  </w:endnote>
  <w:endnote w:type="continuationSeparator" w:id="0">
    <w:p w14:paraId="4B9D0F46" w14:textId="77777777" w:rsidR="00B22E37" w:rsidRDefault="00B22E37" w:rsidP="00834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ambria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BCB61" w14:textId="08481748" w:rsidR="00D87DF4" w:rsidRPr="00F005A4" w:rsidRDefault="00D87DF4">
    <w:pPr>
      <w:pStyle w:val="Footer"/>
      <w:jc w:val="center"/>
      <w:rPr>
        <w:sz w:val="20"/>
        <w:szCs w:val="20"/>
      </w:rPr>
    </w:pPr>
  </w:p>
  <w:p w14:paraId="56D62646" w14:textId="77777777" w:rsidR="00D87DF4" w:rsidRDefault="00D87D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05A02" w14:textId="77777777" w:rsidR="00B22E37" w:rsidRDefault="00B22E37" w:rsidP="00834948">
      <w:pPr>
        <w:spacing w:after="0" w:line="240" w:lineRule="auto"/>
      </w:pPr>
      <w:r>
        <w:separator/>
      </w:r>
    </w:p>
  </w:footnote>
  <w:footnote w:type="continuationSeparator" w:id="0">
    <w:p w14:paraId="549665C5" w14:textId="77777777" w:rsidR="00B22E37" w:rsidRDefault="00B22E37" w:rsidP="00834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02054"/>
    <w:multiLevelType w:val="hybridMultilevel"/>
    <w:tmpl w:val="4A6EE5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5C61EF"/>
    <w:multiLevelType w:val="multilevel"/>
    <w:tmpl w:val="938622FE"/>
    <w:lvl w:ilvl="0">
      <w:start w:val="1"/>
      <w:numFmt w:val="decimal"/>
      <w:lvlText w:val="%1."/>
      <w:lvlJc w:val="left"/>
      <w:pPr>
        <w:ind w:left="1377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E3F14F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4161065"/>
    <w:multiLevelType w:val="hybridMultilevel"/>
    <w:tmpl w:val="00B0D444"/>
    <w:lvl w:ilvl="0" w:tplc="0409000B">
      <w:start w:val="1"/>
      <w:numFmt w:val="bullet"/>
      <w:lvlText w:val=""/>
      <w:lvlJc w:val="left"/>
      <w:pPr>
        <w:ind w:left="7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" w15:restartNumberingAfterBreak="0">
    <w:nsid w:val="7F955D46"/>
    <w:multiLevelType w:val="hybridMultilevel"/>
    <w:tmpl w:val="79F4F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885918">
    <w:abstractNumId w:val="4"/>
  </w:num>
  <w:num w:numId="2" w16cid:durableId="392043235">
    <w:abstractNumId w:val="2"/>
  </w:num>
  <w:num w:numId="3" w16cid:durableId="1590188601">
    <w:abstractNumId w:val="3"/>
  </w:num>
  <w:num w:numId="4" w16cid:durableId="1616332076">
    <w:abstractNumId w:val="0"/>
  </w:num>
  <w:num w:numId="5" w16cid:durableId="1886865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hideSpellingError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29B"/>
    <w:rsid w:val="00005093"/>
    <w:rsid w:val="000205B1"/>
    <w:rsid w:val="00025E06"/>
    <w:rsid w:val="00031641"/>
    <w:rsid w:val="0003276B"/>
    <w:rsid w:val="00032EE6"/>
    <w:rsid w:val="00033863"/>
    <w:rsid w:val="00042264"/>
    <w:rsid w:val="00047B84"/>
    <w:rsid w:val="00055E1F"/>
    <w:rsid w:val="000573F1"/>
    <w:rsid w:val="00057E86"/>
    <w:rsid w:val="00066C34"/>
    <w:rsid w:val="00097100"/>
    <w:rsid w:val="000C116C"/>
    <w:rsid w:val="000C5998"/>
    <w:rsid w:val="000C6BF4"/>
    <w:rsid w:val="000E0352"/>
    <w:rsid w:val="000E4450"/>
    <w:rsid w:val="000F1BC2"/>
    <w:rsid w:val="000F3168"/>
    <w:rsid w:val="001049BF"/>
    <w:rsid w:val="00110AAD"/>
    <w:rsid w:val="001136F0"/>
    <w:rsid w:val="001212BF"/>
    <w:rsid w:val="00121BBA"/>
    <w:rsid w:val="00131F4E"/>
    <w:rsid w:val="001340E1"/>
    <w:rsid w:val="00143353"/>
    <w:rsid w:val="00150ABC"/>
    <w:rsid w:val="001624D7"/>
    <w:rsid w:val="00164CDD"/>
    <w:rsid w:val="00176D8E"/>
    <w:rsid w:val="001807CE"/>
    <w:rsid w:val="0018153A"/>
    <w:rsid w:val="001854DD"/>
    <w:rsid w:val="001857CC"/>
    <w:rsid w:val="00195A62"/>
    <w:rsid w:val="001C0D29"/>
    <w:rsid w:val="001C2C7E"/>
    <w:rsid w:val="001C4211"/>
    <w:rsid w:val="001F0463"/>
    <w:rsid w:val="001F5FA9"/>
    <w:rsid w:val="0020131B"/>
    <w:rsid w:val="00202D5A"/>
    <w:rsid w:val="00215652"/>
    <w:rsid w:val="002230E9"/>
    <w:rsid w:val="002251F8"/>
    <w:rsid w:val="00230CA6"/>
    <w:rsid w:val="00260FE3"/>
    <w:rsid w:val="00264720"/>
    <w:rsid w:val="002B47C1"/>
    <w:rsid w:val="002B4FCE"/>
    <w:rsid w:val="002C0D3B"/>
    <w:rsid w:val="002C52C0"/>
    <w:rsid w:val="002E2EEB"/>
    <w:rsid w:val="002E7558"/>
    <w:rsid w:val="002F25B9"/>
    <w:rsid w:val="00302834"/>
    <w:rsid w:val="00312AAC"/>
    <w:rsid w:val="0031361C"/>
    <w:rsid w:val="00337DF8"/>
    <w:rsid w:val="003435EE"/>
    <w:rsid w:val="00353F9D"/>
    <w:rsid w:val="00355A1F"/>
    <w:rsid w:val="00361DA2"/>
    <w:rsid w:val="003663B9"/>
    <w:rsid w:val="00377907"/>
    <w:rsid w:val="00392870"/>
    <w:rsid w:val="003A50AB"/>
    <w:rsid w:val="003F5332"/>
    <w:rsid w:val="003F71DB"/>
    <w:rsid w:val="00400B3E"/>
    <w:rsid w:val="00410B61"/>
    <w:rsid w:val="00416D6A"/>
    <w:rsid w:val="00430069"/>
    <w:rsid w:val="004473E1"/>
    <w:rsid w:val="00452820"/>
    <w:rsid w:val="00455C8E"/>
    <w:rsid w:val="004604A8"/>
    <w:rsid w:val="0046134A"/>
    <w:rsid w:val="0046154C"/>
    <w:rsid w:val="00491353"/>
    <w:rsid w:val="00495A93"/>
    <w:rsid w:val="004A2FE8"/>
    <w:rsid w:val="004A62D1"/>
    <w:rsid w:val="004A69E7"/>
    <w:rsid w:val="004D20CC"/>
    <w:rsid w:val="00500C44"/>
    <w:rsid w:val="00501926"/>
    <w:rsid w:val="00506405"/>
    <w:rsid w:val="00516EE0"/>
    <w:rsid w:val="00532436"/>
    <w:rsid w:val="00532E6A"/>
    <w:rsid w:val="0053458E"/>
    <w:rsid w:val="0054270B"/>
    <w:rsid w:val="00543176"/>
    <w:rsid w:val="005478D2"/>
    <w:rsid w:val="00554452"/>
    <w:rsid w:val="00561C53"/>
    <w:rsid w:val="0058697C"/>
    <w:rsid w:val="00591822"/>
    <w:rsid w:val="00591C91"/>
    <w:rsid w:val="005C26AF"/>
    <w:rsid w:val="005E3683"/>
    <w:rsid w:val="005F2CC1"/>
    <w:rsid w:val="005F4A89"/>
    <w:rsid w:val="005F5A59"/>
    <w:rsid w:val="00613556"/>
    <w:rsid w:val="00615ED1"/>
    <w:rsid w:val="006360A1"/>
    <w:rsid w:val="00637D4A"/>
    <w:rsid w:val="00647DEE"/>
    <w:rsid w:val="00670279"/>
    <w:rsid w:val="006B735A"/>
    <w:rsid w:val="006C7C5F"/>
    <w:rsid w:val="006D07A0"/>
    <w:rsid w:val="006E3394"/>
    <w:rsid w:val="006F1C0A"/>
    <w:rsid w:val="006F54E7"/>
    <w:rsid w:val="007050B6"/>
    <w:rsid w:val="00712EB7"/>
    <w:rsid w:val="00726606"/>
    <w:rsid w:val="00766D55"/>
    <w:rsid w:val="007807B4"/>
    <w:rsid w:val="007939D4"/>
    <w:rsid w:val="007A4300"/>
    <w:rsid w:val="007A453B"/>
    <w:rsid w:val="007A545D"/>
    <w:rsid w:val="007A55AE"/>
    <w:rsid w:val="007B1FE6"/>
    <w:rsid w:val="007B5244"/>
    <w:rsid w:val="007D1B8D"/>
    <w:rsid w:val="007D76B0"/>
    <w:rsid w:val="007D7E4F"/>
    <w:rsid w:val="007F0EF0"/>
    <w:rsid w:val="007F18E6"/>
    <w:rsid w:val="007F4C8F"/>
    <w:rsid w:val="00800114"/>
    <w:rsid w:val="0081171E"/>
    <w:rsid w:val="00834948"/>
    <w:rsid w:val="008421A1"/>
    <w:rsid w:val="00865C33"/>
    <w:rsid w:val="008668EA"/>
    <w:rsid w:val="00872C06"/>
    <w:rsid w:val="0087729B"/>
    <w:rsid w:val="00896FA7"/>
    <w:rsid w:val="008A1F0A"/>
    <w:rsid w:val="008A6BAD"/>
    <w:rsid w:val="008B608D"/>
    <w:rsid w:val="008C1AF2"/>
    <w:rsid w:val="008C4DE1"/>
    <w:rsid w:val="008E3297"/>
    <w:rsid w:val="008F108E"/>
    <w:rsid w:val="008F2191"/>
    <w:rsid w:val="008F31C8"/>
    <w:rsid w:val="00905217"/>
    <w:rsid w:val="00910722"/>
    <w:rsid w:val="009155B6"/>
    <w:rsid w:val="00930FAD"/>
    <w:rsid w:val="00934DD8"/>
    <w:rsid w:val="0094063F"/>
    <w:rsid w:val="00953E73"/>
    <w:rsid w:val="00964D94"/>
    <w:rsid w:val="00964F34"/>
    <w:rsid w:val="00965ED2"/>
    <w:rsid w:val="009758F8"/>
    <w:rsid w:val="00992A6B"/>
    <w:rsid w:val="00997BA5"/>
    <w:rsid w:val="009B0CD5"/>
    <w:rsid w:val="009B224E"/>
    <w:rsid w:val="009B47A4"/>
    <w:rsid w:val="009B768F"/>
    <w:rsid w:val="009B7902"/>
    <w:rsid w:val="009D1AE8"/>
    <w:rsid w:val="009D30DC"/>
    <w:rsid w:val="009E27CF"/>
    <w:rsid w:val="009E429E"/>
    <w:rsid w:val="009F1D96"/>
    <w:rsid w:val="00A04FD6"/>
    <w:rsid w:val="00A1500C"/>
    <w:rsid w:val="00A35ED9"/>
    <w:rsid w:val="00A36809"/>
    <w:rsid w:val="00A449B9"/>
    <w:rsid w:val="00A52391"/>
    <w:rsid w:val="00A659F7"/>
    <w:rsid w:val="00A76814"/>
    <w:rsid w:val="00A777A0"/>
    <w:rsid w:val="00A82720"/>
    <w:rsid w:val="00A84FD1"/>
    <w:rsid w:val="00A95148"/>
    <w:rsid w:val="00AA3E67"/>
    <w:rsid w:val="00AD60F8"/>
    <w:rsid w:val="00AD72E0"/>
    <w:rsid w:val="00AE3A90"/>
    <w:rsid w:val="00AF3CB8"/>
    <w:rsid w:val="00B03C15"/>
    <w:rsid w:val="00B22E37"/>
    <w:rsid w:val="00B348FB"/>
    <w:rsid w:val="00B519D6"/>
    <w:rsid w:val="00B551CA"/>
    <w:rsid w:val="00B56538"/>
    <w:rsid w:val="00B56D18"/>
    <w:rsid w:val="00B60F3A"/>
    <w:rsid w:val="00B67F86"/>
    <w:rsid w:val="00B719DE"/>
    <w:rsid w:val="00B72E26"/>
    <w:rsid w:val="00B777E8"/>
    <w:rsid w:val="00B815E2"/>
    <w:rsid w:val="00B82D6A"/>
    <w:rsid w:val="00B95D2E"/>
    <w:rsid w:val="00BA00E3"/>
    <w:rsid w:val="00BB5AC6"/>
    <w:rsid w:val="00BB7CB9"/>
    <w:rsid w:val="00BC0514"/>
    <w:rsid w:val="00BE4348"/>
    <w:rsid w:val="00BE6615"/>
    <w:rsid w:val="00C05813"/>
    <w:rsid w:val="00C312C7"/>
    <w:rsid w:val="00C50A23"/>
    <w:rsid w:val="00C55446"/>
    <w:rsid w:val="00C75EC4"/>
    <w:rsid w:val="00C77C50"/>
    <w:rsid w:val="00C84599"/>
    <w:rsid w:val="00CA3A5F"/>
    <w:rsid w:val="00CA4649"/>
    <w:rsid w:val="00CB43E6"/>
    <w:rsid w:val="00CE4E72"/>
    <w:rsid w:val="00CF19EF"/>
    <w:rsid w:val="00D21075"/>
    <w:rsid w:val="00D27A47"/>
    <w:rsid w:val="00D317B2"/>
    <w:rsid w:val="00D44B36"/>
    <w:rsid w:val="00D63AFA"/>
    <w:rsid w:val="00D64FD9"/>
    <w:rsid w:val="00D6694F"/>
    <w:rsid w:val="00D819C3"/>
    <w:rsid w:val="00D87DF4"/>
    <w:rsid w:val="00D910C1"/>
    <w:rsid w:val="00DA11E0"/>
    <w:rsid w:val="00DA7921"/>
    <w:rsid w:val="00DB141A"/>
    <w:rsid w:val="00DD37CC"/>
    <w:rsid w:val="00E026C5"/>
    <w:rsid w:val="00E03CED"/>
    <w:rsid w:val="00E07E32"/>
    <w:rsid w:val="00E150DB"/>
    <w:rsid w:val="00E27190"/>
    <w:rsid w:val="00E43100"/>
    <w:rsid w:val="00EA7731"/>
    <w:rsid w:val="00EB2D5C"/>
    <w:rsid w:val="00EC29BD"/>
    <w:rsid w:val="00ED4F9D"/>
    <w:rsid w:val="00EE1F01"/>
    <w:rsid w:val="00EE277A"/>
    <w:rsid w:val="00EF4432"/>
    <w:rsid w:val="00F0081A"/>
    <w:rsid w:val="00F0104E"/>
    <w:rsid w:val="00F15EFC"/>
    <w:rsid w:val="00F24525"/>
    <w:rsid w:val="00F57572"/>
    <w:rsid w:val="00F73628"/>
    <w:rsid w:val="00F90B64"/>
    <w:rsid w:val="00FA2748"/>
    <w:rsid w:val="00FC090E"/>
    <w:rsid w:val="00FD603A"/>
    <w:rsid w:val="00FF5803"/>
    <w:rsid w:val="00FF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C475396"/>
  <w15:docId w15:val="{64A0818B-5F36-4A28-94D7-1AB4FD295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948"/>
    <w:pPr>
      <w:spacing w:after="160" w:line="259" w:lineRule="auto"/>
    </w:pPr>
    <w:rPr>
      <w:rFonts w:ascii="GHEA Grapalat" w:hAnsi="GHEA Grapalat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4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4948"/>
    <w:rPr>
      <w:rFonts w:ascii="GHEA Grapalat" w:hAnsi="GHEA Grapalat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34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4948"/>
    <w:rPr>
      <w:rFonts w:ascii="GHEA Grapalat" w:hAnsi="GHEA Grapalat" w:cs="Times New Roman"/>
      <w:sz w:val="24"/>
      <w:szCs w:val="24"/>
    </w:rPr>
  </w:style>
  <w:style w:type="paragraph" w:styleId="NormalWeb">
    <w:name w:val="Normal (Web)"/>
    <w:aliases w:val=" webb,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834948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  <w:style w:type="table" w:styleId="TableGrid">
    <w:name w:val="Table Grid"/>
    <w:basedOn w:val="TableNormal"/>
    <w:uiPriority w:val="59"/>
    <w:rsid w:val="00834948"/>
    <w:pPr>
      <w:spacing w:after="0" w:line="240" w:lineRule="auto"/>
    </w:pPr>
    <w:rPr>
      <w:rFonts w:ascii="GHEA Grapalat" w:hAnsi="GHEA Grapalat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494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834948"/>
    <w:pPr>
      <w:spacing w:after="0" w:line="240" w:lineRule="auto"/>
    </w:pPr>
    <w:rPr>
      <w:rFonts w:ascii="Calibri" w:eastAsia="Times New Roman" w:hAnsi="Calibri"/>
      <w:sz w:val="20"/>
      <w:szCs w:val="20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34948"/>
    <w:rPr>
      <w:rFonts w:ascii="Calibri" w:eastAsia="Times New Roman" w:hAnsi="Calibri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834948"/>
    <w:rPr>
      <w:vertAlign w:val="superscript"/>
    </w:rPr>
  </w:style>
  <w:style w:type="character" w:styleId="Strong">
    <w:name w:val="Strong"/>
    <w:uiPriority w:val="22"/>
    <w:qFormat/>
    <w:rsid w:val="00834948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NormalWebChar">
    <w:name w:val="Normal (Web) Char"/>
    <w:aliases w:val=" webb Char,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rsid w:val="00834948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834948"/>
  </w:style>
  <w:style w:type="character" w:styleId="Hyperlink">
    <w:name w:val="Hyperlink"/>
    <w:unhideWhenUsed/>
    <w:rsid w:val="00834948"/>
    <w:rPr>
      <w:color w:val="0563C1"/>
      <w:u w:val="single"/>
    </w:rPr>
  </w:style>
  <w:style w:type="paragraph" w:styleId="NoSpacing">
    <w:name w:val="No Spacing"/>
    <w:uiPriority w:val="1"/>
    <w:qFormat/>
    <w:rsid w:val="00EC29BD"/>
    <w:pPr>
      <w:spacing w:after="0" w:line="240" w:lineRule="auto"/>
    </w:pPr>
    <w:rPr>
      <w:rFonts w:ascii="GHEA Grapalat" w:hAnsi="GHEA Grapalat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8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2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11</Pages>
  <Words>2547</Words>
  <Characters>18814</Characters>
  <Application>Microsoft Office Word</Application>
  <DocSecurity>0</DocSecurity>
  <Lines>323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https://mul2.gov.am/tasks/1112580/oneclick?token=621d1ab86b4f5a29cb9f24e4e7fb48a9</cp:keywords>
  <dc:description/>
  <cp:lastModifiedBy>Ruslan Marandyan</cp:lastModifiedBy>
  <cp:revision>61</cp:revision>
  <dcterms:created xsi:type="dcterms:W3CDTF">2024-07-19T12:34:00Z</dcterms:created>
  <dcterms:modified xsi:type="dcterms:W3CDTF">2025-02-18T15:32:00Z</dcterms:modified>
</cp:coreProperties>
</file>