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46DE0" w:rsidRDefault="00946DE0" w:rsidP="00946DE0">
      <w:pPr>
        <w:spacing w:line="360" w:lineRule="auto"/>
        <w:ind w:right="-15"/>
        <w:jc w:val="center"/>
        <w:rPr>
          <w:rFonts w:ascii="GHEA Grapalat" w:hAnsi="GHEA Grapalat" w:cs="Sylfaen"/>
          <w:b/>
          <w:lang w:val="hy-AM" w:eastAsia="en-US"/>
        </w:rPr>
      </w:pPr>
      <w:r>
        <w:rPr>
          <w:rFonts w:ascii="GHEA Grapalat" w:hAnsi="GHEA Grapalat" w:cs="Sylfaen"/>
          <w:b/>
          <w:lang w:val="hy-AM" w:eastAsia="en-US"/>
        </w:rPr>
        <w:t>ՀԻՄՆԱՎՈՐՈՒՄ</w:t>
      </w:r>
    </w:p>
    <w:p w:rsidR="00946DE0" w:rsidRDefault="00946DE0" w:rsidP="00946DE0">
      <w:pPr>
        <w:shd w:val="clear" w:color="auto" w:fill="FFFFFF"/>
        <w:ind w:firstLine="360"/>
        <w:jc w:val="center"/>
        <w:rPr>
          <w:lang w:val="hy-AM"/>
        </w:rPr>
      </w:pPr>
      <w:r>
        <w:rPr>
          <w:rFonts w:ascii="GHEA Grapalat" w:hAnsi="GHEA Grapalat"/>
          <w:b/>
          <w:bCs/>
          <w:color w:val="000000"/>
          <w:shd w:val="clear" w:color="auto" w:fill="FFFFFF"/>
          <w:lang w:val="hy-AM"/>
        </w:rPr>
        <w:t>ԲԱՐՁՐ ՏԵԽՆՈԼՈԳԻԱՆԵՐԻ ՈԼՈՐՏԻ ՊԵՏԱԿԱՆ ԱՋԱԿՑՈՒԹՅԱՆ ԵՆԹԱԿԱ ԳՈՐԾՈՒՆԵՈՒԹՅԱՆ ՏԵՍԱԿՆԵՐԻ ՑԱՆԿԸ ՍԱՀՄԱՆԵԼՈՒ ՄԱՍԻՆ</w:t>
      </w:r>
    </w:p>
    <w:p w:rsidR="00946DE0" w:rsidRDefault="00946DE0" w:rsidP="00946DE0">
      <w:pPr>
        <w:shd w:val="clear" w:color="auto" w:fill="FFFFFF"/>
        <w:spacing w:line="360" w:lineRule="auto"/>
        <w:ind w:right="-4" w:firstLine="900"/>
        <w:jc w:val="center"/>
        <w:rPr>
          <w:rFonts w:ascii="GHEA Grapalat" w:hAnsi="GHEA Grapalat" w:cs="Arial Unicode"/>
          <w:b/>
          <w:bCs/>
          <w:color w:val="000000"/>
          <w:lang w:val="fr-FR" w:eastAsia="en-US"/>
        </w:rPr>
      </w:pPr>
      <w:r>
        <w:rPr>
          <w:rFonts w:ascii="GHEA Grapalat" w:hAnsi="GHEA Grapalat" w:cs="Arial Unicode"/>
          <w:b/>
          <w:bCs/>
          <w:color w:val="000000"/>
          <w:lang w:val="hy-AM" w:eastAsia="en-US"/>
        </w:rPr>
        <w:t>ՀՀ ԿԱՌԱՎԱՐՈՒԹՅԱՆ ՈՐՈՇՄԱՆ ՆԱԽԱԳԾԻ ԸՆԴՈՒՆՄԱՆ</w:t>
      </w:r>
    </w:p>
    <w:p w:rsidR="00946DE0" w:rsidRDefault="00946DE0" w:rsidP="00946DE0">
      <w:pPr>
        <w:autoSpaceDE w:val="0"/>
        <w:autoSpaceDN w:val="0"/>
        <w:adjustRightInd w:val="0"/>
        <w:spacing w:line="360" w:lineRule="auto"/>
        <w:ind w:right="-15"/>
        <w:jc w:val="center"/>
        <w:rPr>
          <w:rFonts w:ascii="GHEA Grapalat" w:eastAsia="Calibri" w:hAnsi="GHEA Grapalat" w:cs="Sylfaen"/>
          <w:b/>
          <w:lang w:val="hy-AM" w:eastAsia="en-US"/>
        </w:rPr>
      </w:pPr>
    </w:p>
    <w:p w:rsidR="00946DE0" w:rsidRDefault="00946DE0" w:rsidP="00946DE0">
      <w:pPr>
        <w:widowControl w:val="0"/>
        <w:autoSpaceDE w:val="0"/>
        <w:autoSpaceDN w:val="0"/>
        <w:adjustRightInd w:val="0"/>
        <w:spacing w:line="360" w:lineRule="auto"/>
        <w:ind w:firstLine="708"/>
        <w:jc w:val="both"/>
        <w:rPr>
          <w:rFonts w:ascii="GHEA Grapalat" w:hAnsi="GHEA Grapalat"/>
          <w:b/>
          <w:lang w:val="hy-AM"/>
        </w:rPr>
      </w:pPr>
      <w:r>
        <w:rPr>
          <w:rFonts w:ascii="GHEA Grapalat" w:hAnsi="GHEA Grapalat"/>
          <w:b/>
          <w:lang w:val="hy-AM"/>
        </w:rPr>
        <w:t>1. Ընթացիկ իրավիճակը և իրավական ակտի ընդունման անհրաժեշտությունը</w:t>
      </w:r>
    </w:p>
    <w:p w:rsidR="00946DE0" w:rsidRDefault="00946DE0" w:rsidP="00946DE0">
      <w:pPr>
        <w:spacing w:line="360" w:lineRule="auto"/>
        <w:ind w:firstLine="708"/>
        <w:jc w:val="both"/>
        <w:rPr>
          <w:rFonts w:ascii="GHEA Grapalat" w:hAnsi="GHEA Grapalat"/>
          <w:color w:val="000000"/>
          <w:lang w:val="es-ES"/>
        </w:rPr>
      </w:pPr>
      <w:r>
        <w:rPr>
          <w:rFonts w:ascii="GHEA Grapalat" w:hAnsi="GHEA Grapalat" w:cs="Sylfaen"/>
          <w:lang w:val="hy-AM"/>
        </w:rPr>
        <w:t>Որոշման</w:t>
      </w:r>
      <w:r>
        <w:rPr>
          <w:rFonts w:ascii="GHEA Grapalat" w:hAnsi="GHEA Grapalat" w:cs="Times Armenian"/>
          <w:lang w:val="hy-AM"/>
        </w:rPr>
        <w:t xml:space="preserve"> </w:t>
      </w:r>
      <w:r>
        <w:rPr>
          <w:rFonts w:ascii="GHEA Grapalat" w:hAnsi="GHEA Grapalat" w:cs="Sylfaen"/>
          <w:lang w:val="hy-AM"/>
        </w:rPr>
        <w:t>նախագծի</w:t>
      </w:r>
      <w:r>
        <w:rPr>
          <w:rFonts w:ascii="GHEA Grapalat" w:hAnsi="GHEA Grapalat" w:cs="Times Armenian"/>
          <w:lang w:val="hy-AM"/>
        </w:rPr>
        <w:t xml:space="preserve"> </w:t>
      </w:r>
      <w:r>
        <w:rPr>
          <w:rFonts w:ascii="GHEA Grapalat" w:hAnsi="GHEA Grapalat" w:cs="Sylfaen"/>
          <w:lang w:val="hy-AM"/>
        </w:rPr>
        <w:t>ընդունումը</w:t>
      </w:r>
      <w:r>
        <w:rPr>
          <w:rFonts w:ascii="GHEA Grapalat" w:hAnsi="GHEA Grapalat" w:cs="Times Armenian"/>
          <w:lang w:val="hy-AM"/>
        </w:rPr>
        <w:t xml:space="preserve"> </w:t>
      </w:r>
      <w:r>
        <w:rPr>
          <w:rFonts w:ascii="GHEA Grapalat" w:hAnsi="GHEA Grapalat" w:cs="Sylfaen"/>
          <w:lang w:val="hy-AM"/>
        </w:rPr>
        <w:t>պայմանավորված</w:t>
      </w:r>
      <w:r>
        <w:rPr>
          <w:rFonts w:ascii="GHEA Grapalat" w:hAnsi="GHEA Grapalat" w:cs="Times Armenian"/>
          <w:lang w:val="hy-AM"/>
        </w:rPr>
        <w:t xml:space="preserve"> </w:t>
      </w:r>
      <w:r>
        <w:rPr>
          <w:rFonts w:ascii="GHEA Grapalat" w:hAnsi="GHEA Grapalat" w:cs="Sylfaen"/>
          <w:lang w:val="hy-AM"/>
        </w:rPr>
        <w:t>է</w:t>
      </w:r>
      <w:r>
        <w:rPr>
          <w:rFonts w:ascii="GHEA Grapalat" w:hAnsi="GHEA Grapalat" w:cs="Times Armenian"/>
          <w:lang w:val="hy-AM"/>
        </w:rPr>
        <w:t xml:space="preserve"> </w:t>
      </w:r>
      <w:r>
        <w:rPr>
          <w:rFonts w:ascii="GHEA Grapalat" w:hAnsi="GHEA Grapalat"/>
          <w:bCs/>
          <w:color w:val="000000"/>
          <w:shd w:val="clear" w:color="auto" w:fill="FFFFFF"/>
          <w:lang w:val="hy-AM" w:eastAsia="en-GB"/>
        </w:rPr>
        <w:t>«Բարձր տեխնոլոգիաների ոլորտի պետական աջակցության մասին» 2024 թվականի դեկտեմբերի 4-ի</w:t>
      </w:r>
      <w:r>
        <w:rPr>
          <w:rFonts w:ascii="GHEA Grapalat" w:hAnsi="GHEA Grapalat"/>
          <w:lang w:val="hy-AM"/>
        </w:rPr>
        <w:t xml:space="preserve"> </w:t>
      </w:r>
      <w:r>
        <w:rPr>
          <w:rFonts w:ascii="GHEA Grapalat" w:hAnsi="GHEA Grapalat"/>
          <w:bCs/>
          <w:color w:val="000000"/>
          <w:shd w:val="clear" w:color="auto" w:fill="FFFFFF"/>
          <w:lang w:val="hy-AM" w:eastAsia="en-GB"/>
        </w:rPr>
        <w:t>ՀՕ-498-Ն, «Հայաստանի Հանրապետության հարկային օրենսգրքում փոփոխություններ և լրացումներ կատարելու մասին» 2024 թվականի դեկտեմբերի 4-ի</w:t>
      </w:r>
      <w:r>
        <w:rPr>
          <w:rFonts w:ascii="GHEA Grapalat" w:hAnsi="GHEA Grapalat"/>
          <w:lang w:val="hy-AM"/>
        </w:rPr>
        <w:t xml:space="preserve"> </w:t>
      </w:r>
      <w:r>
        <w:rPr>
          <w:rFonts w:ascii="GHEA Grapalat" w:hAnsi="GHEA Grapalat"/>
          <w:bCs/>
          <w:color w:val="000000"/>
          <w:shd w:val="clear" w:color="auto" w:fill="FFFFFF"/>
          <w:lang w:val="hy-AM" w:eastAsia="en-GB"/>
        </w:rPr>
        <w:t>ՀՕ-499-Ն, ««Հայաստանի Հանրապետության հարկային օրենսգրքում փոփոխություններ կատարելու մասին» օրենքում փոփոխություն կատարելու մասին» 2024 թվականի դեկտեմբերի 4-ի</w:t>
      </w:r>
      <w:r>
        <w:rPr>
          <w:rFonts w:ascii="GHEA Grapalat" w:hAnsi="GHEA Grapalat"/>
          <w:lang w:val="hy-AM"/>
        </w:rPr>
        <w:t xml:space="preserve"> </w:t>
      </w:r>
      <w:r>
        <w:rPr>
          <w:rFonts w:ascii="GHEA Grapalat" w:hAnsi="GHEA Grapalat"/>
          <w:bCs/>
          <w:color w:val="000000"/>
          <w:shd w:val="clear" w:color="auto" w:fill="FFFFFF"/>
          <w:lang w:val="hy-AM" w:eastAsia="en-GB"/>
        </w:rPr>
        <w:t>ՀՕ-500-Ն և «Վարչական իրավախախտումների վերաբերյալ Հայաստանի Հանրապետության օրենսգրքում փոփոխություն</w:t>
      </w:r>
      <w:r>
        <w:rPr>
          <w:rFonts w:ascii="Calibri" w:hAnsi="Calibri" w:cs="Calibri"/>
          <w:bCs/>
          <w:color w:val="000000"/>
          <w:shd w:val="clear" w:color="auto" w:fill="FFFFFF"/>
          <w:lang w:val="hy-AM" w:eastAsia="en-GB"/>
        </w:rPr>
        <w:t> </w:t>
      </w:r>
      <w:r>
        <w:rPr>
          <w:rFonts w:ascii="GHEA Grapalat" w:hAnsi="GHEA Grapalat" w:cs="GHEA Grapalat"/>
          <w:bCs/>
          <w:color w:val="000000"/>
          <w:shd w:val="clear" w:color="auto" w:fill="FFFFFF"/>
          <w:lang w:val="hy-AM" w:eastAsia="en-GB"/>
        </w:rPr>
        <w:t>կատարելու</w:t>
      </w:r>
      <w:r>
        <w:rPr>
          <w:rFonts w:ascii="GHEA Grapalat" w:hAnsi="GHEA Grapalat"/>
          <w:bCs/>
          <w:color w:val="000000"/>
          <w:shd w:val="clear" w:color="auto" w:fill="FFFFFF"/>
          <w:lang w:val="hy-AM" w:eastAsia="en-GB"/>
        </w:rPr>
        <w:t xml:space="preserve"> </w:t>
      </w:r>
      <w:r>
        <w:rPr>
          <w:rFonts w:ascii="GHEA Grapalat" w:hAnsi="GHEA Grapalat" w:cs="GHEA Grapalat"/>
          <w:bCs/>
          <w:color w:val="000000"/>
          <w:shd w:val="clear" w:color="auto" w:fill="FFFFFF"/>
          <w:lang w:val="hy-AM" w:eastAsia="en-GB"/>
        </w:rPr>
        <w:t>մասին</w:t>
      </w:r>
      <w:r>
        <w:rPr>
          <w:rFonts w:ascii="GHEA Grapalat" w:hAnsi="GHEA Grapalat"/>
          <w:bCs/>
          <w:color w:val="000000"/>
          <w:shd w:val="clear" w:color="auto" w:fill="FFFFFF"/>
          <w:lang w:val="hy-AM" w:eastAsia="en-GB"/>
        </w:rPr>
        <w:t>» 2024 թվականի դեկտեմբերի 4-ի</w:t>
      </w:r>
      <w:r>
        <w:rPr>
          <w:rFonts w:ascii="GHEA Grapalat" w:hAnsi="GHEA Grapalat"/>
          <w:lang w:val="hy-AM"/>
        </w:rPr>
        <w:t xml:space="preserve"> </w:t>
      </w:r>
      <w:r>
        <w:rPr>
          <w:rFonts w:ascii="GHEA Grapalat" w:hAnsi="GHEA Grapalat"/>
          <w:bCs/>
          <w:color w:val="000000"/>
          <w:shd w:val="clear" w:color="auto" w:fill="FFFFFF"/>
          <w:lang w:val="hy-AM" w:eastAsia="en-GB"/>
        </w:rPr>
        <w:t>ՀՕ-501-Ն օրենքների</w:t>
      </w:r>
      <w:r>
        <w:rPr>
          <w:rFonts w:ascii="GHEA Grapalat" w:hAnsi="GHEA Grapalat"/>
          <w:color w:val="000000"/>
          <w:lang w:val="hy-AM" w:eastAsia="en-GB"/>
        </w:rPr>
        <w:t xml:space="preserve"> փաթեթի </w:t>
      </w:r>
      <w:r>
        <w:rPr>
          <w:rFonts w:ascii="GHEA Grapalat" w:hAnsi="GHEA Grapalat"/>
          <w:color w:val="000000"/>
          <w:lang w:val="hy-AM" w:eastAsia="en-US"/>
        </w:rPr>
        <w:t>ընդունմամբ:</w:t>
      </w:r>
    </w:p>
    <w:p w:rsidR="00946DE0" w:rsidRDefault="00946DE0" w:rsidP="00946DE0">
      <w:pPr>
        <w:spacing w:line="360" w:lineRule="auto"/>
        <w:ind w:firstLine="708"/>
        <w:jc w:val="both"/>
        <w:rPr>
          <w:rFonts w:ascii="GHEA Grapalat" w:hAnsi="GHEA Grapalat"/>
          <w:bCs/>
          <w:color w:val="000000"/>
          <w:shd w:val="clear" w:color="auto" w:fill="FFFFFF"/>
          <w:lang w:val="hy-AM" w:eastAsia="en-GB"/>
        </w:rPr>
      </w:pPr>
      <w:r>
        <w:rPr>
          <w:rFonts w:ascii="GHEA Grapalat" w:hAnsi="GHEA Grapalat"/>
          <w:color w:val="000000"/>
          <w:lang w:val="hy-AM" w:eastAsia="en-US"/>
        </w:rPr>
        <w:t xml:space="preserve"> «</w:t>
      </w:r>
      <w:r>
        <w:rPr>
          <w:rFonts w:ascii="GHEA Grapalat" w:hAnsi="GHEA Grapalat"/>
          <w:bCs/>
          <w:color w:val="000000"/>
          <w:shd w:val="clear" w:color="auto" w:fill="FFFFFF"/>
          <w:lang w:val="hy-AM" w:eastAsia="en-GB"/>
        </w:rPr>
        <w:t>Բարձր տեխնոլոգիաների ոլորտի պետական աջակցության մասին» օրենքի 5-րդ հոդվածով սահմանված պետական աջակցության տրամադրման համար նույն օրենքով սահմանված են, որ ենթաօրենսդրական ակտերով կսահմանվեն պետության կողմից առաջնահերթություն ունեցող բարձր տեխնոլոգիաների ոլորտի այն տնտեսական գործունեության ուղղությունները, որոնց պետությունը նպատակահարմար կգտնի աջակցելու պետական բյուջեի միջոցներից:</w:t>
      </w:r>
    </w:p>
    <w:p w:rsidR="00946DE0" w:rsidRDefault="00946DE0" w:rsidP="00946DE0">
      <w:pPr>
        <w:spacing w:line="360" w:lineRule="auto"/>
        <w:ind w:firstLine="708"/>
        <w:jc w:val="both"/>
        <w:rPr>
          <w:rFonts w:ascii="GHEA Grapalat" w:hAnsi="GHEA Grapalat"/>
          <w:bCs/>
          <w:color w:val="000000"/>
          <w:shd w:val="clear" w:color="auto" w:fill="FFFFFF"/>
          <w:lang w:val="hy-AM" w:eastAsia="en-GB"/>
        </w:rPr>
      </w:pPr>
      <w:r>
        <w:rPr>
          <w:rFonts w:ascii="GHEA Grapalat" w:hAnsi="GHEA Grapalat"/>
          <w:bCs/>
          <w:color w:val="000000"/>
          <w:shd w:val="clear" w:color="auto" w:fill="FFFFFF"/>
          <w:lang w:val="hy-AM" w:eastAsia="en-GB"/>
        </w:rPr>
        <w:t xml:space="preserve">Հարկ է նկատել, որ տնտեսական գործունեության տեսակների ցանկը հաստատված է ՀՀ Էկոնոմիկայի նախարարի 2013 թվականի սեպտեմբերի 19-ի N 874-Ն հրամանով:  </w:t>
      </w:r>
    </w:p>
    <w:p w:rsidR="00946DE0" w:rsidRDefault="00946DE0" w:rsidP="00946DE0">
      <w:pPr>
        <w:spacing w:line="360" w:lineRule="auto"/>
        <w:ind w:firstLine="708"/>
        <w:jc w:val="both"/>
        <w:rPr>
          <w:rFonts w:ascii="GHEA Grapalat" w:hAnsi="GHEA Grapalat"/>
          <w:bCs/>
          <w:color w:val="000000"/>
          <w:shd w:val="clear" w:color="auto" w:fill="FFFFFF"/>
          <w:lang w:val="hy-AM" w:eastAsia="en-GB"/>
        </w:rPr>
      </w:pPr>
      <w:r>
        <w:rPr>
          <w:rFonts w:ascii="GHEA Grapalat" w:hAnsi="GHEA Grapalat"/>
          <w:bCs/>
          <w:color w:val="000000"/>
          <w:shd w:val="clear" w:color="auto" w:fill="FFFFFF"/>
          <w:lang w:val="hy-AM" w:eastAsia="en-GB"/>
        </w:rPr>
        <w:t xml:space="preserve">Նշված հրամանի հավելվածով սահմանված՝ բարձր տեխնոլոգիաների ոլորտին առնչվող տնտեսական գործունեության տեսակներից առանձնացվել են այն </w:t>
      </w:r>
      <w:r>
        <w:rPr>
          <w:rFonts w:ascii="GHEA Grapalat" w:hAnsi="GHEA Grapalat"/>
          <w:bCs/>
          <w:color w:val="000000"/>
          <w:shd w:val="clear" w:color="auto" w:fill="FFFFFF"/>
          <w:lang w:val="hy-AM" w:eastAsia="en-GB"/>
        </w:rPr>
        <w:lastRenderedPageBreak/>
        <w:t xml:space="preserve">գործունեության տեսակները, որոնք ՀՀ կառավարությունը համարել է թիրախային ուղղություն և ներառել է աջակցության ենթակա ցանկում: </w:t>
      </w:r>
    </w:p>
    <w:p w:rsidR="00946DE0" w:rsidRDefault="00946DE0" w:rsidP="00946DE0">
      <w:pPr>
        <w:spacing w:line="360" w:lineRule="auto"/>
        <w:ind w:firstLine="708"/>
        <w:jc w:val="both"/>
        <w:rPr>
          <w:rFonts w:ascii="GHEA Grapalat" w:hAnsi="GHEA Grapalat"/>
          <w:bCs/>
          <w:color w:val="000000"/>
          <w:shd w:val="clear" w:color="auto" w:fill="FFFFFF"/>
          <w:lang w:val="hy-AM" w:eastAsia="en-GB"/>
        </w:rPr>
      </w:pPr>
      <w:r>
        <w:rPr>
          <w:rFonts w:ascii="GHEA Grapalat" w:hAnsi="GHEA Grapalat"/>
          <w:bCs/>
          <w:color w:val="000000"/>
          <w:shd w:val="clear" w:color="auto" w:fill="FFFFFF"/>
          <w:lang w:val="hy-AM" w:eastAsia="en-GB"/>
        </w:rPr>
        <w:t>Միաժամանակ, նշենք, որ Նախագծով հիմնականում առանձնացվել են այն տնտեսական գործունեության դասակարգչային խմբերը, որոնք հիմք են հանդիսացել նաև ՀՀ կառավարության կողմից մշակված 2022-2024թթ տեղեկատվական տեխնոլոգիաների  ոլորտի աջակցության մի շարք ծրագրերով տրամադրվող աջակցությունների համար:</w:t>
      </w:r>
    </w:p>
    <w:p w:rsidR="00946DE0" w:rsidRDefault="00946DE0" w:rsidP="00946DE0">
      <w:pPr>
        <w:spacing w:line="360" w:lineRule="auto"/>
        <w:ind w:firstLine="708"/>
        <w:jc w:val="both"/>
        <w:rPr>
          <w:rFonts w:ascii="GHEA Grapalat" w:hAnsi="GHEA Grapalat"/>
          <w:bCs/>
          <w:color w:val="000000"/>
          <w:shd w:val="clear" w:color="auto" w:fill="FFFFFF"/>
          <w:lang w:val="hy-AM" w:eastAsia="en-GB"/>
        </w:rPr>
      </w:pPr>
      <w:r>
        <w:rPr>
          <w:rFonts w:ascii="GHEA Grapalat" w:hAnsi="GHEA Grapalat"/>
          <w:bCs/>
          <w:color w:val="000000"/>
          <w:shd w:val="clear" w:color="auto" w:fill="FFFFFF"/>
          <w:lang w:val="hy-AM" w:eastAsia="en-GB"/>
        </w:rPr>
        <w:t>Բացի նշվածից հարկ է նկատել, որ ՀՀ բարձր տեխնոլոգիական արդյունաբերության նախարարության կողմից վարվող՝ ՏՏ ոլորտում գործող ընկերությունների վարչական ռեգիստրում (https://ictstat.am) նույնպես հաշվետվությունները ներկայացվում են վերոնշյալ տնտեսական գործունեության դասակարգիչների ներքո:</w:t>
      </w:r>
    </w:p>
    <w:p w:rsidR="00946DE0" w:rsidRDefault="00946DE0" w:rsidP="00946DE0">
      <w:pPr>
        <w:spacing w:line="360" w:lineRule="auto"/>
        <w:ind w:firstLine="708"/>
        <w:jc w:val="both"/>
        <w:rPr>
          <w:rFonts w:ascii="GHEA Grapalat" w:hAnsi="GHEA Grapalat"/>
          <w:bCs/>
          <w:color w:val="000000"/>
          <w:shd w:val="clear" w:color="auto" w:fill="FFFFFF"/>
          <w:lang w:val="hy-AM" w:eastAsia="en-GB"/>
        </w:rPr>
      </w:pPr>
      <w:r>
        <w:rPr>
          <w:rFonts w:ascii="GHEA Grapalat" w:hAnsi="GHEA Grapalat"/>
          <w:bCs/>
          <w:color w:val="000000"/>
          <w:shd w:val="clear" w:color="auto" w:fill="FFFFFF"/>
          <w:lang w:val="hy-AM" w:eastAsia="en-GB"/>
        </w:rPr>
        <w:t>Կարևոր է նաև այն հանգամանքը, որ Նախագծի մշակման փուլում կազմակերպվել են շարք հանդիպումներ և քննարկումներ: Բացի դրանից ՀՀ բարձր տեխնոլոգիական արդյունաբերության նախարարությունը տեխնոլոգիական ոլորտի միություններից շրջաբերական գրությամբ հարցման արդյունքներով ստացել է վերջիններիս կազմում ընդգրկված ընկերությունների դասակարգիչների ցանկը:</w:t>
      </w:r>
    </w:p>
    <w:p w:rsidR="00946DE0" w:rsidRDefault="00946DE0" w:rsidP="00946DE0">
      <w:pPr>
        <w:spacing w:line="360" w:lineRule="auto"/>
        <w:ind w:firstLine="708"/>
        <w:jc w:val="both"/>
        <w:rPr>
          <w:rFonts w:ascii="GHEA Grapalat" w:hAnsi="GHEA Grapalat"/>
          <w:bCs/>
          <w:color w:val="000000"/>
          <w:shd w:val="clear" w:color="auto" w:fill="FFFFFF"/>
          <w:lang w:val="hy-AM" w:eastAsia="en-GB"/>
        </w:rPr>
      </w:pPr>
      <w:r>
        <w:rPr>
          <w:rFonts w:ascii="GHEA Grapalat" w:hAnsi="GHEA Grapalat"/>
          <w:bCs/>
          <w:color w:val="000000"/>
          <w:shd w:val="clear" w:color="auto" w:fill="FFFFFF"/>
          <w:lang w:val="hy-AM" w:eastAsia="en-GB"/>
        </w:rPr>
        <w:t xml:space="preserve">Միաժամանակ, այս գործընթացին զուգահեռ ուսումնասիրվել և սույն Որոշման նախագծով ներկայացված ցանկի կազմման հիմք են հանդիսացել Եվրոստատի և Արմստատի կողմից դասակարգված տնտեսական գործունեության տեսակները https://armstat.am/am/?nid=906, որոնք միմյանց հետ համադրման արդյունքում կազմվել է Նախագծի հավելվածով ներկայացվող ցանկը: </w:t>
      </w:r>
    </w:p>
    <w:p w:rsidR="00946DE0" w:rsidRDefault="00946DE0" w:rsidP="00946DE0">
      <w:pPr>
        <w:pStyle w:val="ListParagraph"/>
        <w:shd w:val="clear" w:color="auto" w:fill="FFFFFF"/>
        <w:spacing w:after="0" w:line="360" w:lineRule="auto"/>
        <w:jc w:val="both"/>
        <w:rPr>
          <w:rFonts w:ascii="GHEA Grapalat" w:hAnsi="GHEA Grapalat"/>
          <w:sz w:val="24"/>
          <w:szCs w:val="24"/>
          <w:lang w:val="hy-AM"/>
        </w:rPr>
      </w:pPr>
    </w:p>
    <w:p w:rsidR="00946DE0" w:rsidRDefault="00946DE0" w:rsidP="00946DE0">
      <w:pPr>
        <w:spacing w:line="360" w:lineRule="auto"/>
        <w:ind w:firstLine="720"/>
        <w:jc w:val="both"/>
        <w:rPr>
          <w:rFonts w:ascii="GHEA Grapalat" w:eastAsia="Calibri" w:hAnsi="GHEA Grapalat"/>
          <w:b/>
          <w:bCs/>
          <w:lang w:val="hy-AM" w:eastAsia="en-US"/>
        </w:rPr>
      </w:pPr>
      <w:r>
        <w:rPr>
          <w:rFonts w:ascii="GHEA Grapalat" w:eastAsia="Calibri" w:hAnsi="GHEA Grapalat"/>
          <w:b/>
          <w:bCs/>
          <w:lang w:val="hy-AM" w:eastAsia="en-US"/>
        </w:rPr>
        <w:t>2. Առաջարկվող կարգավորման նպատակը</w:t>
      </w:r>
    </w:p>
    <w:p w:rsidR="00946DE0" w:rsidRDefault="00946DE0" w:rsidP="00946DE0">
      <w:pPr>
        <w:spacing w:line="360" w:lineRule="auto"/>
        <w:ind w:firstLine="708"/>
        <w:jc w:val="both"/>
        <w:rPr>
          <w:rFonts w:ascii="GHEA Grapalat" w:hAnsi="GHEA Grapalat"/>
          <w:bCs/>
          <w:color w:val="000000"/>
          <w:shd w:val="clear" w:color="auto" w:fill="FFFFFF"/>
          <w:lang w:val="hy-AM" w:eastAsia="en-GB"/>
        </w:rPr>
      </w:pPr>
      <w:r>
        <w:rPr>
          <w:rFonts w:ascii="GHEA Grapalat" w:hAnsi="GHEA Grapalat"/>
          <w:bCs/>
          <w:color w:val="000000"/>
          <w:shd w:val="clear" w:color="auto" w:fill="FFFFFF"/>
          <w:lang w:val="hy-AM" w:eastAsia="en-GB"/>
        </w:rPr>
        <w:t xml:space="preserve">Նախագծով նախատեսվում է սահմանել բարձր տեխնոլոգիաների ոլորտի պետական աջակցության ենթակա գործունեության տեսակների ցանկը, ըստ որի </w:t>
      </w:r>
      <w:r>
        <w:rPr>
          <w:rFonts w:ascii="GHEA Grapalat" w:hAnsi="GHEA Grapalat"/>
          <w:bCs/>
          <w:color w:val="000000"/>
          <w:shd w:val="clear" w:color="auto" w:fill="FFFFFF"/>
          <w:lang w:val="hy-AM" w:eastAsia="en-GB"/>
        </w:rPr>
        <w:lastRenderedPageBreak/>
        <w:t xml:space="preserve">«Բարձր տեխնոլոգիաների ոլորտի պետական աջակցության մասին» օրենքի շրջանակներում աշխատանքային միգրանտների և նոր աշխատողների ներգրավման համար, կամ մասնագետի վերապատրաստման համար աջակցություն կստանան այն տնտեսավարող սուբյեկտները, որոնք ավելացված արժեքի հարկի և (կամ) շրջանառության հարկի հարկային հաշվարկներով հայտարարագրած գործունեության բոլոր տեսակներից իրացման շրջանառության առնվազն 90 տոկոսը պետական աջակցության տրամադրման հաշվետու ժամանակաշրջանում ձևավորած կլինեն նախագծի հավելվածով սահմանված բարձր տեխնոլոգիաների ոլորտի գործունեության տեսակների հանրագումարից: </w:t>
      </w:r>
    </w:p>
    <w:p w:rsidR="00946DE0" w:rsidRDefault="00946DE0" w:rsidP="00946DE0">
      <w:pPr>
        <w:shd w:val="clear" w:color="auto" w:fill="FFFFFF"/>
        <w:spacing w:line="360" w:lineRule="auto"/>
        <w:ind w:firstLine="360"/>
        <w:jc w:val="both"/>
        <w:rPr>
          <w:rFonts w:ascii="GHEA Grapalat" w:hAnsi="GHEA Grapalat"/>
          <w:color w:val="000000"/>
          <w:lang w:val="hy-AM"/>
        </w:rPr>
      </w:pPr>
      <w:r>
        <w:rPr>
          <w:rFonts w:ascii="GHEA Grapalat" w:hAnsi="GHEA Grapalat"/>
          <w:bCs/>
          <w:color w:val="000000"/>
          <w:shd w:val="clear" w:color="auto" w:fill="FFFFFF"/>
          <w:lang w:val="hy-AM" w:eastAsia="en-GB"/>
        </w:rPr>
        <w:t>«Հայաստանի Հանրապետության հարկային օրենսգրքում փոփոխություններ և լրացումներ կատարելու մասին» 2024 թվականի դեկտեմբերի 4-ի</w:t>
      </w:r>
      <w:r>
        <w:rPr>
          <w:rFonts w:ascii="GHEA Grapalat" w:hAnsi="GHEA Grapalat"/>
          <w:lang w:val="hy-AM"/>
        </w:rPr>
        <w:t xml:space="preserve"> </w:t>
      </w:r>
      <w:r>
        <w:rPr>
          <w:rFonts w:ascii="GHEA Grapalat" w:hAnsi="GHEA Grapalat"/>
          <w:bCs/>
          <w:color w:val="000000"/>
          <w:shd w:val="clear" w:color="auto" w:fill="FFFFFF"/>
          <w:lang w:val="hy-AM" w:eastAsia="en-GB"/>
        </w:rPr>
        <w:t>ՀՕ-499-Ն և ««Հայաստանի Հանրապետության հարկային օրենսգրքում փոփոխություններ կատարելու մասին» օրենքում փոփոխություն կատարելու մասին» 2024 թվականի դեկտեմբերի 4-ի</w:t>
      </w:r>
      <w:r>
        <w:rPr>
          <w:rFonts w:ascii="GHEA Grapalat" w:hAnsi="GHEA Grapalat"/>
          <w:lang w:val="hy-AM"/>
        </w:rPr>
        <w:t xml:space="preserve"> </w:t>
      </w:r>
      <w:r>
        <w:rPr>
          <w:rFonts w:ascii="GHEA Grapalat" w:hAnsi="GHEA Grapalat"/>
          <w:bCs/>
          <w:color w:val="000000"/>
          <w:shd w:val="clear" w:color="auto" w:fill="FFFFFF"/>
          <w:lang w:val="hy-AM" w:eastAsia="en-GB"/>
        </w:rPr>
        <w:t>ՀՕ-500-Ն օրենքների ընդունմամբ</w:t>
      </w:r>
      <w:r w:rsidR="00BE3E36">
        <w:rPr>
          <w:rFonts w:ascii="GHEA Grapalat" w:hAnsi="GHEA Grapalat"/>
          <w:bCs/>
          <w:color w:val="000000"/>
          <w:shd w:val="clear" w:color="auto" w:fill="FFFFFF"/>
          <w:lang w:val="hy-AM" w:eastAsia="en-GB"/>
        </w:rPr>
        <w:t xml:space="preserve"> ի թիվս այլ հարկային արտոնությունների,</w:t>
      </w:r>
      <w:r>
        <w:rPr>
          <w:rFonts w:ascii="GHEA Grapalat" w:hAnsi="GHEA Grapalat"/>
          <w:bCs/>
          <w:color w:val="000000"/>
          <w:shd w:val="clear" w:color="auto" w:fill="FFFFFF"/>
          <w:lang w:val="hy-AM" w:eastAsia="en-GB"/>
        </w:rPr>
        <w:t xml:space="preserve"> նախատեսվում է, որ Նախագծով սահմանված տնտեսական գործունեության դասկարգիչների ներքո գործունեություն իրականացնող</w:t>
      </w:r>
      <w:r>
        <w:rPr>
          <w:rFonts w:ascii="GHEA Grapalat" w:hAnsi="GHEA Grapalat"/>
          <w:color w:val="000000"/>
          <w:lang w:val="hy-AM"/>
        </w:rPr>
        <w:t xml:space="preserve"> տնտեսավարող սուբյեկտները Հայաստանի Հանրապետության հարկային օրենսգրքի 123-րդ հոդվածի 2-րդ մասի 2-րդ կետով և նույն մասի երկրորդ պարբերությամբ սահմանված նվազեցումները կարող են կիրառել նաև 2024 թվականի հունվարի 1-ից ծագած հարաբերությունների վրա:</w:t>
      </w:r>
    </w:p>
    <w:p w:rsidR="00946DE0" w:rsidRDefault="00946DE0" w:rsidP="00946DE0">
      <w:pPr>
        <w:spacing w:line="360" w:lineRule="auto"/>
        <w:ind w:firstLine="708"/>
        <w:jc w:val="both"/>
        <w:rPr>
          <w:rFonts w:ascii="GHEA Grapalat" w:hAnsi="GHEA Grapalat" w:cs="Arial AMU"/>
          <w:shd w:val="clear" w:color="auto" w:fill="FFFFFF"/>
          <w:lang w:val="hy-AM" w:eastAsia="en-US"/>
        </w:rPr>
      </w:pPr>
    </w:p>
    <w:p w:rsidR="00946DE0" w:rsidRDefault="00946DE0" w:rsidP="00946DE0">
      <w:pPr>
        <w:spacing w:line="360" w:lineRule="auto"/>
        <w:ind w:firstLine="720"/>
        <w:jc w:val="both"/>
        <w:rPr>
          <w:rFonts w:ascii="GHEA Grapalat" w:hAnsi="GHEA Grapalat"/>
          <w:b/>
          <w:lang w:val="hy-AM"/>
        </w:rPr>
      </w:pPr>
      <w:r>
        <w:rPr>
          <w:rFonts w:ascii="GHEA Grapalat" w:eastAsia="Calibri" w:hAnsi="GHEA Grapalat" w:cs="Sylfaen"/>
          <w:b/>
          <w:bCs/>
          <w:lang w:val="hy-AM" w:eastAsia="en-US"/>
        </w:rPr>
        <w:t>3.</w:t>
      </w:r>
      <w:r>
        <w:rPr>
          <w:rFonts w:ascii="GHEA Grapalat" w:hAnsi="GHEA Grapalat"/>
          <w:b/>
          <w:lang w:val="hy-AM"/>
        </w:rPr>
        <w:t xml:space="preserve"> 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946DE0" w:rsidRDefault="00946DE0" w:rsidP="00946DE0">
      <w:pPr>
        <w:spacing w:line="360" w:lineRule="auto"/>
        <w:ind w:firstLine="720"/>
        <w:jc w:val="both"/>
        <w:rPr>
          <w:rFonts w:ascii="GHEA Grapalat" w:hAnsi="GHEA Grapalat"/>
          <w:lang w:val="hy-AM" w:eastAsia="x-none"/>
        </w:rPr>
      </w:pPr>
      <w:r>
        <w:rPr>
          <w:rFonts w:ascii="GHEA Grapalat" w:hAnsi="GHEA Grapalat"/>
          <w:lang w:val="hy-AM" w:eastAsia="x-none"/>
        </w:rPr>
        <w:t xml:space="preserve">Նախագիծը բխում է ՀՀ կառավարության 2021 թվականի օգոստոսի 18-ի N 1363-Ա որոշմամբ հաստատված </w:t>
      </w:r>
      <w:bookmarkStart w:id="0" w:name="_GoBack"/>
      <w:r>
        <w:rPr>
          <w:rFonts w:ascii="GHEA Grapalat" w:hAnsi="GHEA Grapalat"/>
          <w:lang w:val="hy-AM" w:eastAsia="x-none"/>
        </w:rPr>
        <w:t>Հայաստանի Հանրապետության</w:t>
      </w:r>
      <w:bookmarkEnd w:id="0"/>
      <w:r>
        <w:rPr>
          <w:rFonts w:ascii="GHEA Grapalat" w:hAnsi="GHEA Grapalat"/>
          <w:lang w:val="hy-AM" w:eastAsia="x-none"/>
        </w:rPr>
        <w:t xml:space="preserve"> կառավարության </w:t>
      </w:r>
      <w:r>
        <w:rPr>
          <w:rFonts w:ascii="GHEA Grapalat" w:hAnsi="GHEA Grapalat"/>
          <w:lang w:val="hy-AM" w:eastAsia="x-none"/>
        </w:rPr>
        <w:lastRenderedPageBreak/>
        <w:t>2021-2026 թվականների ծրագրի մի շարք բաժին</w:t>
      </w:r>
      <w:r>
        <w:rPr>
          <w:rFonts w:ascii="GHEA Grapalat" w:hAnsi="GHEA Grapalat"/>
          <w:lang w:val="hy-AM" w:eastAsia="x-none"/>
        </w:rPr>
        <w:softHyphen/>
        <w:t>ներով սահմանված քաղաքականության ուղղություններից։ Մասնավորապես՝</w:t>
      </w:r>
    </w:p>
    <w:p w:rsidR="00946DE0" w:rsidRDefault="00946DE0" w:rsidP="00946DE0">
      <w:pPr>
        <w:numPr>
          <w:ilvl w:val="0"/>
          <w:numId w:val="1"/>
        </w:numPr>
        <w:tabs>
          <w:tab w:val="num" w:pos="2978"/>
        </w:tabs>
        <w:spacing w:line="360" w:lineRule="auto"/>
        <w:jc w:val="both"/>
        <w:rPr>
          <w:rFonts w:ascii="GHEA Grapalat" w:hAnsi="GHEA Grapalat"/>
          <w:lang w:val="hy-AM" w:eastAsia="x-none"/>
        </w:rPr>
      </w:pPr>
      <w:r>
        <w:rPr>
          <w:rFonts w:ascii="GHEA Grapalat" w:hAnsi="GHEA Grapalat"/>
          <w:lang w:val="hy-AM" w:eastAsia="x-none"/>
        </w:rPr>
        <w:t>2.3-րդ «Բարձր տեխնոլոգիաներ» բաժնով սահմանված քաղաքականության ուղղություն</w:t>
      </w:r>
      <w:r>
        <w:rPr>
          <w:rFonts w:ascii="GHEA Grapalat" w:hAnsi="GHEA Grapalat"/>
          <w:lang w:val="hy-AM" w:eastAsia="x-none"/>
        </w:rPr>
        <w:softHyphen/>
        <w:t>նե</w:t>
      </w:r>
      <w:r>
        <w:rPr>
          <w:rFonts w:ascii="GHEA Grapalat" w:hAnsi="GHEA Grapalat"/>
          <w:lang w:val="hy-AM" w:eastAsia="x-none"/>
        </w:rPr>
        <w:softHyphen/>
        <w:t>րից, ըստ որի՝</w:t>
      </w:r>
    </w:p>
    <w:p w:rsidR="00946DE0" w:rsidRDefault="00946DE0" w:rsidP="00946DE0">
      <w:pPr>
        <w:numPr>
          <w:ilvl w:val="0"/>
          <w:numId w:val="2"/>
        </w:numPr>
        <w:tabs>
          <w:tab w:val="num" w:pos="2978"/>
        </w:tabs>
        <w:spacing w:line="360" w:lineRule="auto"/>
        <w:jc w:val="both"/>
        <w:rPr>
          <w:rFonts w:ascii="GHEA Grapalat" w:hAnsi="GHEA Grapalat"/>
          <w:lang w:val="hy-AM" w:eastAsia="x-none"/>
        </w:rPr>
      </w:pPr>
      <w:r>
        <w:rPr>
          <w:rFonts w:ascii="GHEA Grapalat" w:hAnsi="GHEA Grapalat"/>
          <w:lang w:val="hy-AM" w:eastAsia="x-none"/>
        </w:rPr>
        <w:t>հաշվի առնելով բարձր տեխնոլոգիաների կարևորությունը Հայաստանի Հանրապե</w:t>
      </w:r>
      <w:r>
        <w:rPr>
          <w:rFonts w:ascii="GHEA Grapalat" w:hAnsi="GHEA Grapalat"/>
          <w:lang w:val="hy-AM" w:eastAsia="x-none"/>
        </w:rPr>
        <w:softHyphen/>
        <w:t>տու</w:t>
      </w:r>
      <w:r>
        <w:rPr>
          <w:rFonts w:ascii="GHEA Grapalat" w:hAnsi="GHEA Grapalat"/>
          <w:lang w:val="hy-AM" w:eastAsia="x-none"/>
        </w:rPr>
        <w:softHyphen/>
        <w:t>թյան տնտեսության և անվտանգության համար՝ Կառավարությունը շարունակելու է նպաստել նորարարական համակարգի զարգացմանը և տարբեր ոլորտներում համակողմանի ներդր</w:t>
      </w:r>
      <w:r>
        <w:rPr>
          <w:rFonts w:ascii="GHEA Grapalat" w:hAnsi="GHEA Grapalat"/>
          <w:lang w:val="hy-AM" w:eastAsia="x-none"/>
        </w:rPr>
        <w:softHyphen/>
        <w:t>մանը,</w:t>
      </w:r>
    </w:p>
    <w:p w:rsidR="00946DE0" w:rsidRDefault="00946DE0" w:rsidP="00946DE0">
      <w:pPr>
        <w:numPr>
          <w:ilvl w:val="0"/>
          <w:numId w:val="2"/>
        </w:numPr>
        <w:tabs>
          <w:tab w:val="num" w:pos="2978"/>
        </w:tabs>
        <w:spacing w:line="360" w:lineRule="auto"/>
        <w:jc w:val="both"/>
        <w:rPr>
          <w:rFonts w:ascii="GHEA Grapalat" w:hAnsi="GHEA Grapalat"/>
          <w:lang w:val="hy-AM" w:eastAsia="x-none"/>
        </w:rPr>
      </w:pPr>
      <w:r>
        <w:rPr>
          <w:rFonts w:ascii="GHEA Grapalat" w:hAnsi="GHEA Grapalat"/>
          <w:lang w:val="hy-AM" w:eastAsia="x-none"/>
        </w:rPr>
        <w:t>բարձր տեխնոլոգիաների ոլորտում Կառավարությունը նպատակադրված է իրա</w:t>
      </w:r>
      <w:r>
        <w:rPr>
          <w:rFonts w:ascii="GHEA Grapalat" w:hAnsi="GHEA Grapalat"/>
          <w:lang w:val="hy-AM" w:eastAsia="x-none"/>
        </w:rPr>
        <w:softHyphen/>
        <w:t>կա</w:t>
      </w:r>
      <w:r>
        <w:rPr>
          <w:rFonts w:ascii="GHEA Grapalat" w:hAnsi="GHEA Grapalat"/>
          <w:lang w:val="hy-AM" w:eastAsia="x-none"/>
        </w:rPr>
        <w:softHyphen/>
        <w:t>նաց</w:t>
      </w:r>
      <w:r>
        <w:rPr>
          <w:rFonts w:ascii="GHEA Grapalat" w:hAnsi="GHEA Grapalat"/>
          <w:lang w:val="hy-AM" w:eastAsia="x-none"/>
        </w:rPr>
        <w:softHyphen/>
        <w:t>նել, մասնավորապես, հետևյալ քայլերը.</w:t>
      </w:r>
    </w:p>
    <w:p w:rsidR="00946DE0" w:rsidRDefault="00946DE0" w:rsidP="00946DE0">
      <w:pPr>
        <w:numPr>
          <w:ilvl w:val="0"/>
          <w:numId w:val="3"/>
        </w:numPr>
        <w:spacing w:line="360" w:lineRule="auto"/>
        <w:jc w:val="both"/>
        <w:rPr>
          <w:rFonts w:ascii="GHEA Grapalat" w:hAnsi="GHEA Grapalat"/>
          <w:lang w:val="hy-AM" w:eastAsia="x-none"/>
        </w:rPr>
      </w:pPr>
      <w:r>
        <w:rPr>
          <w:rFonts w:ascii="GHEA Grapalat" w:hAnsi="GHEA Grapalat"/>
          <w:lang w:val="hy-AM" w:eastAsia="x-none"/>
        </w:rPr>
        <w:t>բարձր տեխնոլոգիական ոլորտում տեխնոլոգիական կրթության որակական և քանա</w:t>
      </w:r>
      <w:r>
        <w:rPr>
          <w:rFonts w:ascii="GHEA Grapalat" w:hAnsi="GHEA Grapalat"/>
          <w:lang w:val="hy-AM" w:eastAsia="x-none"/>
        </w:rPr>
        <w:softHyphen/>
        <w:t>կա</w:t>
      </w:r>
      <w:r>
        <w:rPr>
          <w:rFonts w:ascii="GHEA Grapalat" w:hAnsi="GHEA Grapalat"/>
          <w:lang w:val="hy-AM" w:eastAsia="x-none"/>
        </w:rPr>
        <w:softHyphen/>
        <w:t>կան բարելավում,</w:t>
      </w:r>
    </w:p>
    <w:p w:rsidR="00946DE0" w:rsidRDefault="00946DE0" w:rsidP="00946DE0">
      <w:pPr>
        <w:numPr>
          <w:ilvl w:val="0"/>
          <w:numId w:val="3"/>
        </w:numPr>
        <w:spacing w:line="360" w:lineRule="auto"/>
        <w:jc w:val="both"/>
        <w:rPr>
          <w:rFonts w:ascii="GHEA Grapalat" w:hAnsi="GHEA Grapalat"/>
          <w:lang w:val="hy-AM" w:eastAsia="x-none"/>
        </w:rPr>
      </w:pPr>
      <w:r>
        <w:rPr>
          <w:rFonts w:ascii="GHEA Grapalat" w:hAnsi="GHEA Grapalat"/>
          <w:lang w:val="hy-AM" w:eastAsia="x-none"/>
        </w:rPr>
        <w:t>բարձր տեխնոլոգիական ընկերություններում (ստարտափներում) անհրաժեշտ ներ</w:t>
      </w:r>
      <w:r>
        <w:rPr>
          <w:rFonts w:ascii="GHEA Grapalat" w:hAnsi="GHEA Grapalat"/>
          <w:lang w:val="hy-AM" w:eastAsia="x-none"/>
        </w:rPr>
        <w:softHyphen/>
        <w:t>դրում</w:t>
      </w:r>
      <w:r>
        <w:rPr>
          <w:rFonts w:ascii="GHEA Grapalat" w:hAnsi="GHEA Grapalat"/>
          <w:lang w:val="hy-AM" w:eastAsia="x-none"/>
        </w:rPr>
        <w:softHyphen/>
      </w:r>
      <w:r>
        <w:rPr>
          <w:rFonts w:ascii="GHEA Grapalat" w:hAnsi="GHEA Grapalat"/>
          <w:lang w:val="hy-AM" w:eastAsia="x-none"/>
        </w:rPr>
        <w:softHyphen/>
      </w:r>
      <w:r>
        <w:rPr>
          <w:rFonts w:ascii="GHEA Grapalat" w:hAnsi="GHEA Grapalat"/>
          <w:lang w:val="hy-AM" w:eastAsia="x-none"/>
        </w:rPr>
        <w:softHyphen/>
        <w:t>ներ ներգրավելու և դրանց հետագա զարգացումն ու համաշխարհային շուկա ելքն ապա</w:t>
      </w:r>
      <w:r>
        <w:rPr>
          <w:rFonts w:ascii="GHEA Grapalat" w:hAnsi="GHEA Grapalat"/>
          <w:lang w:val="hy-AM" w:eastAsia="x-none"/>
        </w:rPr>
        <w:softHyphen/>
        <w:t>հո</w:t>
      </w:r>
      <w:r>
        <w:rPr>
          <w:rFonts w:ascii="GHEA Grapalat" w:hAnsi="GHEA Grapalat"/>
          <w:lang w:val="hy-AM" w:eastAsia="x-none"/>
        </w:rPr>
        <w:softHyphen/>
        <w:t>վելու նպատակով ֆինանսական գործիքներ ներգրավելու հնարավորությունների շարու</w:t>
      </w:r>
      <w:r>
        <w:rPr>
          <w:rFonts w:ascii="GHEA Grapalat" w:hAnsi="GHEA Grapalat"/>
          <w:lang w:val="hy-AM" w:eastAsia="x-none"/>
        </w:rPr>
        <w:softHyphen/>
        <w:t>նա</w:t>
      </w:r>
      <w:r>
        <w:rPr>
          <w:rFonts w:ascii="GHEA Grapalat" w:hAnsi="GHEA Grapalat"/>
          <w:lang w:val="hy-AM" w:eastAsia="x-none"/>
        </w:rPr>
        <w:softHyphen/>
        <w:t>կա</w:t>
      </w:r>
      <w:r>
        <w:rPr>
          <w:rFonts w:ascii="GHEA Grapalat" w:hAnsi="GHEA Grapalat"/>
          <w:lang w:val="hy-AM" w:eastAsia="x-none"/>
        </w:rPr>
        <w:softHyphen/>
        <w:t>կան մեծացում, այդ թվում՝ պետական աջակցության ծրագրերի միջոցով,</w:t>
      </w:r>
    </w:p>
    <w:p w:rsidR="00946DE0" w:rsidRDefault="00946DE0" w:rsidP="00946DE0">
      <w:pPr>
        <w:numPr>
          <w:ilvl w:val="0"/>
          <w:numId w:val="3"/>
        </w:numPr>
        <w:spacing w:line="360" w:lineRule="auto"/>
        <w:jc w:val="both"/>
        <w:rPr>
          <w:rFonts w:ascii="GHEA Grapalat" w:hAnsi="GHEA Grapalat"/>
          <w:lang w:val="hy-AM" w:eastAsia="x-none"/>
        </w:rPr>
      </w:pPr>
      <w:r>
        <w:rPr>
          <w:rFonts w:ascii="Calibri" w:hAnsi="Calibri" w:cs="Calibri"/>
          <w:lang w:val="hy-AM" w:eastAsia="x-none"/>
        </w:rPr>
        <w:t> </w:t>
      </w:r>
      <w:r>
        <w:rPr>
          <w:rFonts w:ascii="GHEA Grapalat" w:hAnsi="GHEA Grapalat"/>
          <w:lang w:val="hy-AM" w:eastAsia="x-none"/>
        </w:rPr>
        <w:t>բարձր տեխնոլոգիական ոլորտի առաջանցիկ զարգացման նպատակով տեխնոլո</w:t>
      </w:r>
      <w:r>
        <w:rPr>
          <w:rFonts w:ascii="GHEA Grapalat" w:hAnsi="GHEA Grapalat"/>
          <w:lang w:val="hy-AM" w:eastAsia="x-none"/>
        </w:rPr>
        <w:softHyphen/>
        <w:t>գիա</w:t>
      </w:r>
      <w:r>
        <w:rPr>
          <w:rFonts w:ascii="GHEA Grapalat" w:hAnsi="GHEA Grapalat"/>
          <w:lang w:val="hy-AM" w:eastAsia="x-none"/>
        </w:rPr>
        <w:softHyphen/>
        <w:t>կան ընկերությունների և բուհերի արդյունավետ համագործակցության խթանում՝ նոր մաս</w:t>
      </w:r>
      <w:r>
        <w:rPr>
          <w:rFonts w:ascii="GHEA Grapalat" w:hAnsi="GHEA Grapalat"/>
          <w:lang w:val="hy-AM" w:eastAsia="x-none"/>
        </w:rPr>
        <w:softHyphen/>
        <w:t>նա</w:t>
      </w:r>
      <w:r>
        <w:rPr>
          <w:rFonts w:ascii="GHEA Grapalat" w:hAnsi="GHEA Grapalat"/>
          <w:lang w:val="hy-AM" w:eastAsia="x-none"/>
        </w:rPr>
        <w:softHyphen/>
        <w:t>գետ</w:t>
      </w:r>
      <w:r>
        <w:rPr>
          <w:rFonts w:ascii="GHEA Grapalat" w:hAnsi="GHEA Grapalat"/>
          <w:lang w:val="hy-AM" w:eastAsia="x-none"/>
        </w:rPr>
        <w:softHyphen/>
        <w:t>ների պատրաստման և այլ ոլորտի մասնագետներին վերամասնագիտանալու հնարա</w:t>
      </w:r>
      <w:r>
        <w:rPr>
          <w:rFonts w:ascii="GHEA Grapalat" w:hAnsi="GHEA Grapalat"/>
          <w:lang w:val="hy-AM" w:eastAsia="x-none"/>
        </w:rPr>
        <w:softHyphen/>
        <w:t>վո</w:t>
      </w:r>
      <w:r>
        <w:rPr>
          <w:rFonts w:ascii="GHEA Grapalat" w:hAnsi="GHEA Grapalat"/>
          <w:lang w:val="hy-AM" w:eastAsia="x-none"/>
        </w:rPr>
        <w:softHyphen/>
        <w:t>րու</w:t>
      </w:r>
      <w:r>
        <w:rPr>
          <w:rFonts w:ascii="GHEA Grapalat" w:hAnsi="GHEA Grapalat"/>
          <w:lang w:val="hy-AM" w:eastAsia="x-none"/>
        </w:rPr>
        <w:softHyphen/>
        <w:t>թյուն ընձեռելու միջոցով,</w:t>
      </w:r>
    </w:p>
    <w:p w:rsidR="00946DE0" w:rsidRDefault="00946DE0" w:rsidP="00946DE0">
      <w:pPr>
        <w:numPr>
          <w:ilvl w:val="0"/>
          <w:numId w:val="3"/>
        </w:numPr>
        <w:spacing w:line="360" w:lineRule="auto"/>
        <w:jc w:val="both"/>
        <w:rPr>
          <w:rFonts w:ascii="GHEA Grapalat" w:hAnsi="GHEA Grapalat"/>
          <w:lang w:val="hy-AM" w:eastAsia="x-none"/>
        </w:rPr>
      </w:pPr>
      <w:r>
        <w:rPr>
          <w:rFonts w:ascii="GHEA Grapalat" w:hAnsi="GHEA Grapalat"/>
          <w:lang w:val="hy-AM" w:eastAsia="x-none"/>
        </w:rPr>
        <w:t>ոլորտի ընկերությունների բիզնես կարողությունների զարգացմանն ուղղված ծրագրերի իրա</w:t>
      </w:r>
      <w:r>
        <w:rPr>
          <w:rFonts w:ascii="GHEA Grapalat" w:hAnsi="GHEA Grapalat"/>
          <w:lang w:val="hy-AM" w:eastAsia="x-none"/>
        </w:rPr>
        <w:softHyphen/>
        <w:t>կանացում,</w:t>
      </w:r>
    </w:p>
    <w:p w:rsidR="00946DE0" w:rsidRDefault="00946DE0" w:rsidP="00946DE0">
      <w:pPr>
        <w:spacing w:line="360" w:lineRule="auto"/>
        <w:jc w:val="both"/>
        <w:rPr>
          <w:rFonts w:ascii="GHEA Grapalat" w:hAnsi="GHEA Grapalat"/>
          <w:lang w:val="hy-AM" w:eastAsia="x-none"/>
        </w:rPr>
      </w:pPr>
      <w:r>
        <w:rPr>
          <w:rFonts w:ascii="GHEA Grapalat" w:hAnsi="GHEA Grapalat"/>
          <w:lang w:val="hy-AM" w:eastAsia="x-none"/>
        </w:rPr>
        <w:t>2) 6.8-րդ «Հարկա</w:t>
      </w:r>
      <w:r>
        <w:rPr>
          <w:rFonts w:ascii="GHEA Grapalat" w:hAnsi="GHEA Grapalat"/>
          <w:lang w:val="hy-AM" w:eastAsia="x-none"/>
        </w:rPr>
        <w:softHyphen/>
        <w:t>բյու</w:t>
      </w:r>
      <w:r>
        <w:rPr>
          <w:rFonts w:ascii="GHEA Grapalat" w:hAnsi="GHEA Grapalat"/>
          <w:lang w:val="hy-AM" w:eastAsia="x-none"/>
        </w:rPr>
        <w:softHyphen/>
        <w:t>ջետային քաղաքականություն» մասով սահմանված քաղաքա</w:t>
      </w:r>
      <w:r>
        <w:rPr>
          <w:rFonts w:ascii="GHEA Grapalat" w:hAnsi="GHEA Grapalat"/>
          <w:lang w:val="hy-AM" w:eastAsia="x-none"/>
        </w:rPr>
        <w:softHyphen/>
        <w:t>կա</w:t>
      </w:r>
      <w:r>
        <w:rPr>
          <w:rFonts w:ascii="GHEA Grapalat" w:hAnsi="GHEA Grapalat"/>
          <w:lang w:val="hy-AM" w:eastAsia="x-none"/>
        </w:rPr>
        <w:softHyphen/>
        <w:t>նու</w:t>
      </w:r>
      <w:r>
        <w:rPr>
          <w:rFonts w:ascii="GHEA Grapalat" w:hAnsi="GHEA Grapalat"/>
          <w:lang w:val="hy-AM" w:eastAsia="x-none"/>
        </w:rPr>
        <w:softHyphen/>
        <w:t>թյան ուղղություններից, ըստ որի՝</w:t>
      </w:r>
    </w:p>
    <w:p w:rsidR="00946DE0" w:rsidRDefault="00946DE0" w:rsidP="00946DE0">
      <w:pPr>
        <w:numPr>
          <w:ilvl w:val="0"/>
          <w:numId w:val="4"/>
        </w:numPr>
        <w:tabs>
          <w:tab w:val="num" w:pos="2978"/>
        </w:tabs>
        <w:spacing w:line="360" w:lineRule="auto"/>
        <w:jc w:val="both"/>
        <w:rPr>
          <w:rFonts w:ascii="GHEA Grapalat" w:hAnsi="GHEA Grapalat"/>
          <w:lang w:val="hy-AM" w:eastAsia="x-none"/>
        </w:rPr>
      </w:pPr>
      <w:r>
        <w:rPr>
          <w:rFonts w:ascii="GHEA Grapalat" w:hAnsi="GHEA Grapalat"/>
          <w:lang w:val="hy-AM" w:eastAsia="x-none"/>
        </w:rPr>
        <w:lastRenderedPageBreak/>
        <w:t>Հարկաբյուջետային քաղաքականության հիմնական նպատակը պետական ֆինան</w:t>
      </w:r>
      <w:r>
        <w:rPr>
          <w:rFonts w:ascii="GHEA Grapalat" w:hAnsi="GHEA Grapalat"/>
          <w:lang w:val="hy-AM" w:eastAsia="x-none"/>
        </w:rPr>
        <w:softHyphen/>
        <w:t>սա</w:t>
      </w:r>
      <w:r>
        <w:rPr>
          <w:rFonts w:ascii="GHEA Grapalat" w:hAnsi="GHEA Grapalat"/>
          <w:lang w:val="hy-AM" w:eastAsia="x-none"/>
        </w:rPr>
        <w:softHyphen/>
        <w:t>կան համակարգի բարձր արդյունավետությունն է: Դրան հասնելու նպատակով Կառա</w:t>
      </w:r>
      <w:r>
        <w:rPr>
          <w:rFonts w:ascii="GHEA Grapalat" w:hAnsi="GHEA Grapalat"/>
          <w:lang w:val="hy-AM" w:eastAsia="x-none"/>
        </w:rPr>
        <w:softHyphen/>
        <w:t>վա</w:t>
      </w:r>
      <w:r>
        <w:rPr>
          <w:rFonts w:ascii="GHEA Grapalat" w:hAnsi="GHEA Grapalat"/>
          <w:lang w:val="hy-AM" w:eastAsia="x-none"/>
        </w:rPr>
        <w:softHyphen/>
        <w:t>րու</w:t>
      </w:r>
      <w:r>
        <w:rPr>
          <w:rFonts w:ascii="GHEA Grapalat" w:hAnsi="GHEA Grapalat"/>
          <w:lang w:val="hy-AM" w:eastAsia="x-none"/>
        </w:rPr>
        <w:softHyphen/>
        <w:t>թյունը շարունակելու է հարկային քաղաքականության այնպիսի բարեփոխումները, որոնք նպաս</w:t>
      </w:r>
      <w:r>
        <w:rPr>
          <w:rFonts w:ascii="GHEA Grapalat" w:hAnsi="GHEA Grapalat"/>
          <w:lang w:val="hy-AM" w:eastAsia="x-none"/>
        </w:rPr>
        <w:softHyphen/>
      </w:r>
      <w:r>
        <w:rPr>
          <w:rFonts w:ascii="GHEA Grapalat" w:hAnsi="GHEA Grapalat"/>
          <w:lang w:val="hy-AM" w:eastAsia="x-none"/>
        </w:rPr>
        <w:softHyphen/>
        <w:t>տելու են բիզնես միջավայրի մրցունակության բարձրացմանը,</w:t>
      </w:r>
    </w:p>
    <w:p w:rsidR="00946DE0" w:rsidRDefault="00946DE0" w:rsidP="00946DE0">
      <w:pPr>
        <w:numPr>
          <w:ilvl w:val="0"/>
          <w:numId w:val="4"/>
        </w:numPr>
        <w:tabs>
          <w:tab w:val="num" w:pos="2978"/>
        </w:tabs>
        <w:spacing w:line="360" w:lineRule="auto"/>
        <w:jc w:val="both"/>
        <w:rPr>
          <w:rFonts w:ascii="GHEA Grapalat" w:hAnsi="GHEA Grapalat"/>
          <w:lang w:val="hy-AM" w:eastAsia="x-none"/>
        </w:rPr>
      </w:pPr>
      <w:r>
        <w:rPr>
          <w:rFonts w:ascii="GHEA Grapalat" w:hAnsi="GHEA Grapalat"/>
          <w:lang w:val="hy-AM" w:eastAsia="x-none"/>
        </w:rPr>
        <w:t>Կառավարության կողմից իրականացվող հարկային քաղաքականությունն ուղղված է լինելու տնտեսության ներդրումային գրավչության բարձրացմանն ու տնտեսական ակտիվության մակարդակի բարելավմանը՝ դրանով իսկ ստեղծելով կայուն նախադրյալներ արտահանման և երկարաժամկետ տնտեսական աճի, հանրային բարիքի վերաբաշխման և հարկաբյուջետային կայունության ամրապնդման համար:</w:t>
      </w:r>
    </w:p>
    <w:p w:rsidR="00946DE0" w:rsidRDefault="00946DE0" w:rsidP="00946DE0">
      <w:pPr>
        <w:spacing w:line="360" w:lineRule="auto"/>
        <w:ind w:firstLine="720"/>
        <w:jc w:val="both"/>
        <w:rPr>
          <w:rFonts w:ascii="GHEA Grapalat" w:eastAsia="Calibri" w:hAnsi="GHEA Grapalat"/>
          <w:bCs/>
          <w:highlight w:val="yellow"/>
          <w:lang w:val="hy-AM" w:eastAsia="en-US"/>
        </w:rPr>
      </w:pPr>
    </w:p>
    <w:p w:rsidR="00946DE0" w:rsidRDefault="00946DE0" w:rsidP="00946DE0">
      <w:pPr>
        <w:spacing w:line="360" w:lineRule="auto"/>
        <w:ind w:firstLine="708"/>
        <w:jc w:val="both"/>
        <w:rPr>
          <w:rFonts w:ascii="GHEA Grapalat" w:hAnsi="GHEA Grapalat"/>
          <w:b/>
          <w:lang w:val="hy-AM" w:eastAsia="en-US"/>
        </w:rPr>
      </w:pPr>
      <w:r>
        <w:rPr>
          <w:rFonts w:ascii="GHEA Grapalat" w:hAnsi="GHEA Grapalat"/>
          <w:b/>
          <w:lang w:val="hy-AM"/>
        </w:rPr>
        <w:t>4</w:t>
      </w:r>
      <w:r>
        <w:rPr>
          <w:rFonts w:ascii="GHEA Grapalat" w:hAnsi="GHEA Grapalat"/>
          <w:b/>
          <w:lang w:val="af-ZA"/>
        </w:rPr>
        <w:t xml:space="preserve">. </w:t>
      </w:r>
      <w:r>
        <w:rPr>
          <w:rFonts w:ascii="GHEA Grapalat" w:hAnsi="GHEA Grapalat" w:cs="Arial"/>
          <w:b/>
          <w:lang w:val="hy-AM" w:eastAsia="en-US"/>
        </w:rPr>
        <w:t>Լրացուցիչ</w:t>
      </w:r>
      <w:r>
        <w:rPr>
          <w:rFonts w:ascii="GHEA Grapalat" w:hAnsi="GHEA Grapalat"/>
          <w:b/>
          <w:lang w:val="hy-AM" w:eastAsia="en-US"/>
        </w:rPr>
        <w:t xml:space="preserve"> </w:t>
      </w:r>
      <w:r>
        <w:rPr>
          <w:rFonts w:ascii="GHEA Grapalat" w:hAnsi="GHEA Grapalat" w:cs="Arial"/>
          <w:b/>
          <w:lang w:val="hy-AM" w:eastAsia="en-US"/>
        </w:rPr>
        <w:t>ֆինանսական</w:t>
      </w:r>
      <w:r>
        <w:rPr>
          <w:rFonts w:ascii="GHEA Grapalat" w:hAnsi="GHEA Grapalat"/>
          <w:b/>
          <w:lang w:val="hy-AM" w:eastAsia="en-US"/>
        </w:rPr>
        <w:t xml:space="preserve"> </w:t>
      </w:r>
      <w:r>
        <w:rPr>
          <w:rFonts w:ascii="GHEA Grapalat" w:hAnsi="GHEA Grapalat" w:cs="Arial"/>
          <w:b/>
          <w:lang w:val="hy-AM" w:eastAsia="en-US"/>
        </w:rPr>
        <w:t>միջոցների</w:t>
      </w:r>
      <w:r>
        <w:rPr>
          <w:rFonts w:ascii="GHEA Grapalat" w:hAnsi="GHEA Grapalat"/>
          <w:b/>
          <w:lang w:val="hy-AM" w:eastAsia="en-US"/>
        </w:rPr>
        <w:t xml:space="preserve"> </w:t>
      </w:r>
      <w:r>
        <w:rPr>
          <w:rFonts w:ascii="GHEA Grapalat" w:hAnsi="GHEA Grapalat" w:cs="Arial"/>
          <w:b/>
          <w:lang w:val="hy-AM" w:eastAsia="en-US"/>
        </w:rPr>
        <w:t>անհրաժեշտությունը</w:t>
      </w:r>
      <w:r>
        <w:rPr>
          <w:rFonts w:ascii="GHEA Grapalat" w:hAnsi="GHEA Grapalat"/>
          <w:b/>
          <w:lang w:val="hy-AM" w:eastAsia="en-US"/>
        </w:rPr>
        <w:t xml:space="preserve"> </w:t>
      </w:r>
      <w:r>
        <w:rPr>
          <w:rFonts w:ascii="GHEA Grapalat" w:hAnsi="GHEA Grapalat" w:cs="Arial"/>
          <w:b/>
          <w:lang w:val="hy-AM" w:eastAsia="en-US"/>
        </w:rPr>
        <w:t>և</w:t>
      </w:r>
      <w:r>
        <w:rPr>
          <w:rFonts w:ascii="GHEA Grapalat" w:hAnsi="GHEA Grapalat"/>
          <w:b/>
          <w:lang w:val="hy-AM" w:eastAsia="en-US"/>
        </w:rPr>
        <w:t xml:space="preserve"> </w:t>
      </w:r>
      <w:r>
        <w:rPr>
          <w:rFonts w:ascii="GHEA Grapalat" w:hAnsi="GHEA Grapalat" w:cs="Arial"/>
          <w:b/>
          <w:lang w:val="hy-AM" w:eastAsia="en-US"/>
        </w:rPr>
        <w:t>պետական</w:t>
      </w:r>
      <w:r>
        <w:rPr>
          <w:rFonts w:ascii="GHEA Grapalat" w:hAnsi="GHEA Grapalat"/>
          <w:b/>
          <w:lang w:val="hy-AM" w:eastAsia="en-US"/>
        </w:rPr>
        <w:t xml:space="preserve"> </w:t>
      </w:r>
      <w:r>
        <w:rPr>
          <w:rFonts w:ascii="GHEA Grapalat" w:hAnsi="GHEA Grapalat" w:cs="Arial"/>
          <w:b/>
          <w:lang w:val="hy-AM" w:eastAsia="en-US"/>
        </w:rPr>
        <w:t>բյուջեի</w:t>
      </w:r>
      <w:r>
        <w:rPr>
          <w:rFonts w:ascii="GHEA Grapalat" w:hAnsi="GHEA Grapalat"/>
          <w:b/>
          <w:lang w:val="hy-AM" w:eastAsia="en-US"/>
        </w:rPr>
        <w:t xml:space="preserve"> </w:t>
      </w:r>
      <w:r>
        <w:rPr>
          <w:rFonts w:ascii="GHEA Grapalat" w:hAnsi="GHEA Grapalat" w:cs="Arial"/>
          <w:b/>
          <w:lang w:val="hy-AM" w:eastAsia="en-US"/>
        </w:rPr>
        <w:t>եկամուտներում</w:t>
      </w:r>
      <w:r>
        <w:rPr>
          <w:rFonts w:ascii="GHEA Grapalat" w:hAnsi="GHEA Grapalat"/>
          <w:b/>
          <w:lang w:val="hy-AM" w:eastAsia="en-US"/>
        </w:rPr>
        <w:t xml:space="preserve"> </w:t>
      </w:r>
      <w:r>
        <w:rPr>
          <w:rFonts w:ascii="GHEA Grapalat" w:hAnsi="GHEA Grapalat" w:cs="Arial"/>
          <w:b/>
          <w:lang w:val="hy-AM" w:eastAsia="en-US"/>
        </w:rPr>
        <w:t>և</w:t>
      </w:r>
      <w:r>
        <w:rPr>
          <w:rFonts w:ascii="GHEA Grapalat" w:hAnsi="GHEA Grapalat"/>
          <w:b/>
          <w:lang w:val="hy-AM" w:eastAsia="en-US"/>
        </w:rPr>
        <w:t xml:space="preserve"> </w:t>
      </w:r>
      <w:r>
        <w:rPr>
          <w:rFonts w:ascii="GHEA Grapalat" w:hAnsi="GHEA Grapalat" w:cs="Arial"/>
          <w:b/>
          <w:lang w:val="hy-AM" w:eastAsia="en-US"/>
        </w:rPr>
        <w:t>ծախսերում</w:t>
      </w:r>
      <w:r>
        <w:rPr>
          <w:rFonts w:ascii="GHEA Grapalat" w:hAnsi="GHEA Grapalat"/>
          <w:b/>
          <w:lang w:val="hy-AM" w:eastAsia="en-US"/>
        </w:rPr>
        <w:t xml:space="preserve"> </w:t>
      </w:r>
      <w:r>
        <w:rPr>
          <w:rFonts w:ascii="GHEA Grapalat" w:hAnsi="GHEA Grapalat" w:cs="Arial"/>
          <w:b/>
          <w:lang w:val="hy-AM" w:eastAsia="en-US"/>
        </w:rPr>
        <w:t>սպասվելիք</w:t>
      </w:r>
      <w:r>
        <w:rPr>
          <w:rFonts w:ascii="GHEA Grapalat" w:hAnsi="GHEA Grapalat"/>
          <w:b/>
          <w:lang w:val="hy-AM" w:eastAsia="en-US"/>
        </w:rPr>
        <w:t xml:space="preserve"> </w:t>
      </w:r>
      <w:r>
        <w:rPr>
          <w:rFonts w:ascii="GHEA Grapalat" w:hAnsi="GHEA Grapalat" w:cs="Arial"/>
          <w:b/>
          <w:lang w:val="hy-AM" w:eastAsia="en-US"/>
        </w:rPr>
        <w:t>փոփոխությունները</w:t>
      </w:r>
    </w:p>
    <w:p w:rsidR="00946DE0" w:rsidRDefault="00946DE0" w:rsidP="00946DE0">
      <w:pPr>
        <w:spacing w:line="360" w:lineRule="auto"/>
        <w:ind w:firstLine="708"/>
        <w:jc w:val="both"/>
        <w:rPr>
          <w:rFonts w:ascii="GHEA Grapalat" w:hAnsi="GHEA Grapalat"/>
          <w:lang w:val="hy-AM"/>
        </w:rPr>
      </w:pPr>
      <w:r>
        <w:rPr>
          <w:rFonts w:ascii="GHEA Grapalat" w:hAnsi="GHEA Grapalat"/>
          <w:lang w:val="hy-AM"/>
        </w:rPr>
        <w:t>Նախագծի ընդունումը ՀՀ պետական բյուջեի եկամուտներում և ծախսերում փոփոխությունների չի հանգեցնի։</w:t>
      </w:r>
    </w:p>
    <w:p w:rsidR="00946DE0" w:rsidRDefault="00946DE0" w:rsidP="00946DE0">
      <w:pPr>
        <w:spacing w:line="360" w:lineRule="auto"/>
        <w:ind w:firstLine="720"/>
        <w:jc w:val="both"/>
        <w:rPr>
          <w:rFonts w:ascii="GHEA Grapalat" w:eastAsia="Calibri" w:hAnsi="GHEA Grapalat"/>
          <w:bCs/>
          <w:highlight w:val="yellow"/>
          <w:lang w:val="hy-AM" w:eastAsia="en-US"/>
        </w:rPr>
      </w:pPr>
      <w:r>
        <w:rPr>
          <w:rFonts w:ascii="GHEA Grapalat" w:eastAsia="Calibri" w:hAnsi="GHEA Grapalat"/>
          <w:bCs/>
          <w:highlight w:val="yellow"/>
          <w:lang w:val="hy-AM" w:eastAsia="en-US"/>
        </w:rPr>
        <w:t xml:space="preserve">  </w:t>
      </w:r>
    </w:p>
    <w:p w:rsidR="00946DE0" w:rsidRDefault="00946DE0" w:rsidP="00946DE0">
      <w:pPr>
        <w:spacing w:line="360" w:lineRule="auto"/>
        <w:ind w:right="-270" w:firstLine="720"/>
        <w:jc w:val="both"/>
        <w:rPr>
          <w:rFonts w:ascii="GHEA Grapalat" w:eastAsia="Calibri" w:hAnsi="GHEA Grapalat" w:cs="Sylfaen"/>
          <w:b/>
          <w:bCs/>
          <w:lang w:val="lt-LT" w:eastAsia="en-US"/>
        </w:rPr>
      </w:pPr>
      <w:r>
        <w:rPr>
          <w:rFonts w:ascii="GHEA Grapalat" w:eastAsia="Calibri" w:hAnsi="GHEA Grapalat" w:cs="Sylfaen"/>
          <w:b/>
          <w:bCs/>
          <w:lang w:val="hy-AM" w:eastAsia="en-US"/>
        </w:rPr>
        <w:t xml:space="preserve">5. </w:t>
      </w:r>
      <w:r>
        <w:rPr>
          <w:rFonts w:ascii="GHEA Grapalat" w:eastAsia="Calibri" w:hAnsi="GHEA Grapalat" w:cs="Sylfaen"/>
          <w:b/>
          <w:bCs/>
          <w:lang w:val="lt-LT" w:eastAsia="en-US"/>
        </w:rPr>
        <w:t>Նախագծի մշակման գործընթացում ներգրավված ինստիտուտները և անձինք</w:t>
      </w:r>
    </w:p>
    <w:p w:rsidR="00946DE0" w:rsidRDefault="00946DE0" w:rsidP="00946DE0">
      <w:pPr>
        <w:spacing w:line="360" w:lineRule="auto"/>
        <w:ind w:right="-15" w:firstLine="720"/>
        <w:jc w:val="both"/>
        <w:rPr>
          <w:rFonts w:ascii="GHEA Grapalat" w:eastAsia="Calibri" w:hAnsi="GHEA Grapalat" w:cs="Sylfaen"/>
          <w:bCs/>
          <w:lang w:val="lt-LT" w:eastAsia="en-US"/>
        </w:rPr>
      </w:pPr>
      <w:r>
        <w:rPr>
          <w:rFonts w:ascii="GHEA Grapalat" w:eastAsia="Calibri" w:hAnsi="GHEA Grapalat" w:cs="Sylfaen"/>
          <w:bCs/>
          <w:lang w:val="lt-LT" w:eastAsia="en-US"/>
        </w:rPr>
        <w:t xml:space="preserve">Նախագիծը մշակվել է </w:t>
      </w:r>
      <w:r>
        <w:rPr>
          <w:rFonts w:ascii="GHEA Grapalat" w:eastAsia="Calibri" w:hAnsi="GHEA Grapalat" w:cs="Sylfaen"/>
          <w:bCs/>
          <w:lang w:val="hy-AM" w:eastAsia="en-US"/>
        </w:rPr>
        <w:t>ՀՀ բարձր տեխնոլոգիական արդյունաբերության</w:t>
      </w:r>
      <w:r>
        <w:rPr>
          <w:rFonts w:ascii="GHEA Grapalat" w:eastAsia="Calibri" w:hAnsi="GHEA Grapalat" w:cs="Sylfaen"/>
          <w:bCs/>
          <w:lang w:val="lt-LT" w:eastAsia="en-US"/>
        </w:rPr>
        <w:t xml:space="preserve"> նախարարության կողմից:</w:t>
      </w:r>
    </w:p>
    <w:p w:rsidR="00946DE0" w:rsidRDefault="00946DE0" w:rsidP="00946DE0">
      <w:pPr>
        <w:spacing w:line="360" w:lineRule="auto"/>
        <w:ind w:right="-270" w:firstLine="720"/>
        <w:jc w:val="both"/>
        <w:rPr>
          <w:rFonts w:ascii="GHEA Grapalat" w:eastAsia="Calibri" w:hAnsi="GHEA Grapalat" w:cs="Sylfaen"/>
          <w:b/>
          <w:bCs/>
          <w:lang w:val="lt-LT" w:eastAsia="en-US"/>
        </w:rPr>
      </w:pPr>
    </w:p>
    <w:p w:rsidR="00946DE0" w:rsidRDefault="00946DE0" w:rsidP="00946DE0">
      <w:pPr>
        <w:spacing w:line="360" w:lineRule="auto"/>
        <w:ind w:right="-270" w:firstLine="720"/>
        <w:jc w:val="both"/>
        <w:rPr>
          <w:rFonts w:ascii="GHEA Grapalat" w:eastAsia="Calibri" w:hAnsi="GHEA Grapalat" w:cs="Sylfaen"/>
          <w:b/>
          <w:bCs/>
          <w:lang w:val="lt-LT" w:eastAsia="en-US"/>
        </w:rPr>
      </w:pPr>
      <w:r>
        <w:rPr>
          <w:rFonts w:ascii="GHEA Grapalat" w:eastAsia="Calibri" w:hAnsi="GHEA Grapalat" w:cs="Sylfaen"/>
          <w:b/>
          <w:bCs/>
          <w:lang w:val="hy-AM" w:eastAsia="en-US"/>
        </w:rPr>
        <w:t xml:space="preserve">6. </w:t>
      </w:r>
      <w:r>
        <w:rPr>
          <w:rFonts w:ascii="GHEA Grapalat" w:eastAsia="Calibri" w:hAnsi="GHEA Grapalat" w:cs="Sylfaen"/>
          <w:b/>
          <w:bCs/>
          <w:lang w:val="lt-LT" w:eastAsia="en-US"/>
        </w:rPr>
        <w:t>Ակնկալվող արդյունքը</w:t>
      </w:r>
    </w:p>
    <w:p w:rsidR="00946DE0" w:rsidRDefault="00946DE0" w:rsidP="00946DE0">
      <w:pPr>
        <w:spacing w:line="360" w:lineRule="auto"/>
        <w:ind w:firstLine="708"/>
        <w:jc w:val="both"/>
        <w:rPr>
          <w:rFonts w:ascii="GHEA Grapalat" w:eastAsia="Calibri" w:hAnsi="GHEA Grapalat"/>
          <w:lang w:val="af-ZA" w:eastAsia="en-US"/>
        </w:rPr>
      </w:pPr>
      <w:r>
        <w:rPr>
          <w:rFonts w:ascii="GHEA Grapalat" w:hAnsi="GHEA Grapalat"/>
          <w:bCs/>
          <w:shd w:val="clear" w:color="auto" w:fill="FFFFFF"/>
          <w:lang w:val="hy-AM"/>
        </w:rPr>
        <w:t xml:space="preserve">Նախագծի ընդունման արդյունքում կհաստատվի </w:t>
      </w:r>
      <w:r>
        <w:rPr>
          <w:rFonts w:ascii="GHEA Grapalat" w:hAnsi="GHEA Grapalat"/>
          <w:bCs/>
          <w:color w:val="000000"/>
          <w:shd w:val="clear" w:color="auto" w:fill="FFFFFF"/>
          <w:lang w:val="hy-AM"/>
        </w:rPr>
        <w:t xml:space="preserve">բարձր տեխնոլոգիաների ոլորտի պետական աջակցության ենթակա գործունեության տեսակների ցանկը, ըստ </w:t>
      </w:r>
      <w:r>
        <w:rPr>
          <w:rFonts w:ascii="GHEA Grapalat" w:hAnsi="GHEA Grapalat"/>
          <w:bCs/>
          <w:color w:val="000000"/>
          <w:shd w:val="clear" w:color="auto" w:fill="FFFFFF"/>
          <w:lang w:val="hy-AM"/>
        </w:rPr>
        <w:lastRenderedPageBreak/>
        <w:t>որի՝ տնտեսավարող սուբյեկտերը «</w:t>
      </w:r>
      <w:r>
        <w:rPr>
          <w:rFonts w:ascii="GHEA Grapalat" w:hAnsi="GHEA Grapalat"/>
          <w:bCs/>
          <w:color w:val="000000"/>
          <w:shd w:val="clear" w:color="auto" w:fill="FFFFFF"/>
          <w:lang w:val="hy-AM" w:eastAsia="en-GB"/>
        </w:rPr>
        <w:t>Բարձր տեխնոլոգիաների ոլորտի պետական աջակցության մասին</w:t>
      </w:r>
      <w:r>
        <w:rPr>
          <w:rFonts w:ascii="GHEA Grapalat" w:hAnsi="GHEA Grapalat"/>
          <w:bCs/>
          <w:color w:val="000000"/>
          <w:shd w:val="clear" w:color="auto" w:fill="FFFFFF"/>
          <w:lang w:val="hy-AM"/>
        </w:rPr>
        <w:t xml:space="preserve">» օրենքի և Հայաստանի Հանրապետության հարկային օրենսգրքի պահանջների բավարարման պարագայում կարող են օգտվել ոլորտի պետական աջակցությունից և հարկային արտոնություններից: </w:t>
      </w:r>
    </w:p>
    <w:p w:rsidR="00512A67" w:rsidRPr="00946DE0" w:rsidRDefault="00512A67">
      <w:pPr>
        <w:rPr>
          <w:lang w:val="af-ZA"/>
        </w:rPr>
      </w:pPr>
    </w:p>
    <w:sectPr w:rsidR="00512A67" w:rsidRPr="00946DE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w:altName w:val="Arial"/>
    <w:charset w:val="00"/>
    <w:family w:val="swiss"/>
    <w:pitch w:val="variable"/>
    <w:sig w:usb0="000002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Arial AMU">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6F503C"/>
    <w:multiLevelType w:val="hybridMultilevel"/>
    <w:tmpl w:val="8D14A46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21754093"/>
    <w:multiLevelType w:val="hybridMultilevel"/>
    <w:tmpl w:val="F16662B6"/>
    <w:lvl w:ilvl="0" w:tplc="04090001">
      <w:start w:val="1"/>
      <w:numFmt w:val="bullet"/>
      <w:lvlText w:val=""/>
      <w:lvlJc w:val="left"/>
      <w:pPr>
        <w:ind w:left="1287" w:hanging="360"/>
      </w:pPr>
      <w:rPr>
        <w:rFonts w:ascii="Symbol" w:hAnsi="Symbol"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2" w15:restartNumberingAfterBreak="0">
    <w:nsid w:val="29C36605"/>
    <w:multiLevelType w:val="hybridMultilevel"/>
    <w:tmpl w:val="42482314"/>
    <w:lvl w:ilvl="0" w:tplc="04090011">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3" w15:restartNumberingAfterBreak="0">
    <w:nsid w:val="43BB1BEB"/>
    <w:multiLevelType w:val="hybridMultilevel"/>
    <w:tmpl w:val="561271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0A01"/>
    <w:rsid w:val="001268BF"/>
    <w:rsid w:val="00460A01"/>
    <w:rsid w:val="00512A67"/>
    <w:rsid w:val="008E41D6"/>
    <w:rsid w:val="00946DE0"/>
    <w:rsid w:val="00A1594C"/>
    <w:rsid w:val="00BE3E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EE0E22"/>
  <w15:chartTrackingRefBased/>
  <w15:docId w15:val="{A5998E1E-905A-43F2-A5B6-8DE9C4FF84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46DE0"/>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istParagraphChar">
    <w:name w:val="List Paragraph Char"/>
    <w:aliases w:val="Akapit z listą BS Char,List Paragraph 1 Char,List_Paragraph Char,Multilevel para_II Char,Paragraphe de liste PBLH Char,Bullets Char,List Paragraph1 Char,References Char,List Paragraph (numbered (a)) Char,IBL List Paragraph Char"/>
    <w:link w:val="ListParagraph"/>
    <w:uiPriority w:val="34"/>
    <w:locked/>
    <w:rsid w:val="00946DE0"/>
    <w:rPr>
      <w:rFonts w:ascii="Calibri" w:hAnsi="Calibri" w:cs="Calibri"/>
    </w:rPr>
  </w:style>
  <w:style w:type="paragraph" w:styleId="ListParagraph">
    <w:name w:val="List Paragraph"/>
    <w:aliases w:val="Akapit z listą BS,List Paragraph 1,List_Paragraph,Multilevel para_II,Paragraphe de liste PBLH,Bullets,List Paragraph1,References,List Paragraph (numbered (a)),IBL List Paragraph,List Paragraph nowy,Numbered List Paragraph,OBC Bullet"/>
    <w:basedOn w:val="Normal"/>
    <w:link w:val="ListParagraphChar"/>
    <w:uiPriority w:val="34"/>
    <w:qFormat/>
    <w:rsid w:val="00946DE0"/>
    <w:pPr>
      <w:spacing w:after="200" w:line="276" w:lineRule="auto"/>
      <w:ind w:left="720"/>
    </w:pPr>
    <w:rPr>
      <w:rFonts w:ascii="Calibri" w:eastAsiaTheme="minorHAnsi" w:hAnsi="Calibri" w:cs="Calibr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1688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1087</Words>
  <Characters>6198</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7271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MAMYAN</dc:creator>
  <cp:keywords/>
  <dc:description/>
  <cp:lastModifiedBy>GOHAR MAMYAN</cp:lastModifiedBy>
  <cp:revision>5</cp:revision>
  <dcterms:created xsi:type="dcterms:W3CDTF">2025-02-11T15:23:00Z</dcterms:created>
  <dcterms:modified xsi:type="dcterms:W3CDTF">2025-02-12T07:03:00Z</dcterms:modified>
</cp:coreProperties>
</file>