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F317F" w14:textId="77777777" w:rsidR="007B67E2" w:rsidRDefault="007B67E2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401670EE" w14:textId="77777777" w:rsidR="007B67E2" w:rsidRDefault="007B67E2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DA5140D" w14:textId="767BA4E3" w:rsidR="0076677E" w:rsidRPr="0071240A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5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0FF2457" w14:textId="77777777" w:rsidR="0076677E" w:rsidRPr="00F15DAF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5DAF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490D7862" w14:textId="54511FB6" w:rsidR="00F15DAF" w:rsidRPr="00F15DAF" w:rsidRDefault="00F15DAF" w:rsidP="008430F2">
      <w:pPr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F15DAF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8430F2" w:rsidRPr="008430F2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 ԿԱՌԱՎԱՐՈՒԹՅԱՆ 2013 ԹՎԱԿԱՆԻ ՕԳՈՍՏՈՍԻ 22-Ի N 907-Ն ՈՐՈՇՄԱՆ ՄԵՋ ՓՈՓՈԽՈՒԹՅՈՒՆՆԵՐ ԵՎ ԼՐԱՑՈՒՄՆԵՐ ԿԱՏԱՐԵԼՈՒ ՄԱՍԻՆ</w:t>
      </w:r>
      <w:r w:rsidRPr="00F15DAF">
        <w:rPr>
          <w:rFonts w:ascii="GHEA Grapalat" w:eastAsia="Times New Roman" w:hAnsi="GHEA Grapalat" w:cs="Tahoma"/>
          <w:sz w:val="24"/>
          <w:szCs w:val="24"/>
          <w:lang w:val="hy-AM" w:eastAsia="ru-RU"/>
        </w:rPr>
        <w:t>»</w:t>
      </w:r>
    </w:p>
    <w:p w14:paraId="072213EC" w14:textId="517BDC87" w:rsidR="0076677E" w:rsidRDefault="003957A0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F15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76677E" w:rsidRPr="00F15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 w:rsidR="0076677E" w:rsidRPr="00F15DAF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14:paraId="17C7F6FF" w14:textId="6816C59A" w:rsidR="0041569E" w:rsidRDefault="0041569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A798C9" w14:textId="77777777" w:rsidR="0041569E" w:rsidRPr="00F15DAF" w:rsidRDefault="0041569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5421E6" w14:textId="77777777" w:rsidR="007F5441" w:rsidRDefault="007F5441" w:rsidP="0076677E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color w:val="000000"/>
          <w:sz w:val="24"/>
          <w:szCs w:val="24"/>
          <w:lang w:val="hy-AM"/>
        </w:rPr>
      </w:pPr>
    </w:p>
    <w:p w14:paraId="4162F104" w14:textId="7274CFC8" w:rsidR="0076677E" w:rsidRPr="00F15DAF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15DA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   </w:t>
      </w:r>
      <w:r w:rsidRPr="00F15DA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F15DA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Style w:val="TableGrid"/>
        <w:tblW w:w="13495" w:type="dxa"/>
        <w:tblLayout w:type="fixed"/>
        <w:tblLook w:val="04A0" w:firstRow="1" w:lastRow="0" w:firstColumn="1" w:lastColumn="0" w:noHBand="0" w:noVBand="1"/>
      </w:tblPr>
      <w:tblGrid>
        <w:gridCol w:w="8815"/>
        <w:gridCol w:w="2023"/>
        <w:gridCol w:w="110"/>
        <w:gridCol w:w="207"/>
        <w:gridCol w:w="18"/>
        <w:gridCol w:w="2322"/>
      </w:tblGrid>
      <w:tr w:rsidR="0076677E" w:rsidRPr="003957A0" w14:paraId="096DE95D" w14:textId="77777777" w:rsidTr="007F5441">
        <w:tc>
          <w:tcPr>
            <w:tcW w:w="10838" w:type="dxa"/>
            <w:gridSpan w:val="2"/>
            <w:vMerge w:val="restart"/>
            <w:hideMark/>
          </w:tcPr>
          <w:p w14:paraId="21AB97C5" w14:textId="44E7781A" w:rsidR="0076677E" w:rsidRPr="007C2363" w:rsidRDefault="007C2363" w:rsidP="007C236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1. </w:t>
            </w:r>
            <w:r w:rsidRPr="00F15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843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2657" w:type="dxa"/>
            <w:gridSpan w:val="4"/>
            <w:hideMark/>
          </w:tcPr>
          <w:p w14:paraId="4EEA3130" w14:textId="1C25A2CF" w:rsidR="0076677E" w:rsidRPr="003957A0" w:rsidRDefault="008430F2" w:rsidP="00851D82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</w:t>
            </w:r>
            <w:r w:rsidR="0076677E" w:rsidRPr="003957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15DA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76677E" w:rsidRPr="003957A0">
              <w:rPr>
                <w:rFonts w:ascii="GHEA Grapalat" w:hAnsi="GHEA Grapalat"/>
                <w:sz w:val="24"/>
                <w:szCs w:val="24"/>
                <w:lang w:val="hy-AM"/>
              </w:rPr>
              <w:t>.2024թ</w:t>
            </w:r>
            <w:r w:rsidR="004156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76677E" w:rsidRPr="003957A0" w14:paraId="5CC65B37" w14:textId="77777777" w:rsidTr="007F5441">
        <w:tc>
          <w:tcPr>
            <w:tcW w:w="10838" w:type="dxa"/>
            <w:gridSpan w:val="2"/>
            <w:vMerge/>
            <w:hideMark/>
          </w:tcPr>
          <w:p w14:paraId="589E4FFA" w14:textId="77777777" w:rsidR="0076677E" w:rsidRPr="003957A0" w:rsidRDefault="0076677E" w:rsidP="00851D82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57" w:type="dxa"/>
            <w:gridSpan w:val="4"/>
          </w:tcPr>
          <w:p w14:paraId="4C6F16B1" w14:textId="580908E0" w:rsidR="0076677E" w:rsidRPr="007C2363" w:rsidRDefault="007C2363" w:rsidP="007C2363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430F2" w:rsidRPr="00843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ՆՄ/ԳԽ/37745-2024</w:t>
            </w:r>
          </w:p>
        </w:tc>
      </w:tr>
      <w:tr w:rsidR="0076677E" w:rsidRPr="003957A0" w14:paraId="04CE9EB2" w14:textId="77777777" w:rsidTr="007F5441">
        <w:tc>
          <w:tcPr>
            <w:tcW w:w="8815" w:type="dxa"/>
          </w:tcPr>
          <w:p w14:paraId="3E33E2C7" w14:textId="6C454F69" w:rsidR="00F15DAF" w:rsidRPr="00F15DAF" w:rsidRDefault="008430F2" w:rsidP="008430F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430F2">
              <w:rPr>
                <w:rFonts w:ascii="GHEA Grapalat" w:eastAsia="Calibri" w:hAnsi="GHEA Grapalat"/>
                <w:sz w:val="24"/>
                <w:szCs w:val="24"/>
                <w:lang w:val="hy-AM"/>
              </w:rPr>
              <w:t>«Հայաստանի Հանրապետության կառավարության 2013 թվականի օգոստոսի 22-ի N 907-Ն որոշման մեջ փոփոխություններ և լրացումներ կատարելու մասին» Հայաստանի Հանրապետության կառավարության որոշման նախագծի վերաբերյալ Աշխատանքի և սոցիալական հարցերի նախարարությունը առաջարկություններ և դիտողություններ չունի:</w:t>
            </w:r>
          </w:p>
          <w:p w14:paraId="5DE9845C" w14:textId="678FBDF7" w:rsidR="0076677E" w:rsidRPr="00F15DAF" w:rsidRDefault="0076677E" w:rsidP="00F15DAF">
            <w:pPr>
              <w:tabs>
                <w:tab w:val="left" w:pos="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gridSpan w:val="5"/>
          </w:tcPr>
          <w:p w14:paraId="54ACD0AF" w14:textId="7C221EDA" w:rsidR="0076677E" w:rsidRPr="003957A0" w:rsidRDefault="0076677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գիտություն:</w:t>
            </w:r>
          </w:p>
        </w:tc>
      </w:tr>
      <w:tr w:rsidR="0041569E" w:rsidRPr="003957A0" w14:paraId="33C01A54" w14:textId="67B1F760" w:rsidTr="007F5441">
        <w:trPr>
          <w:trHeight w:val="270"/>
        </w:trPr>
        <w:tc>
          <w:tcPr>
            <w:tcW w:w="10948" w:type="dxa"/>
            <w:gridSpan w:val="3"/>
            <w:vMerge w:val="restart"/>
          </w:tcPr>
          <w:p w14:paraId="08FB823D" w14:textId="12E29E5E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Ֆինանսների նախարարություն</w:t>
            </w:r>
          </w:p>
        </w:tc>
        <w:tc>
          <w:tcPr>
            <w:tcW w:w="2547" w:type="dxa"/>
            <w:gridSpan w:val="3"/>
          </w:tcPr>
          <w:p w14:paraId="316C172F" w14:textId="330D3136" w:rsidR="0041569E" w:rsidRPr="003957A0" w:rsidRDefault="0041569E" w:rsidP="0041569E">
            <w:pPr>
              <w:tabs>
                <w:tab w:val="left" w:pos="9072"/>
                <w:tab w:val="left" w:pos="9356"/>
              </w:tabs>
              <w:spacing w:line="360" w:lineRule="auto"/>
              <w:ind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26.12.2024թ.</w:t>
            </w:r>
          </w:p>
        </w:tc>
      </w:tr>
      <w:tr w:rsidR="0041569E" w:rsidRPr="003957A0" w14:paraId="0974AC20" w14:textId="77777777" w:rsidTr="007F5441">
        <w:trPr>
          <w:trHeight w:val="360"/>
        </w:trPr>
        <w:tc>
          <w:tcPr>
            <w:tcW w:w="10948" w:type="dxa"/>
            <w:gridSpan w:val="3"/>
            <w:vMerge/>
          </w:tcPr>
          <w:p w14:paraId="05627222" w14:textId="77777777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  <w:gridSpan w:val="3"/>
          </w:tcPr>
          <w:p w14:paraId="2CC129FD" w14:textId="2086FD20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156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01/34/26678-2024</w:t>
            </w:r>
          </w:p>
        </w:tc>
      </w:tr>
      <w:tr w:rsidR="0041569E" w:rsidRPr="003957A0" w14:paraId="15D2F5FC" w14:textId="77777777" w:rsidTr="007F5441">
        <w:trPr>
          <w:trHeight w:val="2618"/>
        </w:trPr>
        <w:tc>
          <w:tcPr>
            <w:tcW w:w="8815" w:type="dxa"/>
          </w:tcPr>
          <w:p w14:paraId="13A871E6" w14:textId="461B70CD" w:rsidR="0041569E" w:rsidRPr="009E09DA" w:rsidRDefault="0041569E" w:rsidP="008430F2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41569E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Ուսումնասիրելով Ձեր 28</w:t>
            </w:r>
            <w:r w:rsidRPr="0041569E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41569E">
              <w:rPr>
                <w:rFonts w:ascii="GHEA Grapalat" w:eastAsia="Calibri" w:hAnsi="GHEA Grapalat"/>
                <w:sz w:val="24"/>
                <w:szCs w:val="24"/>
                <w:lang w:val="hy-AM"/>
              </w:rPr>
              <w:t>11.2024թ.-ի N ԱԱ/03,1/29815-2024 գրությամբ ներկայացված «Հայաստանի Հանրապետության կառավարության 2013 թվականի օգոստոսի 22-ի N 907-Ն որոշման մեջ փոփոխություններ և լրացումներ կատարելու մասին» ՀՀ կառավարության որոշման նախագիծը՝ հայտնում ենք, որ վերջինիս վերաբերյալ առաջարկություններ չունենք:</w:t>
            </w:r>
          </w:p>
        </w:tc>
        <w:tc>
          <w:tcPr>
            <w:tcW w:w="4680" w:type="dxa"/>
            <w:gridSpan w:val="5"/>
          </w:tcPr>
          <w:p w14:paraId="40263BDA" w14:textId="3579F18B" w:rsidR="0041569E" w:rsidRPr="003957A0" w:rsidRDefault="00C676BB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1569E" w:rsidRPr="003957A0" w14:paraId="16448049" w14:textId="7B3C672E" w:rsidTr="007F5441">
        <w:trPr>
          <w:trHeight w:val="315"/>
        </w:trPr>
        <w:tc>
          <w:tcPr>
            <w:tcW w:w="11173" w:type="dxa"/>
            <w:gridSpan w:val="5"/>
            <w:vMerge w:val="restart"/>
          </w:tcPr>
          <w:p w14:paraId="2CBA4645" w14:textId="30247E85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 Արդարադատության նախարարություն</w:t>
            </w:r>
          </w:p>
        </w:tc>
        <w:tc>
          <w:tcPr>
            <w:tcW w:w="2322" w:type="dxa"/>
          </w:tcPr>
          <w:p w14:paraId="574F5C20" w14:textId="6BCC369E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21.01.2025թ.</w:t>
            </w:r>
          </w:p>
        </w:tc>
      </w:tr>
      <w:tr w:rsidR="0041569E" w:rsidRPr="003957A0" w14:paraId="2D426C3F" w14:textId="77777777" w:rsidTr="007F5441">
        <w:trPr>
          <w:trHeight w:val="330"/>
        </w:trPr>
        <w:tc>
          <w:tcPr>
            <w:tcW w:w="11173" w:type="dxa"/>
            <w:gridSpan w:val="5"/>
            <w:vMerge/>
          </w:tcPr>
          <w:p w14:paraId="56BF33DF" w14:textId="77777777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22" w:type="dxa"/>
          </w:tcPr>
          <w:p w14:paraId="0F14D52A" w14:textId="248F638B" w:rsidR="0041569E" w:rsidRPr="003957A0" w:rsidRDefault="0041569E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156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/27.3/1288-2025</w:t>
            </w:r>
          </w:p>
        </w:tc>
      </w:tr>
      <w:tr w:rsidR="0041569E" w:rsidRPr="003957A0" w14:paraId="6B26FB19" w14:textId="77777777" w:rsidTr="007F5441">
        <w:tc>
          <w:tcPr>
            <w:tcW w:w="8815" w:type="dxa"/>
          </w:tcPr>
          <w:p w14:paraId="6B7B0FAD" w14:textId="77777777" w:rsidR="0041569E" w:rsidRPr="0075480E" w:rsidRDefault="0041569E" w:rsidP="0041569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75480E">
              <w:rPr>
                <w:rFonts w:ascii="GHEA Grapalat" w:hAnsi="GHEA Grapalat" w:cs="Sylfaen"/>
                <w:bCs/>
                <w:sz w:val="24"/>
                <w:szCs w:val="24"/>
              </w:rPr>
              <w:t xml:space="preserve">1. «Հայաստանի Հանրապետության կառավարության 2013 թվականի օգոստոսի 22-ի N 907-Ն որոշման մեջ փոփոխություններ և լրացումներ կատարելու մասին» Հայաստանի Հանրապետության կառավարության որոշման նախագծի (այսուհետ՝ Նախագիծ) 4-րդ կետի 2-րդ ենթակետով նոր խմբագրությամբ շարադրվող Հայաստանի Հանրապետության կառավարության 2013 թվականի օգոստոսի 22-ի N 907-Ն որոշման (այսուհետ՝ Որոշում) Հավելվածի 1-ին կետի համաձայն՝ սույն կարգով կարգավորվում են վերարտադրողականության դոնորների (այսուհետ` դոնոր) և վերարտադրողականության դոնոր չհանդիսացող քաղաքացիների (այսուհետ` քաղաքացի) կողմից </w:t>
            </w:r>
            <w:r w:rsidRPr="0075480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սերմի (սերմնաբջիջների)</w:t>
            </w:r>
            <w:r w:rsidRPr="0075480E">
              <w:rPr>
                <w:rFonts w:ascii="GHEA Grapalat" w:hAnsi="GHEA Grapalat" w:cs="Sylfaen"/>
                <w:bCs/>
                <w:sz w:val="24"/>
                <w:szCs w:val="24"/>
              </w:rPr>
              <w:t xml:space="preserve"> կամ ձվաբջիջների տրամադրման, տրամադրված սեռաբջիջների և սաղմերի պահպանման, տեղափոխման, ինչպես նաև դոնոր ընտրվելու համար նախատեսված բժշկական զննումների և հետազոտությունների, դոնորի նկատմամբ ներկայացվող լրացուցիչ պահանջների հետ կապված հարաբերությունները:</w:t>
            </w:r>
          </w:p>
          <w:p w14:paraId="0994418B" w14:textId="2840A987" w:rsidR="0041569E" w:rsidRPr="007F5441" w:rsidRDefault="0041569E" w:rsidP="007F5441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75480E">
              <w:rPr>
                <w:rFonts w:ascii="GHEA Grapalat" w:hAnsi="GHEA Grapalat" w:cs="Sylfaen"/>
                <w:bCs/>
                <w:sz w:val="24"/>
                <w:szCs w:val="24"/>
              </w:rPr>
              <w:t xml:space="preserve">Սույն դեպքում, հարկ է նկատի ունենալ, որ Որոշման հավելվածի 2-րդ կետում կիրառվում է «Սեռաբջիջները (սպերմատոզոիդ և ձվաբջիջներ)» ձևակերպումը, 9-րդ կետում՝ «Սպերմատոզոիդների (սերմի)» ձևակերպումը: Նշվածից ելնելով և հաշվի առնելով «Նորմատիվ իրավական ակտերի մասին»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</w:t>
            </w:r>
            <w:r w:rsidRPr="0075480E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առաջարկում ենք Նախագծի 4-րդ կետի 2-րդ ենթակետում, Որոշման Հավելվածի 2-րդ և 9-րդ կետերում կիրառվող ձևակերպումները համապատասխանեցնել միմյանց:</w:t>
            </w:r>
          </w:p>
        </w:tc>
        <w:tc>
          <w:tcPr>
            <w:tcW w:w="4680" w:type="dxa"/>
            <w:gridSpan w:val="5"/>
          </w:tcPr>
          <w:p w14:paraId="17A334A2" w14:textId="33C4CC4C" w:rsidR="0041569E" w:rsidRPr="003957A0" w:rsidRDefault="007F5441" w:rsidP="00851D82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7F5441" w14:paraId="35BCC2FD" w14:textId="77777777" w:rsidTr="007F5441">
        <w:trPr>
          <w:trHeight w:val="2078"/>
        </w:trPr>
        <w:tc>
          <w:tcPr>
            <w:tcW w:w="8815" w:type="dxa"/>
          </w:tcPr>
          <w:p w14:paraId="67B277AE" w14:textId="63DDCA86" w:rsidR="007F5441" w:rsidRPr="007F5441" w:rsidRDefault="007F5441" w:rsidP="007F54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441">
              <w:rPr>
                <w:rFonts w:ascii="GHEA Grapalat" w:hAnsi="GHEA Grapalat"/>
                <w:sz w:val="24"/>
                <w:szCs w:val="24"/>
                <w:lang w:val="hy-AM"/>
              </w:rPr>
              <w:t>2. Նախագծի և Հավելվածի վավերապայմաններում «2024» թիվն անհրաժեշտ է փոխարինել «2025» թվով:</w:t>
            </w:r>
          </w:p>
        </w:tc>
        <w:tc>
          <w:tcPr>
            <w:tcW w:w="4680" w:type="dxa"/>
            <w:gridSpan w:val="5"/>
          </w:tcPr>
          <w:p w14:paraId="44A62A97" w14:textId="56E1F87C" w:rsidR="007F5441" w:rsidRPr="007F5441" w:rsidRDefault="007F5441" w:rsidP="00F15D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44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03503C" w14:paraId="1FD98BFD" w14:textId="7F39BB1F" w:rsidTr="0003503C">
        <w:trPr>
          <w:trHeight w:val="555"/>
        </w:trPr>
        <w:tc>
          <w:tcPr>
            <w:tcW w:w="11155" w:type="dxa"/>
            <w:gridSpan w:val="4"/>
            <w:vMerge w:val="restart"/>
          </w:tcPr>
          <w:p w14:paraId="45711FB0" w14:textId="01240C92" w:rsidR="0003503C" w:rsidRPr="007F5441" w:rsidRDefault="0003503C" w:rsidP="000350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ՀՀ </w:t>
            </w: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340" w:type="dxa"/>
            <w:gridSpan w:val="2"/>
          </w:tcPr>
          <w:p w14:paraId="64CC9B48" w14:textId="4820C74B" w:rsidR="0003503C" w:rsidRPr="007F5441" w:rsidRDefault="0003503C" w:rsidP="00F15D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31.01.2025 թ.</w:t>
            </w:r>
          </w:p>
        </w:tc>
      </w:tr>
      <w:tr w:rsidR="0003503C" w14:paraId="2FC50C7B" w14:textId="77777777" w:rsidTr="0003503C">
        <w:trPr>
          <w:trHeight w:val="570"/>
        </w:trPr>
        <w:tc>
          <w:tcPr>
            <w:tcW w:w="11155" w:type="dxa"/>
            <w:gridSpan w:val="4"/>
            <w:vMerge/>
          </w:tcPr>
          <w:p w14:paraId="55464265" w14:textId="77777777" w:rsidR="0003503C" w:rsidRPr="007F5441" w:rsidRDefault="0003503C" w:rsidP="00F15D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036E0BBD" w14:textId="23E5CE91" w:rsidR="0003503C" w:rsidRPr="007F5441" w:rsidRDefault="0003503C" w:rsidP="00F15D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>02/11.2/3102-2025</w:t>
            </w:r>
          </w:p>
        </w:tc>
      </w:tr>
      <w:tr w:rsidR="0003503C" w:rsidRPr="00E01D19" w14:paraId="50AFAB3E" w14:textId="77777777" w:rsidTr="007F5441">
        <w:trPr>
          <w:trHeight w:val="2078"/>
        </w:trPr>
        <w:tc>
          <w:tcPr>
            <w:tcW w:w="8815" w:type="dxa"/>
          </w:tcPr>
          <w:p w14:paraId="2870BCA6" w14:textId="300AEC85" w:rsidR="0003503C" w:rsidRPr="007F5441" w:rsidRDefault="0003503C" w:rsidP="0003503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«Մարդու վերարտադրողական առողջության և վերարտադրողական իրավունքների մասին» օրենքի 7-րդ հոդվածի 4-րդ մասի համաձայն՝ կենսաբանական ծնողների սեռաբջիջների, կենսաբանական ծնողների կամ կենսաբանական ծնողի և դոնորի սեռաբջիջների միաձուլման արդյունքում առաջացած սաղմերի արտահանումը, ներմուծումը և տեղափոխումն իրականացվում են բժշկական օգնության և սպասարկման համապատասխան տեսակի լիցենզիա ունեցող բժշկական կազմակերպության տրամադրած տեղեկանքի հիման վրա՝ ՀՀ կառավարության սահմանած կարգով և պայմաններով, սակայն նախագծում կամ հիմնավորման մեջ սաղմերի արտահանման և ներմուծման ընթացակարգերին որևէ անդրադարձ չի 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5"/>
          </w:tcPr>
          <w:p w14:paraId="30254F9B" w14:textId="77777777" w:rsidR="0003503C" w:rsidRDefault="0003503C" w:rsidP="001432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602CCE3A" w14:textId="77777777" w:rsidR="0003503C" w:rsidRDefault="0003503C" w:rsidP="001432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լրամշակվել է:</w:t>
            </w:r>
          </w:p>
          <w:p w14:paraId="23912E2D" w14:textId="07CD46CA" w:rsidR="00F10C5F" w:rsidRDefault="00F10C5F" w:rsidP="001432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>«Մարդու վերարտադրողական առողջության և վերարտադրողական իրավունքների մասին» օրենքի 7-րդ հոդվածի 4-րդ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նախատեսվում է որպես որոշման լիազորող նորմ, իր մեջ պարունակում է նաև սաղմերի և սեռաբջիջների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արտահանմանը և ներմուծմանը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առնչվող իրավահարաբերությունների կարգավորում, ինչ էլ կկատարվի ՀՀ կառավարության 201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31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335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որոշման մեջ (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ներկայացվել է ՀՀ վարչապետի աշխատակազմ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), քանի որ վերջինս արդեն իսկ պարունակում է դրույթներ սաղմերի և սեռաբջիջների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արտահանման և ներմուծման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մասով:</w:t>
            </w:r>
          </w:p>
          <w:p w14:paraId="08020613" w14:textId="368B2050" w:rsidR="00143241" w:rsidRPr="007F5441" w:rsidRDefault="00143241" w:rsidP="001432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հաշվի առնելով Վերարտադրողական բժշկության հայկական ասոցիացիայի 2025 թվականի փետրվարի 4-ի գրությունը` </w:t>
            </w:r>
            <w:r w:rsidR="00C973E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հստակեցվել են սաղմերի և սեռաբջիջների տեղափոխման պայմաններին առնչվող մի շարք դրույթներ:</w:t>
            </w:r>
          </w:p>
        </w:tc>
      </w:tr>
      <w:tr w:rsidR="0003503C" w:rsidRPr="00E01D19" w14:paraId="396E5B99" w14:textId="77777777" w:rsidTr="00F62F11">
        <w:trPr>
          <w:trHeight w:val="1250"/>
        </w:trPr>
        <w:tc>
          <w:tcPr>
            <w:tcW w:w="8815" w:type="dxa"/>
          </w:tcPr>
          <w:p w14:paraId="42F35E9C" w14:textId="5758104B" w:rsidR="0003503C" w:rsidRPr="007F5441" w:rsidRDefault="0003503C" w:rsidP="00F62F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03503C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Նախագծով փոփոխվող մայր որոշման նախաբանից անհրաժեշտ է հանել նաև «Իրավական ակտերի մասին» օրենքին կատարված հղումը՝ հաշվի առնելով այն ուժը կորցրած լինելու հանգամանքը:</w:t>
            </w:r>
          </w:p>
        </w:tc>
        <w:tc>
          <w:tcPr>
            <w:tcW w:w="4680" w:type="dxa"/>
            <w:gridSpan w:val="5"/>
          </w:tcPr>
          <w:p w14:paraId="12FDA307" w14:textId="77777777" w:rsidR="0003503C" w:rsidRDefault="00143241" w:rsidP="00F62F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14:paraId="0D816E3A" w14:textId="278B66EE" w:rsidR="00143241" w:rsidRPr="007F5441" w:rsidRDefault="00143241" w:rsidP="00F62F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ՀՀ կառավարության 2013 թվականի օգոստոսի 22-ի 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907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2-րդ կետով սահմանված են ՀՀ կառավարության 2003 թվականի հոկտեմբերի 2-ի 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1273</w:t>
            </w:r>
            <w:r w:rsidRPr="00F10C5F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ուժը կորցրած ճանաչելու մասին դրույթներ, ուստի նպատակահարմար է սույն ակտի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նախաբանում պահպանել այն իրավական ակտին </w:t>
            </w:r>
            <w:r w:rsidR="00F62F1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կատարված հղումը, որն էլ ՀՀ կառավարության 2013 թվականի օգոստոսի 22-ի </w:t>
            </w:r>
            <w:r w:rsidR="00F62F11"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62F11">
              <w:rPr>
                <w:rFonts w:ascii="GHEA Grapalat" w:hAnsi="GHEA Grapalat"/>
                <w:sz w:val="24"/>
                <w:szCs w:val="24"/>
                <w:lang w:val="hy-AM"/>
              </w:rPr>
              <w:t>907</w:t>
            </w:r>
            <w:r w:rsidR="00F62F11" w:rsidRPr="00F10C5F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F62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ընդունման պահին իրավական հիմքն է հանդիսացել ՀՀ կառավարության 2003 թվականի հոկտեմբերի 2-ի </w:t>
            </w:r>
            <w:r w:rsidR="00F62F11" w:rsidRPr="00F10C5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62F11">
              <w:rPr>
                <w:rFonts w:ascii="GHEA Grapalat" w:hAnsi="GHEA Grapalat"/>
                <w:sz w:val="24"/>
                <w:szCs w:val="24"/>
                <w:lang w:val="hy-AM"/>
              </w:rPr>
              <w:t>1273</w:t>
            </w:r>
            <w:r w:rsidR="00F62F11" w:rsidRPr="00F10C5F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F62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ուժը կորցրած ճանաչելու մասին:</w:t>
            </w:r>
          </w:p>
        </w:tc>
      </w:tr>
    </w:tbl>
    <w:p w14:paraId="21F34201" w14:textId="77777777" w:rsidR="002C4088" w:rsidRPr="0076677E" w:rsidRDefault="002C4088" w:rsidP="00F15DAF">
      <w:pPr>
        <w:rPr>
          <w:lang w:val="hy-AM"/>
        </w:rPr>
      </w:pPr>
    </w:p>
    <w:sectPr w:rsidR="002C4088" w:rsidRPr="0076677E" w:rsidSect="00F15DAF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49934" w14:textId="77777777" w:rsidR="0001026D" w:rsidRDefault="0001026D" w:rsidP="0076677E">
      <w:pPr>
        <w:spacing w:after="0" w:line="240" w:lineRule="auto"/>
      </w:pPr>
      <w:r>
        <w:separator/>
      </w:r>
    </w:p>
  </w:endnote>
  <w:endnote w:type="continuationSeparator" w:id="0">
    <w:p w14:paraId="4C2E2A34" w14:textId="77777777" w:rsidR="0001026D" w:rsidRDefault="0001026D" w:rsidP="0076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903A9" w14:textId="77777777" w:rsidR="0001026D" w:rsidRDefault="0001026D" w:rsidP="0076677E">
      <w:pPr>
        <w:spacing w:after="0" w:line="240" w:lineRule="auto"/>
      </w:pPr>
      <w:r>
        <w:separator/>
      </w:r>
    </w:p>
  </w:footnote>
  <w:footnote w:type="continuationSeparator" w:id="0">
    <w:p w14:paraId="29F2E726" w14:textId="77777777" w:rsidR="0001026D" w:rsidRDefault="0001026D" w:rsidP="00766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AC6"/>
    <w:multiLevelType w:val="hybridMultilevel"/>
    <w:tmpl w:val="8696AEAA"/>
    <w:lvl w:ilvl="0" w:tplc="FB3CAE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DA471D8"/>
    <w:multiLevelType w:val="hybridMultilevel"/>
    <w:tmpl w:val="35044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07F37"/>
    <w:multiLevelType w:val="hybridMultilevel"/>
    <w:tmpl w:val="003A2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77E"/>
    <w:rsid w:val="0001026D"/>
    <w:rsid w:val="0003503C"/>
    <w:rsid w:val="00143241"/>
    <w:rsid w:val="001762E6"/>
    <w:rsid w:val="001D4703"/>
    <w:rsid w:val="00290CE9"/>
    <w:rsid w:val="002C4088"/>
    <w:rsid w:val="003534DC"/>
    <w:rsid w:val="00377FB7"/>
    <w:rsid w:val="003957A0"/>
    <w:rsid w:val="003E259D"/>
    <w:rsid w:val="0041569E"/>
    <w:rsid w:val="004A3A7C"/>
    <w:rsid w:val="005C2ACF"/>
    <w:rsid w:val="0076677E"/>
    <w:rsid w:val="007B67E2"/>
    <w:rsid w:val="007C2363"/>
    <w:rsid w:val="007E319C"/>
    <w:rsid w:val="007F5441"/>
    <w:rsid w:val="008430F2"/>
    <w:rsid w:val="008C228E"/>
    <w:rsid w:val="008D385C"/>
    <w:rsid w:val="0092676F"/>
    <w:rsid w:val="00956FE3"/>
    <w:rsid w:val="009E09DA"/>
    <w:rsid w:val="00A1172A"/>
    <w:rsid w:val="00AA0E28"/>
    <w:rsid w:val="00B5646E"/>
    <w:rsid w:val="00C676BB"/>
    <w:rsid w:val="00C973E4"/>
    <w:rsid w:val="00D35B57"/>
    <w:rsid w:val="00DB4F8D"/>
    <w:rsid w:val="00DC70D0"/>
    <w:rsid w:val="00DE0B21"/>
    <w:rsid w:val="00E01D19"/>
    <w:rsid w:val="00F10C5F"/>
    <w:rsid w:val="00F15DAF"/>
    <w:rsid w:val="00F62F11"/>
    <w:rsid w:val="00F662AD"/>
    <w:rsid w:val="00F8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EEEF7"/>
  <w15:chartTrackingRefBased/>
  <w15:docId w15:val="{8E5C6FDD-4611-4E59-B2B5-E87FAB7F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77E"/>
    <w:pPr>
      <w:ind w:left="720"/>
      <w:contextualSpacing/>
    </w:pPr>
  </w:style>
  <w:style w:type="character" w:styleId="Strong">
    <w:name w:val="Strong"/>
    <w:uiPriority w:val="22"/>
    <w:qFormat/>
    <w:rsid w:val="0076677E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76677E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6677E"/>
    <w:rPr>
      <w:rFonts w:ascii="Calibri" w:eastAsia="Calibri" w:hAnsi="Calibri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76677E"/>
    <w:rPr>
      <w:vertAlign w:val="superscript"/>
    </w:rPr>
  </w:style>
  <w:style w:type="character" w:customStyle="1" w:styleId="apple-converted-space">
    <w:name w:val="apple-converted-space"/>
    <w:basedOn w:val="DefaultParagraphFont"/>
    <w:rsid w:val="0076677E"/>
  </w:style>
  <w:style w:type="paragraph" w:styleId="NormalWeb">
    <w:name w:val="Normal (Web)"/>
    <w:basedOn w:val="Normal"/>
    <w:uiPriority w:val="99"/>
    <w:unhideWhenUsed/>
    <w:rsid w:val="00766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Hyperlink">
    <w:name w:val="Hyperlink"/>
    <w:basedOn w:val="DefaultParagraphFont"/>
    <w:uiPriority w:val="99"/>
    <w:unhideWhenUsed/>
    <w:rsid w:val="0076677E"/>
    <w:rPr>
      <w:color w:val="0563C1" w:themeColor="hyperlink"/>
      <w:u w:val="single"/>
    </w:rPr>
  </w:style>
  <w:style w:type="character" w:styleId="Emphasis">
    <w:name w:val="Emphasis"/>
    <w:qFormat/>
    <w:rsid w:val="00F15DAF"/>
    <w:rPr>
      <w:i/>
      <w:iCs/>
    </w:rPr>
  </w:style>
  <w:style w:type="table" w:styleId="TableGrid">
    <w:name w:val="Table Grid"/>
    <w:basedOn w:val="TableNormal"/>
    <w:uiPriority w:val="39"/>
    <w:rsid w:val="007F5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3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066C1-39A0-4C72-9060-78C674EBA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https:/mul2-moh.gov.am/tasks/843359/oneclick?token=74c2af49a66aeef4d946fb3bdd652a31</cp:keywords>
  <dc:description/>
  <cp:lastModifiedBy>Ruzan Martirosyan</cp:lastModifiedBy>
  <cp:revision>7</cp:revision>
  <dcterms:created xsi:type="dcterms:W3CDTF">2025-02-06T08:03:00Z</dcterms:created>
  <dcterms:modified xsi:type="dcterms:W3CDTF">2025-02-06T11:10:00Z</dcterms:modified>
</cp:coreProperties>
</file>