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56BE" w:rsidRPr="00A76789" w:rsidRDefault="007556BE" w:rsidP="00457CA0">
      <w:pPr>
        <w:spacing w:after="0"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bookmarkStart w:id="0" w:name="_GoBack"/>
      <w:bookmarkEnd w:id="0"/>
      <w:r w:rsidRPr="00A76789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ՀԻՄՆԱՎՈՐՈՒՄ</w:t>
      </w:r>
    </w:p>
    <w:p w:rsidR="007556BE" w:rsidRPr="00A76789" w:rsidRDefault="00A76789" w:rsidP="001429CB">
      <w:pPr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A76789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«</w:t>
      </w:r>
      <w:r w:rsidR="00D72182" w:rsidRPr="000A5CDB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ՄԱՔՍԱՅԻՆ ՄԱՐՄԻՆՆԵՐԻ</w:t>
      </w:r>
      <w:r w:rsidR="00D72182" w:rsidRPr="00A76789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72182" w:rsidRPr="000A5CDB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ՏԵՂԱԿԱՅՄԱՆ</w:t>
      </w:r>
      <w:r w:rsidR="00D72182" w:rsidRPr="00A76789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72182" w:rsidRPr="000A5CDB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ՎԱՅՐԵՐԸ</w:t>
      </w:r>
      <w:r w:rsidR="00D72182" w:rsidRPr="00A76789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72182" w:rsidRPr="000A5CDB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ՍԱՀՄԱՆԵԼՈՒ</w:t>
      </w:r>
      <w:r w:rsidR="00D72182" w:rsidRPr="00A76789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ՄԱՍԻՆ</w:t>
      </w:r>
      <w:r w:rsidRPr="00A76789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»</w:t>
      </w:r>
      <w:r w:rsidR="001429CB" w:rsidRPr="00A76789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</w:t>
      </w:r>
      <w:r w:rsidRPr="00A76789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ՀՀ ԿԱՌԱՎԱՐՈՒԹՅԱՆ </w:t>
      </w:r>
      <w:r w:rsidR="00DE2D3F" w:rsidRPr="00A76789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ՈՐՈՇՄԱՆ</w:t>
      </w:r>
      <w:r w:rsidR="00457CA0" w:rsidRPr="00A76789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 w:rsidR="00833F2F" w:rsidRPr="00A76789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ՆԱԽԱԳԾ</w:t>
      </w:r>
      <w:r w:rsidR="003123A0" w:rsidRPr="00A76789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Ի</w:t>
      </w:r>
    </w:p>
    <w:p w:rsidR="007556BE" w:rsidRPr="00457CA0" w:rsidRDefault="007556BE" w:rsidP="00457CA0">
      <w:pPr>
        <w:tabs>
          <w:tab w:val="left" w:pos="720"/>
          <w:tab w:val="left" w:pos="810"/>
          <w:tab w:val="left" w:pos="900"/>
          <w:tab w:val="left" w:pos="99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7556BE" w:rsidRPr="00F21BB2" w:rsidRDefault="007556BE" w:rsidP="00A76789">
      <w:pPr>
        <w:spacing w:before="120" w:after="120" w:line="360" w:lineRule="auto"/>
        <w:ind w:firstLine="90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522523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1</w:t>
      </w:r>
      <w:r w:rsidRPr="00522523">
        <w:rPr>
          <w:rFonts w:ascii="Cambria Math" w:hAnsi="Cambria Math" w:cs="Cambria Math"/>
          <w:b/>
          <w:bCs/>
          <w:color w:val="000000"/>
          <w:sz w:val="24"/>
          <w:szCs w:val="24"/>
          <w:lang w:val="hy-AM"/>
        </w:rPr>
        <w:t>․</w:t>
      </w:r>
      <w:r w:rsidRPr="00522523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Pr="00522523">
        <w:rPr>
          <w:rFonts w:ascii="GHEA Grapalat" w:hAnsi="GHEA Grapalat" w:cs="Arial Unicode"/>
          <w:b/>
          <w:bCs/>
          <w:color w:val="000000"/>
          <w:sz w:val="24"/>
          <w:szCs w:val="24"/>
          <w:lang w:val="af-ZA"/>
        </w:rPr>
        <w:t>Կարգավորման ենթակա խնդիրը.</w:t>
      </w:r>
    </w:p>
    <w:p w:rsidR="00BA669E" w:rsidRPr="00A04998" w:rsidRDefault="00A76789" w:rsidP="00A76789">
      <w:pPr>
        <w:tabs>
          <w:tab w:val="left" w:pos="720"/>
          <w:tab w:val="left" w:pos="810"/>
          <w:tab w:val="left" w:pos="900"/>
          <w:tab w:val="left" w:pos="990"/>
        </w:tabs>
        <w:spacing w:after="0" w:line="360" w:lineRule="auto"/>
        <w:ind w:right="90" w:firstLine="90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D72182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501CE" w:rsidRPr="00D72182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1429CB" w:rsidRPr="00A0499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D72182" w:rsidRPr="00A0499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աքսային մարմինների տեղակայման վայրերը սահմանելու մասին Հայաստանի Հանրապետության կառավարության որոշման</w:t>
      </w:r>
      <w:r w:rsidR="00D72182" w:rsidRPr="00D72182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նախագծի</w:t>
      </w:r>
      <w:r w:rsidR="00D72182" w:rsidRPr="00A0499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72182" w:rsidRPr="00D72182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501CE" w:rsidRPr="00D72182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(այսուհետ՝ Նախագիծ) </w:t>
      </w:r>
      <w:r w:rsidR="007556BE" w:rsidRPr="00D72182">
        <w:rPr>
          <w:rFonts w:ascii="GHEA Grapalat" w:eastAsia="Calibri" w:hAnsi="GHEA Grapalat" w:cs="Sylfaen"/>
          <w:sz w:val="24"/>
          <w:szCs w:val="24"/>
          <w:lang w:val="hy-AM"/>
        </w:rPr>
        <w:t xml:space="preserve">ընդունումը պայմանավորված է </w:t>
      </w:r>
      <w:r w:rsidR="00DE2D3F" w:rsidRPr="00A04998">
        <w:rPr>
          <w:rFonts w:ascii="GHEA Grapalat" w:eastAsia="Calibri" w:hAnsi="GHEA Grapalat" w:cs="Sylfaen"/>
          <w:sz w:val="24"/>
          <w:szCs w:val="24"/>
          <w:lang w:val="hy-AM"/>
        </w:rPr>
        <w:t xml:space="preserve">պետական եկամուտների կոմիտեում կառուցվածքային փոփոխությունների իրականացման հանգամանքով: </w:t>
      </w:r>
    </w:p>
    <w:p w:rsidR="002E385C" w:rsidRDefault="00A76789" w:rsidP="00A76789">
      <w:pPr>
        <w:spacing w:before="120" w:after="120" w:line="360" w:lineRule="auto"/>
        <w:ind w:firstLine="900"/>
        <w:jc w:val="both"/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7556BE" w:rsidRPr="005C6E97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2</w:t>
      </w:r>
      <w:r w:rsidR="007556BE" w:rsidRPr="00A76789">
        <w:rPr>
          <w:rFonts w:ascii="Cambria Math" w:hAnsi="Cambria Math" w:cs="Cambria Math"/>
          <w:b/>
          <w:bCs/>
          <w:color w:val="000000"/>
          <w:sz w:val="24"/>
          <w:szCs w:val="24"/>
          <w:lang w:val="hy-AM"/>
        </w:rPr>
        <w:t>․</w:t>
      </w:r>
      <w:r w:rsidR="007556BE" w:rsidRPr="005C6E97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Ընթացիկ</w:t>
      </w:r>
      <w:r w:rsidR="007556BE" w:rsidRPr="00A76789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7556BE" w:rsidRPr="005C6E97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իրավիճակը</w:t>
      </w:r>
      <w:r w:rsidR="007556BE" w:rsidRPr="00A76789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7556BE" w:rsidRPr="005C6E97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և</w:t>
      </w:r>
      <w:r w:rsidR="007556BE" w:rsidRPr="00A76789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7556BE" w:rsidRPr="005C6E97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իրավական</w:t>
      </w:r>
      <w:r w:rsidR="007556BE" w:rsidRPr="00A76789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7556BE" w:rsidRPr="005C6E97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ակտի</w:t>
      </w:r>
      <w:r w:rsidR="007556BE" w:rsidRPr="00A76789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7556BE" w:rsidRPr="005C6E97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ընդունման</w:t>
      </w:r>
      <w:r w:rsidR="007556BE" w:rsidRPr="00A76789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7556BE" w:rsidRPr="005C6E97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անհրաժեշտությունը</w:t>
      </w:r>
    </w:p>
    <w:p w:rsidR="00202D44" w:rsidRPr="00A04998" w:rsidRDefault="00DE2D3F" w:rsidP="00A76789">
      <w:pPr>
        <w:tabs>
          <w:tab w:val="left" w:pos="720"/>
          <w:tab w:val="left" w:pos="810"/>
          <w:tab w:val="left" w:pos="900"/>
          <w:tab w:val="left" w:pos="990"/>
        </w:tabs>
        <w:spacing w:after="0" w:line="360" w:lineRule="auto"/>
        <w:ind w:firstLine="9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02D44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 w:rsidRPr="00A04998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կառավարության</w:t>
      </w:r>
      <w:r w:rsidR="005117AE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՝</w:t>
      </w:r>
      <w:r w:rsidRPr="00A04998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2018 թվականի մայիսի 3-ի թիվ 546-Ն որոշմամբ սահմանված են </w:t>
      </w:r>
      <w:r w:rsidRPr="00202D44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 w:rsidRPr="00A04998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պետական եկամուտների կոմիտեի,</w:t>
      </w:r>
      <w:r w:rsidRPr="00A04998">
        <w:rPr>
          <w:rFonts w:ascii="Calibri" w:hAnsi="Calibri" w:cs="Calibri"/>
          <w:bCs/>
          <w:color w:val="000000"/>
          <w:sz w:val="24"/>
          <w:szCs w:val="24"/>
          <w:lang w:val="hy-AM"/>
        </w:rPr>
        <w:t> </w:t>
      </w:r>
      <w:r w:rsidRPr="00A04998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պետական եկամուտների կոմիտեի</w:t>
      </w:r>
      <w:r w:rsidRPr="00A04998">
        <w:rPr>
          <w:rFonts w:ascii="Calibri" w:hAnsi="Calibri" w:cs="Calibri"/>
          <w:bCs/>
          <w:color w:val="000000"/>
          <w:sz w:val="24"/>
          <w:szCs w:val="24"/>
          <w:lang w:val="hy-AM"/>
        </w:rPr>
        <w:t> </w:t>
      </w:r>
      <w:r w:rsidRPr="00A04998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մաքսատուն-վարչությունների ու մաքսային կետ-բաժինների տեղակայման վայրերը և մաքսատուն-վարչությունների գործունեության տարածքները, մասնավորապես</w:t>
      </w:r>
      <w:r w:rsidR="005117AE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՝</w:t>
      </w:r>
      <w:r w:rsidRPr="00A04998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Արևմտյան, Արևելյան, Հարավային, Երևանի մաքսային սպասարկման կենտրոն մաքսատուն-վարչությունների գործունեության տարածքները, ինչպես նաև  պետական եկամուտների կոմիտեի, Երևանի մաքսային սպասարկման կենտրոն, Արևմտյան, Արևելյան, Հարավային մաքսատուն</w:t>
      </w:r>
      <w:r w:rsidR="005117AE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-</w:t>
      </w:r>
      <w:r w:rsidRPr="00A04998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վարչությունների, </w:t>
      </w:r>
      <w:r w:rsidRPr="00A049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Բագրատաշենի, Այրում-Ջիլիզայի, Գոգավան-Պրիվոլնոյեի, Բավրայի</w:t>
      </w:r>
      <w:r w:rsidRPr="00A0499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202D44" w:rsidRPr="00A049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«Շիրակ» օդանավակայանի</w:t>
      </w:r>
      <w:r w:rsidR="00202D44" w:rsidRPr="00A04998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A04998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02D44" w:rsidRPr="00442466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և</w:t>
      </w:r>
      <w:r w:rsidR="00202D44" w:rsidRPr="00A04998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02D44" w:rsidRPr="00A049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Մեղրիի</w:t>
      </w:r>
      <w:r w:rsidR="00202D44" w:rsidRPr="00202D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2D44" w:rsidRPr="00A049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մաքսային կետ-բաժինների տեղակայման վայրերը:</w:t>
      </w:r>
    </w:p>
    <w:p w:rsidR="00202D44" w:rsidRPr="00952CBE" w:rsidRDefault="00202D44" w:rsidP="00A76789">
      <w:pPr>
        <w:tabs>
          <w:tab w:val="left" w:pos="720"/>
          <w:tab w:val="left" w:pos="810"/>
          <w:tab w:val="left" w:pos="900"/>
          <w:tab w:val="left" w:pos="990"/>
        </w:tabs>
        <w:spacing w:after="0" w:line="360" w:lineRule="auto"/>
        <w:ind w:firstLine="9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52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վարչապետի</w:t>
      </w:r>
      <w:r w:rsidR="005117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952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2023 թվականի սեպտեմբերի 5-ի թիվ 897-Լ որոշմամբ Պետական եկամուտների կոմիտեի կառուցվածքում կատարվել են կառուցվածքային փոփոխություններ, մասնավորապես</w:t>
      </w:r>
      <w:r w:rsidR="00AD5F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952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Մաքսային հսկողության վարչությունից, Արևելյան, Հարավային և Հյուսիսային մաքսատուն-վարչություններից առանձնացման եղանակով ստեղծվել է Արտաքին տնտեսական գործունեության մաքսային սպասարկման և </w:t>
      </w:r>
      <w:r w:rsidRPr="00952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հսկողության վարչությունը, Երևանի մաքսային սպասարկման կենտրոն-մաքսատուն վարչությունը միացվել է Արտաքին տնտեսական գործունեության մաքսային սպասարկման և հսկողության վարչությանը, Մաքսային հսկողության վարչությունից, Հյուսիսային մաքսատուն-վարչությունից առանձնացման եղանակով ստեղծվել  է Պետական սահմանի ցամաքային անցման կետերում մաքսային սպասարկման և հսկողության վարչությունը, Հարավային և Արևելյան մաքսատուն-վարչությունները միացվել են Պետական սահմանի ցամաքային անցման կետերում մաքսային սպասարկման և հսկողության վարչությանը, Հյուսիսային մաքսատուն-վարչությունը միաձուլվել  է Արևմտյան մաքսատուն-վարչությանը և ստեղծվել  է Էլեկտրոնային առևտրի և օդային տրանսպորտով իրականացվող փոխադրումների վարչությունը և Մաքսային հսկողության վարչությունը միաձուլվել  է Հետբացթողումային հսկողության վարչությանը</w:t>
      </w:r>
      <w:r w:rsidR="005117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952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ստեղծվել է Հետբացթողումային հսկողության և ստուգումների վարչությունը</w:t>
      </w:r>
      <w:r w:rsidR="001E4336" w:rsidRPr="00952C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ուստի անհրաժեշտություն է առաջացել </w:t>
      </w:r>
      <w:r w:rsidR="001E4336" w:rsidRPr="001E433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1E4336" w:rsidRPr="00952CB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5117A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</w:t>
      </w:r>
      <w:r w:rsidR="001E4336" w:rsidRPr="00952CB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2018 թվականի մայիսի 3-ի թիվ 546-Ն որոշմամբ սահմանված դրույթները համապատասխանեցնել Հայաստանի Հանրապետության վարչապետի</w:t>
      </w:r>
      <w:r w:rsidR="005117A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</w:t>
      </w:r>
      <w:r w:rsidR="001E4336" w:rsidRPr="00952CB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2023 թվականի սեպտեմբերի 5-ի թիվ 897-Լ որոշմամբ ձևավորված կառուցվածքին:</w:t>
      </w:r>
    </w:p>
    <w:p w:rsidR="007556BE" w:rsidRPr="005C6E97" w:rsidRDefault="007556BE" w:rsidP="00A76789">
      <w:pPr>
        <w:spacing w:before="120" w:after="120" w:line="360" w:lineRule="auto"/>
        <w:ind w:firstLine="900"/>
        <w:jc w:val="both"/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</w:pPr>
      <w:r w:rsidRPr="005C6E97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3</w:t>
      </w:r>
      <w:r w:rsidRPr="00A76789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.</w:t>
      </w:r>
      <w:r w:rsidRPr="005C6E97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Առաջարկվող կարգավորման բնույթը</w:t>
      </w:r>
    </w:p>
    <w:p w:rsidR="007556BE" w:rsidRDefault="007556BE" w:rsidP="00A76789">
      <w:pPr>
        <w:spacing w:after="0" w:line="360" w:lineRule="auto"/>
        <w:ind w:firstLine="90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5C6E9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Հաշվի առնելով </w:t>
      </w:r>
      <w:r w:rsidR="00A04998" w:rsidRPr="00A0499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այն, որ ցայժմ խնդրո առարկա կարգավորումները սահմանված էին </w:t>
      </w:r>
      <w:r w:rsidR="00A04998" w:rsidRPr="00A049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</w:t>
      </w:r>
      <w:r w:rsidR="005117A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</w:t>
      </w:r>
      <w:r w:rsidR="00A04998" w:rsidRPr="00A049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2018 թվականի մայիսի 3-ի թիվ 546-Ն որոշմամբ, որում Հայաստանի Հանրապետության վարչապետի</w:t>
      </w:r>
      <w:r w:rsidR="0026015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</w:t>
      </w:r>
      <w:r w:rsidR="00A04998" w:rsidRPr="00A049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2023 թվականի սեպտեմբերի 5-ի թիվ 897-Լ որոշմամբ ձևավորված կառուցվածքին համապատասխանեցնելու համար անհրաժեշտ փոփոխություների ենթակա մասերը կազմում են զգալի ծավալ</w:t>
      </w:r>
      <w:r w:rsidR="00A049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ուստի</w:t>
      </w:r>
      <w:r w:rsidR="00A04998" w:rsidRPr="00A049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A049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հիմք ընդունելով</w:t>
      </w:r>
      <w:r w:rsidR="00A04998" w:rsidRPr="00A049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5C6E9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«Նորմատիվ իրավական ակտերի մասին» ՀՀ օրենքի </w:t>
      </w:r>
      <w:r w:rsidR="00A04998" w:rsidRPr="00A0499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34-րդ հոդվածի 4-րդ մասը, այն է՝ ե</w:t>
      </w:r>
      <w:r w:rsidR="00A04998" w:rsidRPr="00A049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թե նորմատիվ իրավական ակտում կատարվում են ծավալուն փոփոխություններ կամ լրացումներ, ապա ակտը կարող է ամբողջությամբ շարադրվել նոր խմբագրությամբ, և </w:t>
      </w:r>
      <w:r w:rsidRPr="005C6E9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3</w:t>
      </w:r>
      <w:r w:rsidR="000572E2" w:rsidRPr="00A0499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7</w:t>
      </w:r>
      <w:r w:rsidRPr="005C6E9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-րդ հոդվածի</w:t>
      </w:r>
      <w:r w:rsidR="000572E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1</w:t>
      </w:r>
      <w:r w:rsidRPr="005C6E9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-</w:t>
      </w:r>
      <w:r w:rsidR="000572E2" w:rsidRPr="00A0499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ին</w:t>
      </w:r>
      <w:r w:rsidRPr="00037D6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մասը, այն է՝</w:t>
      </w:r>
      <w:r w:rsidR="000572E2" w:rsidRPr="00A0499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ն</w:t>
      </w:r>
      <w:r w:rsidR="000572E2" w:rsidRPr="00A049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որմատիվ իրավական ակտը, բացառությամբ Սահմանադրության, ուժը կորցրած է ճանաչվում իրավաստեղծ մարմնի, դրա իրավահաջորդի կամ </w:t>
      </w:r>
      <w:r w:rsidR="000572E2" w:rsidRPr="00A049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համապատասխան լիազորություններով օժտված մարմնի որոշմամբ</w:t>
      </w:r>
      <w:r w:rsidRPr="00037D6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, մշակվել </w:t>
      </w:r>
      <w:r w:rsidR="0073376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է</w:t>
      </w:r>
      <w:r w:rsidR="00B42A5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8078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 w:rsidR="0073376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ախագիծը</w:t>
      </w:r>
      <w:r w:rsidR="00A04998" w:rsidRPr="00A0499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, որով սահմանվում են նոր կարգավորումները</w:t>
      </w:r>
      <w:r w:rsidR="002601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,</w:t>
      </w:r>
      <w:r w:rsidR="00A04998" w:rsidRPr="00A0499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և ուժը կորցրած է ճանաչվում </w:t>
      </w:r>
      <w:r w:rsidR="00A04998" w:rsidRPr="00A049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</w:t>
      </w:r>
      <w:r w:rsidR="0026015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</w:t>
      </w:r>
      <w:r w:rsidR="00A04998" w:rsidRPr="00A049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2018 թվականի մայիսի 3-ի թիվ 546-Ն </w:t>
      </w:r>
      <w:r w:rsidR="00A0499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որոշումը</w:t>
      </w:r>
      <w:r w:rsidR="00B42A5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7556BE" w:rsidRPr="00A76789" w:rsidRDefault="007556BE" w:rsidP="00A76789">
      <w:pPr>
        <w:spacing w:before="120" w:after="120" w:line="360" w:lineRule="auto"/>
        <w:ind w:firstLine="900"/>
        <w:jc w:val="both"/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</w:pPr>
      <w:r w:rsidRPr="00A76789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4. Նախագծի մշակման գործընթացում ներգրավված ինստիտուտները և անձինք.</w:t>
      </w:r>
    </w:p>
    <w:p w:rsidR="007556BE" w:rsidRPr="006467E1" w:rsidRDefault="007556BE" w:rsidP="00A76789">
      <w:pPr>
        <w:spacing w:after="0" w:line="360" w:lineRule="auto"/>
        <w:ind w:firstLine="900"/>
        <w:jc w:val="both"/>
        <w:rPr>
          <w:rFonts w:ascii="GHEA Grapalat" w:hAnsi="GHEA Grapalat"/>
          <w:sz w:val="24"/>
          <w:szCs w:val="24"/>
          <w:lang w:val="hy-AM"/>
        </w:rPr>
      </w:pPr>
      <w:r w:rsidRPr="006467E1">
        <w:rPr>
          <w:rFonts w:ascii="GHEA Grapalat" w:hAnsi="GHEA Grapalat"/>
          <w:sz w:val="24"/>
          <w:szCs w:val="24"/>
          <w:lang w:val="hy-AM"/>
        </w:rPr>
        <w:t>Նախագ</w:t>
      </w:r>
      <w:r w:rsidR="0073376B">
        <w:rPr>
          <w:rFonts w:ascii="GHEA Grapalat" w:hAnsi="GHEA Grapalat"/>
          <w:sz w:val="24"/>
          <w:szCs w:val="24"/>
          <w:lang w:val="hy-AM"/>
        </w:rPr>
        <w:t>իծ</w:t>
      </w:r>
      <w:r w:rsidR="00B42A5B">
        <w:rPr>
          <w:rFonts w:ascii="GHEA Grapalat" w:hAnsi="GHEA Grapalat"/>
          <w:sz w:val="24"/>
          <w:szCs w:val="24"/>
          <w:lang w:val="hy-AM"/>
        </w:rPr>
        <w:t>ը</w:t>
      </w:r>
      <w:r w:rsidRPr="006467E1">
        <w:rPr>
          <w:rFonts w:ascii="GHEA Grapalat" w:hAnsi="GHEA Grapalat"/>
          <w:sz w:val="24"/>
          <w:szCs w:val="24"/>
          <w:lang w:val="hy-AM"/>
        </w:rPr>
        <w:t xml:space="preserve"> մշակվել </w:t>
      </w:r>
      <w:r w:rsidR="0073376B">
        <w:rPr>
          <w:rFonts w:ascii="GHEA Grapalat" w:hAnsi="GHEA Grapalat"/>
          <w:sz w:val="24"/>
          <w:szCs w:val="24"/>
          <w:lang w:val="hy-AM"/>
        </w:rPr>
        <w:t>է</w:t>
      </w:r>
      <w:r w:rsidRPr="006467E1">
        <w:rPr>
          <w:rFonts w:ascii="GHEA Grapalat" w:hAnsi="GHEA Grapalat"/>
          <w:sz w:val="24"/>
          <w:szCs w:val="24"/>
          <w:lang w:val="hy-AM"/>
        </w:rPr>
        <w:t xml:space="preserve"> ՀՀ պետական եկամուտների կոմիտեի կողմից:</w:t>
      </w:r>
    </w:p>
    <w:p w:rsidR="007556BE" w:rsidRPr="00A76789" w:rsidRDefault="007556BE" w:rsidP="00A76789">
      <w:pPr>
        <w:spacing w:before="120" w:after="120" w:line="360" w:lineRule="auto"/>
        <w:ind w:firstLine="900"/>
        <w:jc w:val="both"/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</w:pPr>
      <w:r w:rsidRPr="00A76789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5.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202D44" w:rsidRDefault="007556BE" w:rsidP="00A76789">
      <w:pPr>
        <w:tabs>
          <w:tab w:val="left" w:pos="630"/>
        </w:tabs>
        <w:spacing w:after="0" w:line="360" w:lineRule="auto"/>
        <w:ind w:firstLine="900"/>
        <w:jc w:val="both"/>
        <w:rPr>
          <w:rFonts w:ascii="GHEA Grapalat" w:eastAsia="Calibri" w:hAnsi="GHEA Grapalat" w:cs="Sylfaen"/>
          <w:bCs/>
          <w:sz w:val="24"/>
          <w:szCs w:val="24"/>
          <w:lang w:val="hy-AM" w:eastAsia="ru-RU"/>
        </w:rPr>
      </w:pPr>
      <w:r w:rsidRPr="00085F98">
        <w:rPr>
          <w:rFonts w:ascii="GHEA Grapalat" w:eastAsia="Calibri" w:hAnsi="GHEA Grapalat" w:cs="Sylfaen"/>
          <w:bCs/>
          <w:sz w:val="24"/>
          <w:szCs w:val="24"/>
          <w:lang w:val="hy-AM" w:eastAsia="ru-RU"/>
        </w:rPr>
        <w:t>Նախագծ</w:t>
      </w:r>
      <w:r w:rsidR="00B42A5B">
        <w:rPr>
          <w:rFonts w:ascii="GHEA Grapalat" w:eastAsia="Calibri" w:hAnsi="GHEA Grapalat" w:cs="Sylfaen"/>
          <w:bCs/>
          <w:sz w:val="24"/>
          <w:szCs w:val="24"/>
          <w:lang w:val="hy-AM" w:eastAsia="ru-RU"/>
        </w:rPr>
        <w:t>ի</w:t>
      </w:r>
      <w:r w:rsidRPr="00085F98">
        <w:rPr>
          <w:rFonts w:ascii="GHEA Grapalat" w:eastAsia="Calibri" w:hAnsi="GHEA Grapalat" w:cs="Sylfaen"/>
          <w:bCs/>
          <w:sz w:val="24"/>
          <w:szCs w:val="24"/>
          <w:lang w:val="hy-AM" w:eastAsia="ru-RU"/>
        </w:rPr>
        <w:t xml:space="preserve"> ընդունումը չի բխում Հայաստանի վերափոխման ռազմավարություն</w:t>
      </w:r>
      <w:r w:rsidR="003A7943">
        <w:rPr>
          <w:rFonts w:ascii="GHEA Grapalat" w:eastAsia="Calibri" w:hAnsi="GHEA Grapalat" w:cs="Sylfaen"/>
          <w:bCs/>
          <w:sz w:val="24"/>
          <w:szCs w:val="24"/>
          <w:lang w:val="hy-AM" w:eastAsia="ru-RU"/>
        </w:rPr>
        <w:t xml:space="preserve"> 2050, </w:t>
      </w:r>
      <w:r w:rsidRPr="00085F98">
        <w:rPr>
          <w:rFonts w:ascii="GHEA Grapalat" w:eastAsia="Calibri" w:hAnsi="GHEA Grapalat" w:cs="Sylfaen"/>
          <w:bCs/>
          <w:sz w:val="24"/>
          <w:szCs w:val="24"/>
          <w:lang w:val="hy-AM" w:eastAsia="ru-RU"/>
        </w:rPr>
        <w:t>Կառավարության 2021-2026թթ. ծրագրից, ոլորտային և/կամ այլ ռազմավարություններից:</w:t>
      </w:r>
    </w:p>
    <w:p w:rsidR="007556BE" w:rsidRPr="009B76CE" w:rsidRDefault="007556BE" w:rsidP="00A76789">
      <w:pPr>
        <w:tabs>
          <w:tab w:val="left" w:pos="630"/>
        </w:tabs>
        <w:spacing w:after="0" w:line="360" w:lineRule="auto"/>
        <w:ind w:firstLine="900"/>
        <w:jc w:val="both"/>
        <w:rPr>
          <w:rFonts w:ascii="GHEA Grapalat" w:eastAsia="Calibri" w:hAnsi="GHEA Grapalat" w:cs="Sylfaen"/>
          <w:bCs/>
          <w:sz w:val="10"/>
          <w:szCs w:val="24"/>
          <w:lang w:val="hy-AM" w:eastAsia="ru-RU"/>
        </w:rPr>
      </w:pPr>
      <w:r w:rsidRPr="00085F98">
        <w:rPr>
          <w:rFonts w:ascii="GHEA Grapalat" w:eastAsia="Calibri" w:hAnsi="GHEA Grapalat" w:cs="Sylfaen"/>
          <w:bCs/>
          <w:sz w:val="24"/>
          <w:szCs w:val="24"/>
          <w:lang w:val="hy-AM" w:eastAsia="ru-RU"/>
        </w:rPr>
        <w:t xml:space="preserve">  </w:t>
      </w:r>
    </w:p>
    <w:p w:rsidR="007556BE" w:rsidRPr="00A76789" w:rsidRDefault="007556BE" w:rsidP="00A76789">
      <w:pPr>
        <w:spacing w:before="120" w:after="120" w:line="360" w:lineRule="auto"/>
        <w:ind w:firstLine="900"/>
        <w:jc w:val="both"/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</w:pPr>
      <w:r w:rsidRPr="00A76789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6</w:t>
      </w:r>
      <w:r w:rsidRPr="00A76789">
        <w:rPr>
          <w:rFonts w:ascii="GHEA Grapalat" w:hAnsi="GHEA Grapalat" w:cs="Arial Unicode" w:hint="eastAsia"/>
          <w:b/>
          <w:bCs/>
          <w:color w:val="000000"/>
          <w:sz w:val="24"/>
          <w:szCs w:val="24"/>
          <w:lang w:val="hy-AM"/>
        </w:rPr>
        <w:t>․</w:t>
      </w:r>
      <w:r w:rsidRPr="00A76789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Նպատակը և ակնկալվող արդյունքը.</w:t>
      </w:r>
    </w:p>
    <w:p w:rsidR="00202D44" w:rsidRDefault="003A7943" w:rsidP="00A76789">
      <w:pPr>
        <w:tabs>
          <w:tab w:val="left" w:pos="720"/>
          <w:tab w:val="left" w:pos="810"/>
          <w:tab w:val="left" w:pos="900"/>
          <w:tab w:val="left" w:pos="993"/>
        </w:tabs>
        <w:spacing w:after="0" w:line="360" w:lineRule="auto"/>
        <w:ind w:firstLine="90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>Նախագծի ընդունմամբ կ</w:t>
      </w:r>
      <w:r w:rsidR="00202D44" w:rsidRPr="00A04998">
        <w:rPr>
          <w:rFonts w:ascii="GHEA Grapalat" w:eastAsia="Calibri" w:hAnsi="GHEA Grapalat" w:cs="Sylfaen"/>
          <w:sz w:val="24"/>
          <w:szCs w:val="24"/>
          <w:lang w:val="hy-AM"/>
        </w:rPr>
        <w:t>հստակեցվեն պետական եկամուտների կոմիտեի կառուցվածքային ստորաբաժանումների գործունեության տարածքները և տեղակայման վայրերը՝ Հայաստանի Հանրապետության վարչապետի 2023 թվականի սեպտեմբերի 5-ի թիվ 897-Լ որոշմամբ</w:t>
      </w:r>
      <w:r w:rsidR="00202D44" w:rsidRPr="00202D44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202D44" w:rsidRPr="00A04998">
        <w:rPr>
          <w:rFonts w:ascii="GHEA Grapalat" w:eastAsia="Calibri" w:hAnsi="GHEA Grapalat" w:cs="Sylfaen"/>
          <w:sz w:val="24"/>
          <w:szCs w:val="24"/>
          <w:lang w:val="hy-AM"/>
        </w:rPr>
        <w:t>հաստատված կառուցվածքին համապատասխան:</w:t>
      </w:r>
      <w:r w:rsidR="0011229F">
        <w:rPr>
          <w:rFonts w:ascii="GHEA Grapalat" w:eastAsia="Calibri" w:hAnsi="GHEA Grapalat" w:cs="Sylfaen"/>
          <w:sz w:val="24"/>
          <w:szCs w:val="24"/>
          <w:lang w:val="hy-AM"/>
        </w:rPr>
        <w:tab/>
      </w:r>
    </w:p>
    <w:p w:rsidR="007556BE" w:rsidRPr="00A76789" w:rsidRDefault="007556BE" w:rsidP="00A76789">
      <w:pPr>
        <w:spacing w:before="120" w:after="120" w:line="360" w:lineRule="auto"/>
        <w:ind w:firstLine="900"/>
        <w:jc w:val="both"/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</w:pPr>
      <w:r w:rsidRPr="00A76789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7. Այլ տեղեկություններ</w:t>
      </w:r>
    </w:p>
    <w:p w:rsidR="00B434A1" w:rsidRPr="0073376B" w:rsidRDefault="007556BE" w:rsidP="00A76789">
      <w:pPr>
        <w:spacing w:after="0" w:line="360" w:lineRule="auto"/>
        <w:ind w:firstLine="900"/>
        <w:jc w:val="both"/>
        <w:rPr>
          <w:lang w:val="hy-AM"/>
        </w:rPr>
      </w:pPr>
      <w:r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 w:rsidRPr="00037D60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ախագծ</w:t>
      </w:r>
      <w:r w:rsidR="0098507E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ի</w:t>
      </w:r>
      <w:r w:rsidRPr="006467E1">
        <w:rPr>
          <w:rFonts w:ascii="GHEA Grapalat" w:hAnsi="GHEA Grapalat"/>
          <w:bCs/>
          <w:sz w:val="24"/>
          <w:szCs w:val="24"/>
          <w:lang w:val="hy-AM"/>
        </w:rPr>
        <w:t xml:space="preserve"> ընդունման կապակցությամբ պետական կամ տեղական ինքնակառավարման մարմ</w:t>
      </w:r>
      <w:r w:rsidR="00A4505D">
        <w:rPr>
          <w:rFonts w:ascii="GHEA Grapalat" w:hAnsi="GHEA Grapalat"/>
          <w:bCs/>
          <w:sz w:val="24"/>
          <w:szCs w:val="24"/>
          <w:lang w:val="hy-AM"/>
        </w:rPr>
        <w:t>ին</w:t>
      </w:r>
      <w:r w:rsidRPr="006467E1">
        <w:rPr>
          <w:rFonts w:ascii="GHEA Grapalat" w:hAnsi="GHEA Grapalat"/>
          <w:bCs/>
          <w:sz w:val="24"/>
          <w:szCs w:val="24"/>
          <w:lang w:val="hy-AM"/>
        </w:rPr>
        <w:t>ն</w:t>
      </w:r>
      <w:r w:rsidR="00A4505D">
        <w:rPr>
          <w:rFonts w:ascii="GHEA Grapalat" w:hAnsi="GHEA Grapalat"/>
          <w:bCs/>
          <w:sz w:val="24"/>
          <w:szCs w:val="24"/>
          <w:lang w:val="hy-AM"/>
        </w:rPr>
        <w:t>եր</w:t>
      </w:r>
      <w:r w:rsidRPr="006467E1">
        <w:rPr>
          <w:rFonts w:ascii="GHEA Grapalat" w:hAnsi="GHEA Grapalat"/>
          <w:bCs/>
          <w:sz w:val="24"/>
          <w:szCs w:val="24"/>
          <w:lang w:val="hy-AM"/>
        </w:rPr>
        <w:t>ի բյուջե</w:t>
      </w:r>
      <w:r w:rsidR="00A4505D">
        <w:rPr>
          <w:rFonts w:ascii="GHEA Grapalat" w:hAnsi="GHEA Grapalat"/>
          <w:bCs/>
          <w:sz w:val="24"/>
          <w:szCs w:val="24"/>
          <w:lang w:val="hy-AM"/>
        </w:rPr>
        <w:t>ներ</w:t>
      </w:r>
      <w:r w:rsidRPr="006467E1">
        <w:rPr>
          <w:rFonts w:ascii="GHEA Grapalat" w:hAnsi="GHEA Grapalat"/>
          <w:bCs/>
          <w:sz w:val="24"/>
          <w:szCs w:val="24"/>
          <w:lang w:val="hy-AM"/>
        </w:rPr>
        <w:t>ում եկամուտների և ծախսերի ավելացում կամ նվազեցում չի նախատեսվում:</w:t>
      </w:r>
    </w:p>
    <w:sectPr w:rsidR="00B434A1" w:rsidRPr="0073376B" w:rsidSect="00DD081F">
      <w:pgSz w:w="12240" w:h="15840"/>
      <w:pgMar w:top="1440" w:right="567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8D5FB5"/>
    <w:multiLevelType w:val="hybridMultilevel"/>
    <w:tmpl w:val="A116466C"/>
    <w:lvl w:ilvl="0" w:tplc="D18A36D2">
      <w:start w:val="1"/>
      <w:numFmt w:val="decimal"/>
      <w:lvlText w:val="%1."/>
      <w:lvlJc w:val="left"/>
      <w:pPr>
        <w:ind w:left="1130" w:hanging="4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696"/>
    <w:rsid w:val="00024802"/>
    <w:rsid w:val="000572E2"/>
    <w:rsid w:val="000A5CDB"/>
    <w:rsid w:val="001018D5"/>
    <w:rsid w:val="0011229F"/>
    <w:rsid w:val="00122260"/>
    <w:rsid w:val="001429CB"/>
    <w:rsid w:val="001501CE"/>
    <w:rsid w:val="001A7AD4"/>
    <w:rsid w:val="001E4336"/>
    <w:rsid w:val="001F3D37"/>
    <w:rsid w:val="001F43A7"/>
    <w:rsid w:val="00202D44"/>
    <w:rsid w:val="00204363"/>
    <w:rsid w:val="00214D38"/>
    <w:rsid w:val="00260159"/>
    <w:rsid w:val="00262696"/>
    <w:rsid w:val="00272DA1"/>
    <w:rsid w:val="002E385C"/>
    <w:rsid w:val="002F14B7"/>
    <w:rsid w:val="003123A0"/>
    <w:rsid w:val="00336C91"/>
    <w:rsid w:val="00361570"/>
    <w:rsid w:val="00391F98"/>
    <w:rsid w:val="00395664"/>
    <w:rsid w:val="003A7943"/>
    <w:rsid w:val="00442466"/>
    <w:rsid w:val="004571FC"/>
    <w:rsid w:val="00457CA0"/>
    <w:rsid w:val="004C0129"/>
    <w:rsid w:val="005117AE"/>
    <w:rsid w:val="005127B3"/>
    <w:rsid w:val="00536CF2"/>
    <w:rsid w:val="005614A8"/>
    <w:rsid w:val="005667BE"/>
    <w:rsid w:val="00586BEA"/>
    <w:rsid w:val="005A06BC"/>
    <w:rsid w:val="005D141E"/>
    <w:rsid w:val="005E2FC1"/>
    <w:rsid w:val="00686D1F"/>
    <w:rsid w:val="006B24A2"/>
    <w:rsid w:val="006C2351"/>
    <w:rsid w:val="0073376B"/>
    <w:rsid w:val="007556BE"/>
    <w:rsid w:val="0080060A"/>
    <w:rsid w:val="00820639"/>
    <w:rsid w:val="00833F2F"/>
    <w:rsid w:val="008442C7"/>
    <w:rsid w:val="008519A2"/>
    <w:rsid w:val="00866F71"/>
    <w:rsid w:val="00877131"/>
    <w:rsid w:val="008B6881"/>
    <w:rsid w:val="008E6890"/>
    <w:rsid w:val="00952CBE"/>
    <w:rsid w:val="00974D67"/>
    <w:rsid w:val="009755DF"/>
    <w:rsid w:val="0098507E"/>
    <w:rsid w:val="009B76CE"/>
    <w:rsid w:val="00A04998"/>
    <w:rsid w:val="00A22F9F"/>
    <w:rsid w:val="00A408DC"/>
    <w:rsid w:val="00A4505D"/>
    <w:rsid w:val="00A76789"/>
    <w:rsid w:val="00A82F9E"/>
    <w:rsid w:val="00AB662D"/>
    <w:rsid w:val="00AD5FFE"/>
    <w:rsid w:val="00B42A5B"/>
    <w:rsid w:val="00B434A1"/>
    <w:rsid w:val="00B631CA"/>
    <w:rsid w:val="00BA669E"/>
    <w:rsid w:val="00C07DE8"/>
    <w:rsid w:val="00C4538A"/>
    <w:rsid w:val="00C57869"/>
    <w:rsid w:val="00C936F6"/>
    <w:rsid w:val="00CC3309"/>
    <w:rsid w:val="00CC514C"/>
    <w:rsid w:val="00D72182"/>
    <w:rsid w:val="00DD081F"/>
    <w:rsid w:val="00DE28A8"/>
    <w:rsid w:val="00DE2D3F"/>
    <w:rsid w:val="00DF5A7C"/>
    <w:rsid w:val="00E1012A"/>
    <w:rsid w:val="00E329FC"/>
    <w:rsid w:val="00E34154"/>
    <w:rsid w:val="00E748CC"/>
    <w:rsid w:val="00E75F9A"/>
    <w:rsid w:val="00F21BB2"/>
    <w:rsid w:val="00F80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7543A8-B975-4410-BBDC-15ADC73EF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56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556BE"/>
    <w:rPr>
      <w:b/>
      <w:bCs/>
    </w:rPr>
  </w:style>
  <w:style w:type="paragraph" w:customStyle="1" w:styleId="norm">
    <w:name w:val="norm"/>
    <w:basedOn w:val="Normal"/>
    <w:link w:val="normChar"/>
    <w:rsid w:val="007556B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7556BE"/>
    <w:rPr>
      <w:rFonts w:ascii="Arial Armenian" w:eastAsia="Times New Roman" w:hAnsi="Arial Armenian" w:cs="Times New Roman"/>
      <w:szCs w:val="20"/>
      <w:lang w:eastAsia="ru-RU"/>
    </w:rPr>
  </w:style>
  <w:style w:type="paragraph" w:styleId="BodyText">
    <w:name w:val="Body Text"/>
    <w:basedOn w:val="Normal"/>
    <w:link w:val="BodyTextChar"/>
    <w:rsid w:val="00457CA0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457CA0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2E38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74D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4D67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202D4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63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C03611-5562-4D80-A371-1725EF062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680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4549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Ghukasyan</dc:creator>
  <cp:keywords/>
  <dc:description/>
  <cp:lastModifiedBy>Senik Nersisyan V.</cp:lastModifiedBy>
  <cp:revision>2</cp:revision>
  <cp:lastPrinted>2024-01-15T12:14:00Z</cp:lastPrinted>
  <dcterms:created xsi:type="dcterms:W3CDTF">2025-02-04T05:54:00Z</dcterms:created>
  <dcterms:modified xsi:type="dcterms:W3CDTF">2025-02-04T05:54:00Z</dcterms:modified>
</cp:coreProperties>
</file>