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B16B8" w14:textId="77777777" w:rsidR="006B75AB" w:rsidRDefault="006B75AB" w:rsidP="006B75AB">
      <w:pPr>
        <w:pStyle w:val="headingtitleStyle"/>
        <w:rPr>
          <w:lang w:val="hy-AM"/>
        </w:rPr>
      </w:pPr>
      <w:bookmarkStart w:id="0" w:name="_Toc1"/>
      <w:r>
        <w:t>Ամփոփաթերթ</w:t>
      </w:r>
      <w:bookmarkEnd w:id="0"/>
    </w:p>
    <w:p w14:paraId="6CC34C1C" w14:textId="77777777" w:rsidR="006B75AB" w:rsidRDefault="006B75AB" w:rsidP="006B75AB">
      <w:pPr>
        <w:tabs>
          <w:tab w:val="center" w:pos="2520"/>
        </w:tabs>
        <w:spacing w:after="0"/>
        <w:ind w:right="-10"/>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 xml:space="preserve">«ՎԱՐՉԱԿԱՆ ԻՐԱՎԱԽԱԽՏՈՒՄՆԵՐԻ ՎԵՐԱԲԵՐՅԱԼ ՀԱՅԱՍՏԱՆԻ ՀԱՆՐԱՊԵՏՈՒԹՅԱՆ ՕՐԵՆՍԳՐՔՈՒՄ ՓՈՓՈԽՈՒԹՅՈՒՆՆԵՐ ԿԱՏԱՐԵԼՈՒ ՄԱՍԻՆ» ՕՐԵՆՔԻ ՆԱԽԱԳԾԻ </w:t>
      </w:r>
      <w:r>
        <w:rPr>
          <w:rFonts w:ascii="GHEA Grapalat" w:eastAsia="Calibri" w:hAnsi="GHEA Grapalat" w:cs="Times New Roman"/>
          <w:b/>
          <w:bCs/>
          <w:sz w:val="24"/>
          <w:szCs w:val="24"/>
          <w:lang w:val="hy-AM"/>
        </w:rPr>
        <w:t xml:space="preserve">ՎԵՐԱԲԵՐՅԱԼ </w:t>
      </w:r>
    </w:p>
    <w:p w14:paraId="1B4BC203" w14:textId="77777777" w:rsidR="006B75AB" w:rsidRDefault="006B75AB" w:rsidP="006B75AB">
      <w:pPr>
        <w:tabs>
          <w:tab w:val="center" w:pos="2520"/>
        </w:tabs>
        <w:spacing w:after="0"/>
        <w:ind w:right="-10"/>
        <w:jc w:val="center"/>
        <w:rPr>
          <w:rFonts w:ascii="GHEA Grapalat" w:eastAsia="Times New Roman" w:hAnsi="GHEA Grapalat" w:cs="Sylfaen"/>
          <w:b/>
          <w:bCs/>
          <w:i/>
          <w:iCs/>
          <w:sz w:val="24"/>
          <w:szCs w:val="24"/>
          <w:lang w:val="hy-AM"/>
        </w:rPr>
      </w:pPr>
    </w:p>
    <w:tbl>
      <w:tblPr>
        <w:tblW w:w="1422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1"/>
        <w:gridCol w:w="6849"/>
      </w:tblGrid>
      <w:tr w:rsidR="006B75AB" w14:paraId="6D6065CC" w14:textId="77777777" w:rsidTr="006B75AB">
        <w:trPr>
          <w:trHeight w:val="345"/>
        </w:trPr>
        <w:tc>
          <w:tcPr>
            <w:tcW w:w="7371"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445EC009" w14:textId="77777777" w:rsidR="006B75AB" w:rsidRDefault="006B75AB">
            <w:pPr>
              <w:spacing w:after="0" w:line="240" w:lineRule="auto"/>
              <w:ind w:hanging="708"/>
              <w:jc w:val="center"/>
              <w:rPr>
                <w:rFonts w:ascii="GHEA Grapalat" w:hAnsi="GHEA Grapalat"/>
                <w:b/>
                <w:sz w:val="24"/>
                <w:szCs w:val="24"/>
                <w:lang w:val="hy-AM"/>
              </w:rPr>
            </w:pPr>
            <w:r>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af-ZA"/>
              </w:rPr>
              <w:t>1</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ՀՀ տարածքային կառավարման և ենթակառուցվածքների նախարարություն</w:t>
            </w:r>
          </w:p>
        </w:tc>
        <w:tc>
          <w:tcPr>
            <w:tcW w:w="6849" w:type="dxa"/>
            <w:tcBorders>
              <w:top w:val="single" w:sz="4" w:space="0" w:color="auto"/>
              <w:left w:val="single" w:sz="4" w:space="0" w:color="auto"/>
              <w:bottom w:val="single" w:sz="4" w:space="0" w:color="auto"/>
              <w:right w:val="single" w:sz="4" w:space="0" w:color="auto"/>
            </w:tcBorders>
            <w:shd w:val="clear" w:color="auto" w:fill="E0E0E0"/>
            <w:hideMark/>
          </w:tcPr>
          <w:p w14:paraId="01F9F609" w14:textId="77777777" w:rsidR="006B75AB" w:rsidRDefault="006B75AB">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24</w:t>
            </w:r>
            <w:r>
              <w:rPr>
                <w:rFonts w:ascii="Cambria Math" w:eastAsia="MS Mincho" w:hAnsi="Cambria Math" w:cs="Cambria Math"/>
                <w:b/>
                <w:sz w:val="24"/>
                <w:szCs w:val="24"/>
                <w:lang w:val="hy-AM"/>
              </w:rPr>
              <w:t>․</w:t>
            </w:r>
            <w:r>
              <w:rPr>
                <w:rFonts w:ascii="GHEA Grapalat" w:eastAsia="MS Mincho" w:hAnsi="GHEA Grapalat" w:cs="Cambria Math"/>
                <w:b/>
                <w:sz w:val="24"/>
                <w:szCs w:val="24"/>
                <w:lang w:val="hy-AM"/>
              </w:rPr>
              <w:t>0</w:t>
            </w:r>
            <w:r>
              <w:rPr>
                <w:rFonts w:ascii="GHEA Grapalat" w:eastAsia="MS Mincho" w:hAnsi="GHEA Grapalat" w:cs="MS Mincho"/>
                <w:b/>
                <w:sz w:val="24"/>
                <w:szCs w:val="24"/>
                <w:lang w:val="hy-AM"/>
              </w:rPr>
              <w:t>1</w:t>
            </w:r>
            <w:r>
              <w:rPr>
                <w:rFonts w:ascii="Cambria Math" w:eastAsia="MS Mincho" w:hAnsi="Cambria Math" w:cs="Cambria Math"/>
                <w:b/>
                <w:sz w:val="24"/>
                <w:szCs w:val="24"/>
                <w:lang w:val="hy-AM"/>
              </w:rPr>
              <w:t>․</w:t>
            </w:r>
            <w:r>
              <w:rPr>
                <w:rFonts w:ascii="GHEA Grapalat" w:eastAsia="Times New Roman" w:hAnsi="GHEA Grapalat" w:cs="Times New Roman"/>
                <w:b/>
                <w:sz w:val="24"/>
                <w:szCs w:val="24"/>
                <w:lang w:val="hy-AM"/>
              </w:rPr>
              <w:t>2025թ</w:t>
            </w:r>
            <w:r>
              <w:rPr>
                <w:rFonts w:ascii="Cambria Math" w:eastAsia="MS Mincho" w:hAnsi="Cambria Math" w:cs="Cambria Math"/>
                <w:b/>
                <w:sz w:val="24"/>
                <w:szCs w:val="24"/>
                <w:lang w:val="hy-AM"/>
              </w:rPr>
              <w:t>․</w:t>
            </w:r>
          </w:p>
        </w:tc>
      </w:tr>
      <w:tr w:rsidR="006B75AB" w14:paraId="65AA341D" w14:textId="77777777" w:rsidTr="006B75AB">
        <w:trPr>
          <w:trHeight w:val="281"/>
        </w:trPr>
        <w:tc>
          <w:tcPr>
            <w:tcW w:w="7371" w:type="dxa"/>
            <w:vMerge/>
            <w:tcBorders>
              <w:top w:val="single" w:sz="4" w:space="0" w:color="auto"/>
              <w:left w:val="single" w:sz="4" w:space="0" w:color="auto"/>
              <w:bottom w:val="single" w:sz="4" w:space="0" w:color="auto"/>
              <w:right w:val="single" w:sz="4" w:space="0" w:color="auto"/>
            </w:tcBorders>
            <w:vAlign w:val="center"/>
            <w:hideMark/>
          </w:tcPr>
          <w:p w14:paraId="262E3B99" w14:textId="77777777" w:rsidR="006B75AB" w:rsidRDefault="006B75AB">
            <w:pPr>
              <w:spacing w:after="0"/>
              <w:rPr>
                <w:rFonts w:ascii="GHEA Grapalat" w:hAnsi="GHEA Grapalat"/>
                <w:b/>
                <w:sz w:val="24"/>
                <w:szCs w:val="24"/>
                <w:lang w:val="hy-AM"/>
              </w:rPr>
            </w:pPr>
          </w:p>
        </w:tc>
        <w:tc>
          <w:tcPr>
            <w:tcW w:w="6849" w:type="dxa"/>
            <w:tcBorders>
              <w:top w:val="single" w:sz="4" w:space="0" w:color="auto"/>
              <w:left w:val="single" w:sz="4" w:space="0" w:color="auto"/>
              <w:bottom w:val="single" w:sz="4" w:space="0" w:color="auto"/>
              <w:right w:val="single" w:sz="4" w:space="0" w:color="auto"/>
            </w:tcBorders>
            <w:shd w:val="clear" w:color="auto" w:fill="E0E0E0"/>
            <w:hideMark/>
          </w:tcPr>
          <w:p w14:paraId="56B12A22" w14:textId="77777777" w:rsidR="006B75AB" w:rsidRDefault="006B75AB">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eastAsia="ru-RU"/>
              </w:rPr>
              <w:t>ԴԽ/21.1/2497-2025</w:t>
            </w:r>
          </w:p>
        </w:tc>
      </w:tr>
      <w:tr w:rsidR="006B75AB" w14:paraId="185D385B" w14:textId="77777777" w:rsidTr="006B75AB">
        <w:trPr>
          <w:trHeight w:val="510"/>
        </w:trPr>
        <w:tc>
          <w:tcPr>
            <w:tcW w:w="7371" w:type="dxa"/>
            <w:tcBorders>
              <w:top w:val="single" w:sz="4" w:space="0" w:color="auto"/>
              <w:left w:val="single" w:sz="4" w:space="0" w:color="auto"/>
              <w:bottom w:val="single" w:sz="4" w:space="0" w:color="auto"/>
              <w:right w:val="single" w:sz="4" w:space="0" w:color="auto"/>
            </w:tcBorders>
            <w:hideMark/>
          </w:tcPr>
          <w:p w14:paraId="4D9E2D9A" w14:textId="77777777" w:rsidR="006B75AB" w:rsidRDefault="006B75AB">
            <w:pPr>
              <w:spacing w:after="0" w:line="240" w:lineRule="auto"/>
              <w:jc w:val="both"/>
              <w:rPr>
                <w:rFonts w:ascii="GHEA Grapalat" w:eastAsia="Times New Roman" w:hAnsi="GHEA Grapalat" w:cs="Sylfaen"/>
                <w:sz w:val="24"/>
                <w:szCs w:val="24"/>
                <w:lang w:val="hy-AM"/>
              </w:rPr>
            </w:pPr>
            <w:r>
              <w:rPr>
                <w:rFonts w:ascii="GHEA Grapalat" w:hAnsi="GHEA Grapalat"/>
                <w:sz w:val="24"/>
                <w:lang w:val="hy-AM"/>
              </w:rPr>
              <w:t xml:space="preserve">   Առաջարկություններ չկան։</w:t>
            </w:r>
          </w:p>
        </w:tc>
        <w:tc>
          <w:tcPr>
            <w:tcW w:w="6849" w:type="dxa"/>
            <w:tcBorders>
              <w:top w:val="single" w:sz="4" w:space="0" w:color="auto"/>
              <w:left w:val="single" w:sz="4" w:space="0" w:color="auto"/>
              <w:bottom w:val="single" w:sz="4" w:space="0" w:color="auto"/>
              <w:right w:val="single" w:sz="4" w:space="0" w:color="auto"/>
            </w:tcBorders>
            <w:hideMark/>
          </w:tcPr>
          <w:p w14:paraId="48484A75" w14:textId="77777777" w:rsidR="006B75AB" w:rsidRDefault="006B75AB">
            <w:pPr>
              <w:spacing w:after="0" w:line="240" w:lineRule="auto"/>
              <w:jc w:val="center"/>
              <w:rPr>
                <w:rFonts w:ascii="GHEA Grapalat" w:eastAsia="Times New Roman" w:hAnsi="GHEA Grapalat" w:cs="Times New Roman"/>
                <w:b/>
                <w:sz w:val="24"/>
                <w:szCs w:val="24"/>
                <w:lang w:val="hy-AM"/>
              </w:rPr>
            </w:pPr>
            <w:proofErr w:type="spellStart"/>
            <w:r>
              <w:rPr>
                <w:rFonts w:ascii="GHEA Grapalat" w:eastAsia="Times New Roman" w:hAnsi="GHEA Grapalat" w:cs="Times New Roman"/>
                <w:b/>
                <w:sz w:val="24"/>
                <w:szCs w:val="24"/>
              </w:rPr>
              <w:t>Ընդունվել</w:t>
            </w:r>
            <w:proofErr w:type="spellEnd"/>
            <w:r>
              <w:rPr>
                <w:rFonts w:ascii="GHEA Grapalat" w:eastAsia="Times New Roman" w:hAnsi="GHEA Grapalat" w:cs="Times New Roman"/>
                <w:b/>
                <w:sz w:val="24"/>
                <w:szCs w:val="24"/>
              </w:rPr>
              <w:t xml:space="preserve"> է ի </w:t>
            </w:r>
            <w:proofErr w:type="spellStart"/>
            <w:r>
              <w:rPr>
                <w:rFonts w:ascii="GHEA Grapalat" w:eastAsia="Times New Roman" w:hAnsi="GHEA Grapalat" w:cs="Times New Roman"/>
                <w:b/>
                <w:sz w:val="24"/>
                <w:szCs w:val="24"/>
              </w:rPr>
              <w:t>գիտություն</w:t>
            </w:r>
            <w:proofErr w:type="spellEnd"/>
            <w:r>
              <w:rPr>
                <w:rFonts w:ascii="GHEA Grapalat" w:eastAsia="Times New Roman" w:hAnsi="GHEA Grapalat" w:cs="Times New Roman"/>
                <w:b/>
                <w:sz w:val="24"/>
                <w:szCs w:val="24"/>
                <w:lang w:val="hy-AM"/>
              </w:rPr>
              <w:t>։</w:t>
            </w:r>
          </w:p>
        </w:tc>
      </w:tr>
      <w:tr w:rsidR="006B75AB" w14:paraId="123A30E1" w14:textId="77777777" w:rsidTr="006B75AB">
        <w:trPr>
          <w:trHeight w:val="345"/>
        </w:trPr>
        <w:tc>
          <w:tcPr>
            <w:tcW w:w="7371"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4B47CA55" w14:textId="77777777" w:rsidR="006B75AB" w:rsidRDefault="006B75AB">
            <w:pPr>
              <w:spacing w:after="0" w:line="240" w:lineRule="auto"/>
              <w:ind w:hanging="849"/>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rPr>
              <w:t xml:space="preserve">                </w:t>
            </w:r>
            <w:r>
              <w:rPr>
                <w:rFonts w:ascii="GHEA Grapalat" w:eastAsia="Times New Roman" w:hAnsi="GHEA Grapalat" w:cs="Times New Roman"/>
                <w:b/>
                <w:sz w:val="24"/>
                <w:szCs w:val="24"/>
                <w:lang w:val="hy-AM"/>
              </w:rPr>
              <w:t xml:space="preserve">  2</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ՀՀ ֆինանսների նախարարություն</w:t>
            </w:r>
          </w:p>
        </w:tc>
        <w:tc>
          <w:tcPr>
            <w:tcW w:w="6849" w:type="dxa"/>
            <w:tcBorders>
              <w:top w:val="single" w:sz="4" w:space="0" w:color="auto"/>
              <w:left w:val="single" w:sz="4" w:space="0" w:color="auto"/>
              <w:bottom w:val="single" w:sz="4" w:space="0" w:color="auto"/>
              <w:right w:val="single" w:sz="4" w:space="0" w:color="auto"/>
            </w:tcBorders>
            <w:shd w:val="clear" w:color="auto" w:fill="E0E0E0"/>
            <w:hideMark/>
          </w:tcPr>
          <w:p w14:paraId="1C29FF77" w14:textId="77777777" w:rsidR="006B75AB" w:rsidRDefault="006B75AB">
            <w:pPr>
              <w:spacing w:after="0" w:line="240" w:lineRule="auto"/>
              <w:jc w:val="center"/>
              <w:rPr>
                <w:rFonts w:ascii="GHEA Grapalat" w:eastAsia="Times New Roman" w:hAnsi="GHEA Grapalat" w:cs="Times New Roman"/>
                <w:b/>
                <w:sz w:val="24"/>
                <w:szCs w:val="24"/>
              </w:rPr>
            </w:pPr>
            <w:r>
              <w:rPr>
                <w:rFonts w:ascii="GHEA Grapalat" w:eastAsia="MS Mincho" w:hAnsi="GHEA Grapalat" w:cs="MS Mincho"/>
                <w:b/>
                <w:sz w:val="24"/>
                <w:szCs w:val="24"/>
                <w:lang w:val="hy-AM"/>
              </w:rPr>
              <w:t>27</w:t>
            </w:r>
            <w:r>
              <w:rPr>
                <w:rFonts w:ascii="Cambria Math" w:eastAsia="MS Mincho" w:hAnsi="Cambria Math" w:cs="Cambria Math"/>
                <w:b/>
                <w:sz w:val="24"/>
                <w:szCs w:val="24"/>
                <w:lang w:val="hy-AM"/>
              </w:rPr>
              <w:t>․</w:t>
            </w:r>
            <w:r>
              <w:rPr>
                <w:rFonts w:ascii="GHEA Grapalat" w:eastAsia="MS Mincho" w:hAnsi="GHEA Grapalat" w:cs="Cambria Math"/>
                <w:b/>
                <w:sz w:val="24"/>
                <w:szCs w:val="24"/>
                <w:lang w:val="hy-AM"/>
              </w:rPr>
              <w:t>0</w:t>
            </w:r>
            <w:r>
              <w:rPr>
                <w:rFonts w:ascii="GHEA Grapalat" w:eastAsia="MS Mincho" w:hAnsi="GHEA Grapalat" w:cs="MS Mincho"/>
                <w:b/>
                <w:sz w:val="24"/>
                <w:szCs w:val="24"/>
                <w:lang w:val="hy-AM"/>
              </w:rPr>
              <w:t>1</w:t>
            </w:r>
            <w:r>
              <w:rPr>
                <w:rFonts w:ascii="Cambria Math" w:eastAsia="MS Mincho" w:hAnsi="Cambria Math" w:cs="Cambria Math"/>
                <w:b/>
                <w:sz w:val="24"/>
                <w:szCs w:val="24"/>
                <w:lang w:val="hy-AM"/>
              </w:rPr>
              <w:t>․</w:t>
            </w:r>
            <w:r>
              <w:rPr>
                <w:rFonts w:ascii="GHEA Grapalat" w:hAnsi="GHEA Grapalat"/>
                <w:b/>
                <w:sz w:val="24"/>
                <w:szCs w:val="24"/>
                <w:lang w:val="hy-AM"/>
              </w:rPr>
              <w:t>2025թ</w:t>
            </w:r>
            <w:r>
              <w:rPr>
                <w:rFonts w:ascii="Cambria Math" w:eastAsia="MS Mincho" w:hAnsi="Cambria Math" w:cs="Cambria Math"/>
                <w:b/>
                <w:sz w:val="24"/>
                <w:szCs w:val="24"/>
                <w:lang w:val="hy-AM"/>
              </w:rPr>
              <w:t>․</w:t>
            </w:r>
          </w:p>
        </w:tc>
      </w:tr>
      <w:tr w:rsidR="006B75AB" w14:paraId="09361C21" w14:textId="77777777" w:rsidTr="006B75AB">
        <w:trPr>
          <w:trHeight w:val="281"/>
        </w:trPr>
        <w:tc>
          <w:tcPr>
            <w:tcW w:w="7371" w:type="dxa"/>
            <w:vMerge/>
            <w:tcBorders>
              <w:top w:val="single" w:sz="4" w:space="0" w:color="auto"/>
              <w:left w:val="single" w:sz="4" w:space="0" w:color="auto"/>
              <w:bottom w:val="single" w:sz="4" w:space="0" w:color="auto"/>
              <w:right w:val="single" w:sz="4" w:space="0" w:color="auto"/>
            </w:tcBorders>
            <w:vAlign w:val="center"/>
            <w:hideMark/>
          </w:tcPr>
          <w:p w14:paraId="5D71E780" w14:textId="77777777" w:rsidR="006B75AB" w:rsidRDefault="006B75AB">
            <w:pPr>
              <w:spacing w:after="0"/>
              <w:rPr>
                <w:rFonts w:ascii="GHEA Grapalat" w:eastAsia="Times New Roman" w:hAnsi="GHEA Grapalat" w:cs="Times New Roman"/>
                <w:b/>
                <w:bCs/>
                <w:i/>
                <w:iCs/>
                <w:sz w:val="24"/>
                <w:szCs w:val="24"/>
                <w:lang w:val="hy-AM"/>
              </w:rPr>
            </w:pPr>
          </w:p>
        </w:tc>
        <w:tc>
          <w:tcPr>
            <w:tcW w:w="6849" w:type="dxa"/>
            <w:tcBorders>
              <w:top w:val="single" w:sz="4" w:space="0" w:color="auto"/>
              <w:left w:val="single" w:sz="4" w:space="0" w:color="auto"/>
              <w:bottom w:val="single" w:sz="4" w:space="0" w:color="auto"/>
              <w:right w:val="single" w:sz="4" w:space="0" w:color="auto"/>
            </w:tcBorders>
            <w:shd w:val="clear" w:color="auto" w:fill="E0E0E0"/>
            <w:hideMark/>
          </w:tcPr>
          <w:p w14:paraId="75CB0971" w14:textId="77777777" w:rsidR="006B75AB" w:rsidRDefault="006B75AB">
            <w:pPr>
              <w:spacing w:after="0" w:line="240" w:lineRule="auto"/>
              <w:jc w:val="center"/>
              <w:rPr>
                <w:rFonts w:ascii="GHEA Grapalat" w:hAnsi="GHEA Grapalat"/>
                <w:b/>
                <w:sz w:val="24"/>
                <w:szCs w:val="24"/>
                <w:lang w:val="hy-AM"/>
              </w:rPr>
            </w:pPr>
            <w:r>
              <w:rPr>
                <w:rFonts w:ascii="GHEA Grapalat" w:hAnsi="GHEA Grapalat"/>
                <w:b/>
                <w:sz w:val="24"/>
                <w:szCs w:val="24"/>
              </w:rPr>
              <w:t>01/11-1/1423-2025</w:t>
            </w:r>
          </w:p>
        </w:tc>
      </w:tr>
      <w:tr w:rsidR="006B75AB" w14:paraId="42EB9178" w14:textId="77777777" w:rsidTr="006B75AB">
        <w:trPr>
          <w:trHeight w:val="494"/>
        </w:trPr>
        <w:tc>
          <w:tcPr>
            <w:tcW w:w="7371" w:type="dxa"/>
            <w:tcBorders>
              <w:top w:val="single" w:sz="4" w:space="0" w:color="auto"/>
              <w:left w:val="single" w:sz="4" w:space="0" w:color="auto"/>
              <w:bottom w:val="single" w:sz="4" w:space="0" w:color="auto"/>
              <w:right w:val="single" w:sz="4" w:space="0" w:color="auto"/>
            </w:tcBorders>
            <w:hideMark/>
          </w:tcPr>
          <w:p w14:paraId="7BE1DD00" w14:textId="77777777" w:rsidR="006B75AB" w:rsidRDefault="006B75AB">
            <w:pPr>
              <w:spacing w:after="160" w:line="256" w:lineRule="auto"/>
              <w:rPr>
                <w:rFonts w:ascii="Calibri" w:eastAsia="Calibri" w:hAnsi="Calibri" w:cs="Times New Roman"/>
                <w:lang w:val="hy-AM"/>
              </w:rPr>
            </w:pPr>
            <w:r>
              <w:rPr>
                <w:rFonts w:ascii="GHEA Grapalat" w:hAnsi="GHEA Grapalat"/>
                <w:sz w:val="24"/>
                <w:lang w:val="hy-AM"/>
              </w:rPr>
              <w:t xml:space="preserve">   Առաջարկություններ չկան։</w:t>
            </w:r>
          </w:p>
        </w:tc>
        <w:tc>
          <w:tcPr>
            <w:tcW w:w="6849" w:type="dxa"/>
            <w:tcBorders>
              <w:top w:val="single" w:sz="4" w:space="0" w:color="auto"/>
              <w:left w:val="single" w:sz="4" w:space="0" w:color="auto"/>
              <w:bottom w:val="single" w:sz="4" w:space="0" w:color="auto"/>
              <w:right w:val="single" w:sz="4" w:space="0" w:color="auto"/>
            </w:tcBorders>
            <w:hideMark/>
          </w:tcPr>
          <w:p w14:paraId="22E83FFD" w14:textId="77777777" w:rsidR="006B75AB" w:rsidRDefault="006B75AB">
            <w:pPr>
              <w:spacing w:after="0" w:line="240" w:lineRule="auto"/>
              <w:jc w:val="center"/>
              <w:rPr>
                <w:rFonts w:ascii="GHEA Grapalat" w:eastAsia="Times New Roman" w:hAnsi="GHEA Grapalat" w:cs="Times New Roman"/>
                <w:b/>
                <w:sz w:val="24"/>
                <w:szCs w:val="24"/>
                <w:lang w:val="hy-AM"/>
              </w:rPr>
            </w:pPr>
            <w:proofErr w:type="spellStart"/>
            <w:r>
              <w:rPr>
                <w:rFonts w:ascii="GHEA Grapalat" w:eastAsia="Times New Roman" w:hAnsi="GHEA Grapalat" w:cs="Times New Roman"/>
                <w:b/>
                <w:sz w:val="24"/>
                <w:szCs w:val="24"/>
              </w:rPr>
              <w:t>Ընդունվել</w:t>
            </w:r>
            <w:proofErr w:type="spellEnd"/>
            <w:r>
              <w:rPr>
                <w:rFonts w:ascii="GHEA Grapalat" w:eastAsia="Times New Roman" w:hAnsi="GHEA Grapalat" w:cs="Times New Roman"/>
                <w:b/>
                <w:sz w:val="24"/>
                <w:szCs w:val="24"/>
              </w:rPr>
              <w:t xml:space="preserve"> է ի </w:t>
            </w:r>
            <w:proofErr w:type="spellStart"/>
            <w:r>
              <w:rPr>
                <w:rFonts w:ascii="GHEA Grapalat" w:eastAsia="Times New Roman" w:hAnsi="GHEA Grapalat" w:cs="Times New Roman"/>
                <w:b/>
                <w:sz w:val="24"/>
                <w:szCs w:val="24"/>
              </w:rPr>
              <w:t>գիտություն</w:t>
            </w:r>
            <w:proofErr w:type="spellEnd"/>
            <w:r>
              <w:rPr>
                <w:rFonts w:ascii="GHEA Grapalat" w:eastAsia="Times New Roman" w:hAnsi="GHEA Grapalat" w:cs="Times New Roman"/>
                <w:b/>
                <w:sz w:val="24"/>
                <w:szCs w:val="24"/>
                <w:lang w:val="hy-AM"/>
              </w:rPr>
              <w:t>։</w:t>
            </w:r>
          </w:p>
        </w:tc>
      </w:tr>
      <w:tr w:rsidR="006B75AB" w14:paraId="06A483C5" w14:textId="77777777" w:rsidTr="006B75AB">
        <w:trPr>
          <w:trHeight w:val="345"/>
        </w:trPr>
        <w:tc>
          <w:tcPr>
            <w:tcW w:w="7371"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62388A26" w14:textId="77777777" w:rsidR="006B75AB" w:rsidRDefault="006B75AB">
            <w:pPr>
              <w:spacing w:after="0" w:line="240" w:lineRule="auto"/>
              <w:ind w:firstLine="462"/>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t>3   ՀՀ կենտրոնական բանկ</w:t>
            </w:r>
          </w:p>
        </w:tc>
        <w:tc>
          <w:tcPr>
            <w:tcW w:w="6849" w:type="dxa"/>
            <w:tcBorders>
              <w:top w:val="single" w:sz="4" w:space="0" w:color="auto"/>
              <w:left w:val="single" w:sz="4" w:space="0" w:color="auto"/>
              <w:bottom w:val="single" w:sz="4" w:space="0" w:color="auto"/>
              <w:right w:val="single" w:sz="4" w:space="0" w:color="auto"/>
            </w:tcBorders>
            <w:shd w:val="clear" w:color="auto" w:fill="E0E0E0"/>
            <w:hideMark/>
          </w:tcPr>
          <w:p w14:paraId="2E18C0AD" w14:textId="77777777" w:rsidR="006B75AB" w:rsidRDefault="006B75AB">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27</w:t>
            </w:r>
            <w:r>
              <w:rPr>
                <w:rFonts w:ascii="Cambria Math" w:eastAsia="Times New Roman" w:hAnsi="Cambria Math" w:cs="Cambria Math"/>
                <w:b/>
                <w:sz w:val="24"/>
                <w:szCs w:val="24"/>
                <w:lang w:val="hy-AM"/>
              </w:rPr>
              <w:t>․</w:t>
            </w:r>
            <w:r>
              <w:rPr>
                <w:rFonts w:ascii="GHEA Grapalat" w:eastAsia="Times New Roman" w:hAnsi="GHEA Grapalat" w:cs="Cambria Math"/>
                <w:b/>
                <w:sz w:val="24"/>
                <w:szCs w:val="24"/>
                <w:lang w:val="hy-AM"/>
              </w:rPr>
              <w:t>0</w:t>
            </w:r>
            <w:r>
              <w:rPr>
                <w:rFonts w:ascii="GHEA Grapalat" w:eastAsia="Times New Roman" w:hAnsi="GHEA Grapalat" w:cs="Times New Roman"/>
                <w:b/>
                <w:sz w:val="24"/>
                <w:szCs w:val="24"/>
                <w:lang w:val="hy-AM"/>
              </w:rPr>
              <w:t>1</w:t>
            </w:r>
            <w:r>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2025թ</w:t>
            </w:r>
            <w:r>
              <w:rPr>
                <w:rFonts w:ascii="Cambria Math" w:eastAsia="Times New Roman" w:hAnsi="Cambria Math" w:cs="Cambria Math"/>
                <w:b/>
                <w:sz w:val="24"/>
                <w:szCs w:val="24"/>
                <w:lang w:val="hy-AM"/>
              </w:rPr>
              <w:t>․</w:t>
            </w:r>
          </w:p>
        </w:tc>
      </w:tr>
      <w:tr w:rsidR="006B75AB" w14:paraId="430D2548" w14:textId="77777777" w:rsidTr="006B75AB">
        <w:trPr>
          <w:trHeight w:val="281"/>
        </w:trPr>
        <w:tc>
          <w:tcPr>
            <w:tcW w:w="7371" w:type="dxa"/>
            <w:vMerge/>
            <w:tcBorders>
              <w:top w:val="single" w:sz="4" w:space="0" w:color="auto"/>
              <w:left w:val="single" w:sz="4" w:space="0" w:color="auto"/>
              <w:bottom w:val="single" w:sz="4" w:space="0" w:color="auto"/>
              <w:right w:val="single" w:sz="4" w:space="0" w:color="auto"/>
            </w:tcBorders>
            <w:vAlign w:val="center"/>
            <w:hideMark/>
          </w:tcPr>
          <w:p w14:paraId="705FC4A7" w14:textId="77777777" w:rsidR="006B75AB" w:rsidRDefault="006B75AB">
            <w:pPr>
              <w:spacing w:after="0"/>
              <w:rPr>
                <w:rFonts w:ascii="GHEA Grapalat" w:eastAsia="Times New Roman" w:hAnsi="GHEA Grapalat" w:cs="Times New Roman"/>
                <w:b/>
                <w:bCs/>
                <w:i/>
                <w:iCs/>
                <w:sz w:val="24"/>
                <w:szCs w:val="24"/>
                <w:lang w:val="hy-AM"/>
              </w:rPr>
            </w:pPr>
          </w:p>
        </w:tc>
        <w:tc>
          <w:tcPr>
            <w:tcW w:w="6849" w:type="dxa"/>
            <w:tcBorders>
              <w:top w:val="single" w:sz="4" w:space="0" w:color="auto"/>
              <w:left w:val="single" w:sz="4" w:space="0" w:color="auto"/>
              <w:bottom w:val="single" w:sz="4" w:space="0" w:color="auto"/>
              <w:right w:val="single" w:sz="4" w:space="0" w:color="auto"/>
            </w:tcBorders>
            <w:shd w:val="clear" w:color="auto" w:fill="E0E0E0"/>
            <w:hideMark/>
          </w:tcPr>
          <w:p w14:paraId="25081B54" w14:textId="77777777" w:rsidR="006B75AB" w:rsidRDefault="006B75AB">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eastAsia="ru-RU"/>
              </w:rPr>
              <w:t>15.1-07/66-25</w:t>
            </w:r>
          </w:p>
        </w:tc>
      </w:tr>
      <w:tr w:rsidR="006B75AB" w14:paraId="7F3289D0" w14:textId="77777777" w:rsidTr="006B75AB">
        <w:trPr>
          <w:trHeight w:val="709"/>
        </w:trPr>
        <w:tc>
          <w:tcPr>
            <w:tcW w:w="7371" w:type="dxa"/>
            <w:tcBorders>
              <w:top w:val="single" w:sz="4" w:space="0" w:color="auto"/>
              <w:left w:val="single" w:sz="4" w:space="0" w:color="auto"/>
              <w:bottom w:val="single" w:sz="4" w:space="0" w:color="auto"/>
              <w:right w:val="single" w:sz="4" w:space="0" w:color="auto"/>
            </w:tcBorders>
            <w:hideMark/>
          </w:tcPr>
          <w:p w14:paraId="6A5C04BC" w14:textId="77777777" w:rsidR="006B75AB" w:rsidRDefault="006B75AB">
            <w:pPr>
              <w:spacing w:after="160" w:line="256" w:lineRule="auto"/>
              <w:rPr>
                <w:rFonts w:ascii="Calibri" w:eastAsia="Calibri" w:hAnsi="Calibri" w:cs="Times New Roman"/>
                <w:lang w:val="hy-AM"/>
              </w:rPr>
            </w:pPr>
            <w:r>
              <w:rPr>
                <w:rFonts w:ascii="GHEA Grapalat" w:hAnsi="GHEA Grapalat"/>
                <w:sz w:val="24"/>
                <w:lang w:val="hy-AM"/>
              </w:rPr>
              <w:t xml:space="preserve">   Առաջարկություններ չկան։</w:t>
            </w:r>
          </w:p>
        </w:tc>
        <w:tc>
          <w:tcPr>
            <w:tcW w:w="6849" w:type="dxa"/>
            <w:tcBorders>
              <w:top w:val="single" w:sz="4" w:space="0" w:color="auto"/>
              <w:left w:val="single" w:sz="4" w:space="0" w:color="auto"/>
              <w:bottom w:val="single" w:sz="4" w:space="0" w:color="auto"/>
              <w:right w:val="single" w:sz="4" w:space="0" w:color="auto"/>
            </w:tcBorders>
            <w:hideMark/>
          </w:tcPr>
          <w:p w14:paraId="672E885F" w14:textId="77777777" w:rsidR="006B75AB" w:rsidRDefault="006B75AB">
            <w:pPr>
              <w:spacing w:line="360" w:lineRule="auto"/>
              <w:ind w:right="82"/>
              <w:jc w:val="center"/>
              <w:rPr>
                <w:rFonts w:ascii="GHEA Grapalat" w:eastAsia="Calibri" w:hAnsi="GHEA Grapalat" w:cs="Times New Roman"/>
                <w:sz w:val="24"/>
                <w:szCs w:val="24"/>
                <w:lang w:val="hy-AM"/>
              </w:rPr>
            </w:pPr>
            <w:proofErr w:type="spellStart"/>
            <w:r>
              <w:rPr>
                <w:rFonts w:ascii="GHEA Grapalat" w:eastAsia="Calibri" w:hAnsi="GHEA Grapalat" w:cs="Times New Roman"/>
                <w:b/>
                <w:sz w:val="24"/>
                <w:szCs w:val="24"/>
              </w:rPr>
              <w:t>Ընդունվել</w:t>
            </w:r>
            <w:proofErr w:type="spellEnd"/>
            <w:r>
              <w:rPr>
                <w:rFonts w:ascii="GHEA Grapalat" w:eastAsia="Calibri" w:hAnsi="GHEA Grapalat" w:cs="Times New Roman"/>
                <w:b/>
                <w:sz w:val="24"/>
                <w:szCs w:val="24"/>
              </w:rPr>
              <w:t xml:space="preserve"> է ի </w:t>
            </w:r>
            <w:proofErr w:type="spellStart"/>
            <w:r>
              <w:rPr>
                <w:rFonts w:ascii="GHEA Grapalat" w:eastAsia="Calibri" w:hAnsi="GHEA Grapalat" w:cs="Times New Roman"/>
                <w:b/>
                <w:sz w:val="24"/>
                <w:szCs w:val="24"/>
              </w:rPr>
              <w:t>գիտություն</w:t>
            </w:r>
            <w:proofErr w:type="spellEnd"/>
            <w:r>
              <w:rPr>
                <w:rFonts w:ascii="GHEA Grapalat" w:eastAsia="Calibri" w:hAnsi="GHEA Grapalat" w:cs="Times New Roman"/>
                <w:b/>
                <w:sz w:val="24"/>
                <w:szCs w:val="24"/>
                <w:lang w:val="hy-AM"/>
              </w:rPr>
              <w:t>։</w:t>
            </w:r>
          </w:p>
        </w:tc>
      </w:tr>
      <w:tr w:rsidR="006B75AB" w14:paraId="160ACDAD" w14:textId="77777777" w:rsidTr="006B75AB">
        <w:trPr>
          <w:trHeight w:val="345"/>
        </w:trPr>
        <w:tc>
          <w:tcPr>
            <w:tcW w:w="7371" w:type="dxa"/>
            <w:vMerge w:val="restart"/>
            <w:tcBorders>
              <w:top w:val="single" w:sz="4" w:space="0" w:color="auto"/>
              <w:left w:val="single" w:sz="4" w:space="0" w:color="auto"/>
              <w:bottom w:val="single" w:sz="4" w:space="0" w:color="auto"/>
              <w:right w:val="single" w:sz="4" w:space="0" w:color="auto"/>
            </w:tcBorders>
            <w:shd w:val="clear" w:color="auto" w:fill="E0E0E0"/>
          </w:tcPr>
          <w:p w14:paraId="50DDE094" w14:textId="77777777" w:rsidR="006B75AB" w:rsidRDefault="006B75AB">
            <w:pPr>
              <w:spacing w:after="0" w:line="360" w:lineRule="auto"/>
              <w:ind w:left="-389" w:firstLine="996"/>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t>4</w:t>
            </w:r>
            <w:r>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ՀՀ արդարադատության նախարարություն</w:t>
            </w:r>
          </w:p>
          <w:p w14:paraId="6AFD7CE2" w14:textId="77777777" w:rsidR="006B75AB" w:rsidRDefault="006B75AB">
            <w:pPr>
              <w:spacing w:after="0" w:line="360" w:lineRule="auto"/>
              <w:ind w:firstLine="852"/>
              <w:jc w:val="center"/>
              <w:rPr>
                <w:rFonts w:ascii="GHEA Grapalat" w:eastAsia="Times New Roman" w:hAnsi="GHEA Grapalat" w:cs="Times New Roman"/>
                <w:b/>
                <w:bCs/>
                <w:i/>
                <w:iCs/>
                <w:sz w:val="24"/>
                <w:szCs w:val="24"/>
                <w:lang w:val="hy-AM"/>
              </w:rPr>
            </w:pPr>
          </w:p>
        </w:tc>
        <w:tc>
          <w:tcPr>
            <w:tcW w:w="6849" w:type="dxa"/>
            <w:tcBorders>
              <w:top w:val="single" w:sz="4" w:space="0" w:color="auto"/>
              <w:left w:val="single" w:sz="4" w:space="0" w:color="auto"/>
              <w:bottom w:val="single" w:sz="4" w:space="0" w:color="auto"/>
              <w:right w:val="single" w:sz="4" w:space="0" w:color="auto"/>
            </w:tcBorders>
            <w:shd w:val="clear" w:color="auto" w:fill="E0E0E0"/>
            <w:hideMark/>
          </w:tcPr>
          <w:p w14:paraId="19ACD241" w14:textId="77777777" w:rsidR="006B75AB" w:rsidRDefault="006B75AB">
            <w:pPr>
              <w:spacing w:after="0" w:line="360" w:lineRule="auto"/>
              <w:jc w:val="center"/>
              <w:rPr>
                <w:rFonts w:ascii="GHEA Grapalat" w:hAnsi="GHEA Grapalat" w:cs="Cambria Math"/>
                <w:b/>
                <w:sz w:val="24"/>
                <w:szCs w:val="24"/>
                <w:lang w:val="hy-AM"/>
              </w:rPr>
            </w:pPr>
            <w:r>
              <w:rPr>
                <w:rFonts w:ascii="GHEA Grapalat" w:hAnsi="GHEA Grapalat" w:cs="Cambria Math"/>
                <w:b/>
                <w:sz w:val="24"/>
                <w:szCs w:val="24"/>
                <w:lang w:val="hy-AM"/>
              </w:rPr>
              <w:t>2</w:t>
            </w:r>
            <w:r>
              <w:rPr>
                <w:rFonts w:ascii="GHEA Grapalat" w:hAnsi="GHEA Grapalat" w:cs="Cambria Math"/>
                <w:b/>
                <w:sz w:val="24"/>
                <w:szCs w:val="24"/>
                <w:lang w:val="ru-RU"/>
              </w:rPr>
              <w:t>9</w:t>
            </w:r>
            <w:r>
              <w:rPr>
                <w:rFonts w:ascii="Cambria Math" w:hAnsi="Cambria Math" w:cs="Cambria Math"/>
                <w:b/>
                <w:sz w:val="24"/>
                <w:szCs w:val="24"/>
                <w:lang w:val="hy-AM"/>
              </w:rPr>
              <w:t>․</w:t>
            </w:r>
            <w:r>
              <w:rPr>
                <w:rFonts w:ascii="GHEA Grapalat" w:hAnsi="GHEA Grapalat" w:cs="Cambria Math"/>
                <w:b/>
                <w:sz w:val="24"/>
                <w:szCs w:val="24"/>
                <w:lang w:val="hy-AM"/>
              </w:rPr>
              <w:t>01</w:t>
            </w:r>
            <w:r>
              <w:rPr>
                <w:rFonts w:ascii="Cambria Math" w:hAnsi="Cambria Math" w:cs="Cambria Math"/>
                <w:b/>
                <w:sz w:val="24"/>
                <w:szCs w:val="24"/>
                <w:lang w:val="hy-AM"/>
              </w:rPr>
              <w:t>․</w:t>
            </w:r>
            <w:r>
              <w:rPr>
                <w:rFonts w:ascii="GHEA Grapalat" w:hAnsi="GHEA Grapalat" w:cs="Cambria Math"/>
                <w:b/>
                <w:sz w:val="24"/>
                <w:szCs w:val="24"/>
                <w:lang w:val="hy-AM"/>
              </w:rPr>
              <w:t>2025թ</w:t>
            </w:r>
            <w:r>
              <w:rPr>
                <w:rFonts w:ascii="Cambria Math" w:hAnsi="Cambria Math" w:cs="Cambria Math"/>
                <w:b/>
                <w:sz w:val="24"/>
                <w:szCs w:val="24"/>
                <w:lang w:val="hy-AM"/>
              </w:rPr>
              <w:t>․</w:t>
            </w:r>
          </w:p>
        </w:tc>
      </w:tr>
      <w:tr w:rsidR="006B75AB" w14:paraId="206F8D56" w14:textId="77777777" w:rsidTr="006B75AB">
        <w:trPr>
          <w:trHeight w:val="281"/>
        </w:trPr>
        <w:tc>
          <w:tcPr>
            <w:tcW w:w="7371" w:type="dxa"/>
            <w:vMerge/>
            <w:tcBorders>
              <w:top w:val="single" w:sz="4" w:space="0" w:color="auto"/>
              <w:left w:val="single" w:sz="4" w:space="0" w:color="auto"/>
              <w:bottom w:val="single" w:sz="4" w:space="0" w:color="auto"/>
              <w:right w:val="single" w:sz="4" w:space="0" w:color="auto"/>
            </w:tcBorders>
            <w:vAlign w:val="center"/>
            <w:hideMark/>
          </w:tcPr>
          <w:p w14:paraId="378112F5" w14:textId="77777777" w:rsidR="006B75AB" w:rsidRDefault="006B75AB">
            <w:pPr>
              <w:spacing w:after="0"/>
              <w:rPr>
                <w:rFonts w:ascii="GHEA Grapalat" w:eastAsia="Times New Roman" w:hAnsi="GHEA Grapalat" w:cs="Times New Roman"/>
                <w:b/>
                <w:bCs/>
                <w:i/>
                <w:iCs/>
                <w:sz w:val="24"/>
                <w:szCs w:val="24"/>
                <w:lang w:val="hy-AM"/>
              </w:rPr>
            </w:pPr>
          </w:p>
        </w:tc>
        <w:tc>
          <w:tcPr>
            <w:tcW w:w="68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C101D0" w14:textId="77777777" w:rsidR="006B75AB" w:rsidRDefault="006B75AB">
            <w:pPr>
              <w:spacing w:after="0" w:line="360" w:lineRule="auto"/>
              <w:jc w:val="center"/>
              <w:rPr>
                <w:rFonts w:ascii="GHEA Grapalat" w:hAnsi="GHEA Grapalat"/>
                <w:b/>
                <w:sz w:val="24"/>
                <w:szCs w:val="24"/>
                <w:lang w:val="hy-AM"/>
              </w:rPr>
            </w:pPr>
            <w:r>
              <w:rPr>
                <w:rFonts w:ascii="GHEA Grapalat" w:hAnsi="GHEA Grapalat"/>
                <w:b/>
                <w:sz w:val="24"/>
                <w:szCs w:val="24"/>
              </w:rPr>
              <w:t>/27.1/3294-2025</w:t>
            </w:r>
          </w:p>
        </w:tc>
      </w:tr>
      <w:tr w:rsidR="006B75AB" w:rsidRPr="006B75AB" w14:paraId="0A541DBB" w14:textId="77777777" w:rsidTr="006B75AB">
        <w:trPr>
          <w:trHeight w:val="837"/>
        </w:trPr>
        <w:tc>
          <w:tcPr>
            <w:tcW w:w="7371" w:type="dxa"/>
            <w:tcBorders>
              <w:top w:val="single" w:sz="4" w:space="0" w:color="auto"/>
              <w:left w:val="single" w:sz="4" w:space="0" w:color="auto"/>
              <w:bottom w:val="single" w:sz="4" w:space="0" w:color="auto"/>
              <w:right w:val="single" w:sz="4" w:space="0" w:color="auto"/>
            </w:tcBorders>
          </w:tcPr>
          <w:p w14:paraId="728DF0FC" w14:textId="77777777" w:rsidR="006B75AB" w:rsidRDefault="006B75AB">
            <w:pPr>
              <w:shd w:val="clear" w:color="auto" w:fill="FFFFFF"/>
              <w:suppressAutoHyphens/>
              <w:spacing w:after="0" w:line="360" w:lineRule="auto"/>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1.«Վարչական իրավախախտումների վերաբերյալ Հայաստանի Հանրապետության օրենսգրքում փոփոխություններ կատարելու մասին» օրենքի նախագծի (այսուհետ՝ նախագիծ) 1-ին հոդվածում նշված վերոնշյալ օրենսգրքի վերնագրի չակերտներն անհրաժեշտ է հանել:</w:t>
            </w:r>
          </w:p>
          <w:p w14:paraId="4A62DE18" w14:textId="77777777" w:rsidR="006B75AB" w:rsidRDefault="006B75AB">
            <w:pPr>
              <w:shd w:val="clear" w:color="auto" w:fill="FFFFFF"/>
              <w:suppressAutoHyphens/>
              <w:spacing w:after="0" w:line="360" w:lineRule="auto"/>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2. Հարկ է նկատել, որ Վարչական իրավախախտումների վերաբերյալ Հայաստանի Հանրապետության օրենսգրքի (այսուհետ՝ Օրենսգիրք) 135</w:t>
            </w:r>
            <w:r>
              <w:rPr>
                <w:rFonts w:ascii="Cambria Math" w:eastAsia="Calibri" w:hAnsi="Cambria Math" w:cs="Cambria Math"/>
                <w:color w:val="000000"/>
                <w:sz w:val="24"/>
                <w:szCs w:val="24"/>
                <w:lang w:val="hy-AM"/>
              </w:rPr>
              <w:t>․</w:t>
            </w:r>
            <w:r>
              <w:rPr>
                <w:rFonts w:ascii="GHEA Grapalat" w:eastAsia="Calibri" w:hAnsi="GHEA Grapalat" w:cs="Times New Roman"/>
                <w:color w:val="000000"/>
                <w:sz w:val="24"/>
                <w:szCs w:val="24"/>
                <w:lang w:val="hy-AM"/>
              </w:rPr>
              <w:t xml:space="preserve">2-րդ հոդվածով վարչական պատասխանատվություն նախատեսելիս օրենսդիրը </w:t>
            </w:r>
            <w:r>
              <w:rPr>
                <w:rFonts w:ascii="GHEA Grapalat" w:eastAsia="Calibri" w:hAnsi="GHEA Grapalat" w:cs="Times New Roman"/>
                <w:color w:val="000000"/>
                <w:sz w:val="24"/>
                <w:szCs w:val="24"/>
                <w:lang w:val="hy-AM"/>
              </w:rPr>
              <w:lastRenderedPageBreak/>
              <w:t>տարբերակված մոտեցում է նախատեսել այդ հոդվածի 1-ին և 2-րդ մասերով նախատեսված իրավախախտումների համար, այն է՝ տրանսպորտային միջոցներում ծխախոտային արտադրատեսակներ կամ ծխախոտային արտադրատեսակների փոխարինիչներ օգտագործելը, մասնավորապես՝</w:t>
            </w:r>
          </w:p>
          <w:p w14:paraId="4DEF23F2" w14:textId="77777777" w:rsidR="006B75AB" w:rsidRDefault="006B75AB">
            <w:pPr>
              <w:shd w:val="clear" w:color="auto" w:fill="FFFFFF"/>
              <w:suppressAutoHyphens/>
              <w:spacing w:after="0" w:line="360" w:lineRule="auto"/>
              <w:jc w:val="both"/>
              <w:rPr>
                <w:rFonts w:ascii="GHEA Grapalat" w:eastAsia="Calibri" w:hAnsi="GHEA Grapalat" w:cs="Times New Roman"/>
                <w:i/>
                <w:iCs/>
                <w:color w:val="000000"/>
                <w:sz w:val="24"/>
                <w:szCs w:val="24"/>
                <w:lang w:val="hy-AM"/>
              </w:rPr>
            </w:pPr>
            <w:r>
              <w:rPr>
                <w:rFonts w:ascii="GHEA Grapalat" w:eastAsia="Calibri" w:hAnsi="GHEA Grapalat" w:cs="Times New Roman"/>
                <w:i/>
                <w:iCs/>
                <w:color w:val="000000"/>
                <w:sz w:val="24"/>
                <w:szCs w:val="24"/>
                <w:lang w:val="hy-AM"/>
              </w:rPr>
              <w:t xml:space="preserve">1. Տրանսպորտային միջոցի </w:t>
            </w:r>
            <w:r>
              <w:rPr>
                <w:rFonts w:ascii="GHEA Grapalat" w:eastAsia="Calibri" w:hAnsi="GHEA Grapalat" w:cs="Times New Roman"/>
                <w:b/>
                <w:i/>
                <w:iCs/>
                <w:color w:val="000000"/>
                <w:sz w:val="24"/>
                <w:szCs w:val="24"/>
                <w:lang w:val="hy-AM"/>
              </w:rPr>
              <w:t>(բացառությամբ սույն հոդվածի 2-րդ մասով նախատեսված տրանսպորտային միջոցների)</w:t>
            </w:r>
            <w:r>
              <w:rPr>
                <w:rFonts w:ascii="GHEA Grapalat" w:eastAsia="Calibri" w:hAnsi="GHEA Grapalat" w:cs="Times New Roman"/>
                <w:i/>
                <w:iCs/>
                <w:color w:val="000000"/>
                <w:sz w:val="24"/>
                <w:szCs w:val="24"/>
                <w:lang w:val="hy-AM"/>
              </w:rPr>
              <w:t xml:space="preserve"> վարորդի կողմից տրանսպորտային միջոցի ընթացքի ժամանակ ծխախոտային արտադրատեսակ կամ ծխախոտային արտադրատեսակների փոխարինիչներ օգտագործելը`</w:t>
            </w:r>
          </w:p>
          <w:p w14:paraId="6A42E3F6" w14:textId="77777777" w:rsidR="006B75AB" w:rsidRDefault="006B75AB">
            <w:pPr>
              <w:shd w:val="clear" w:color="auto" w:fill="FFFFFF"/>
              <w:suppressAutoHyphens/>
              <w:spacing w:after="0" w:line="360" w:lineRule="auto"/>
              <w:jc w:val="both"/>
              <w:rPr>
                <w:rFonts w:ascii="GHEA Grapalat" w:eastAsia="Calibri" w:hAnsi="GHEA Grapalat" w:cs="Times New Roman"/>
                <w:i/>
                <w:iCs/>
                <w:color w:val="000000"/>
                <w:sz w:val="24"/>
                <w:szCs w:val="24"/>
                <w:lang w:val="hy-AM"/>
              </w:rPr>
            </w:pPr>
            <w:r>
              <w:rPr>
                <w:rFonts w:ascii="GHEA Grapalat" w:eastAsia="Calibri" w:hAnsi="GHEA Grapalat" w:cs="Times New Roman"/>
                <w:i/>
                <w:iCs/>
                <w:color w:val="000000"/>
                <w:sz w:val="24"/>
                <w:szCs w:val="24"/>
                <w:lang w:val="hy-AM"/>
              </w:rPr>
              <w:t>առաջացնում է տուգանքի նշանակում` սահմանված նվազագույն աշխատավարձի յոթնապատիկի չափով, և տուգանային միավորի կիրառում` 0.5 միավոր:</w:t>
            </w:r>
          </w:p>
          <w:p w14:paraId="23304789" w14:textId="77777777" w:rsidR="006B75AB" w:rsidRDefault="006B75AB">
            <w:pPr>
              <w:shd w:val="clear" w:color="auto" w:fill="FFFFFF"/>
              <w:suppressAutoHyphens/>
              <w:spacing w:after="0" w:line="360" w:lineRule="auto"/>
              <w:jc w:val="both"/>
              <w:rPr>
                <w:rFonts w:ascii="GHEA Grapalat" w:eastAsia="Calibri" w:hAnsi="GHEA Grapalat" w:cs="Times New Roman"/>
                <w:i/>
                <w:iCs/>
                <w:color w:val="000000"/>
                <w:sz w:val="24"/>
                <w:szCs w:val="24"/>
                <w:lang w:val="hy-AM"/>
              </w:rPr>
            </w:pPr>
            <w:r>
              <w:rPr>
                <w:rFonts w:ascii="GHEA Grapalat" w:eastAsia="Calibri" w:hAnsi="GHEA Grapalat" w:cs="Times New Roman"/>
                <w:i/>
                <w:iCs/>
                <w:color w:val="000000"/>
                <w:sz w:val="24"/>
                <w:szCs w:val="24"/>
                <w:lang w:val="hy-AM"/>
              </w:rPr>
              <w:t>2. Ընդհանուր օգտագործման տրանսպորտային միջոցներում կամ թեթև մարդատար-տաքսի ավտոմոբիլներում ծխախոտային արտադրատեսակ կամ ծխախոտային արտադրատեսակների փոխարինիչներ օգտագործելը`</w:t>
            </w:r>
          </w:p>
          <w:p w14:paraId="0E350D38" w14:textId="77777777" w:rsidR="006B75AB" w:rsidRDefault="006B75AB">
            <w:pPr>
              <w:shd w:val="clear" w:color="auto" w:fill="FFFFFF"/>
              <w:suppressAutoHyphens/>
              <w:spacing w:after="0" w:line="360" w:lineRule="auto"/>
              <w:jc w:val="both"/>
              <w:rPr>
                <w:rFonts w:ascii="GHEA Grapalat" w:eastAsia="Calibri" w:hAnsi="GHEA Grapalat" w:cs="Times New Roman"/>
                <w:i/>
                <w:iCs/>
                <w:color w:val="000000"/>
                <w:sz w:val="24"/>
                <w:szCs w:val="24"/>
                <w:lang w:val="hy-AM"/>
              </w:rPr>
            </w:pPr>
            <w:r>
              <w:rPr>
                <w:rFonts w:ascii="GHEA Grapalat" w:eastAsia="Calibri" w:hAnsi="GHEA Grapalat" w:cs="Times New Roman"/>
                <w:i/>
                <w:iCs/>
                <w:color w:val="000000"/>
                <w:sz w:val="24"/>
                <w:szCs w:val="24"/>
                <w:lang w:val="hy-AM"/>
              </w:rPr>
              <w:t>առաջացնում է տուգանքի նշանակում` սահմանված նվազագույն աշխատավարձի քսանապատիկի չափով, իսկ տվյալ տրանսպորտային միջոցի վարորդի նկատմամբ՝ նաև տուգանային միավորի կիրառում` 1 միավոր:։</w:t>
            </w:r>
          </w:p>
          <w:p w14:paraId="2448C489" w14:textId="77777777" w:rsidR="006B75AB" w:rsidRDefault="006B75AB">
            <w:pPr>
              <w:shd w:val="clear" w:color="auto" w:fill="FFFFFF"/>
              <w:suppressAutoHyphens/>
              <w:spacing w:after="0" w:line="360" w:lineRule="auto"/>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lastRenderedPageBreak/>
              <w:t>Սույն փոփոխությամբ տուգանային միավորի կիրառման մասով Օրենսգրքի 135</w:t>
            </w:r>
            <w:r>
              <w:rPr>
                <w:rFonts w:ascii="Cambria Math" w:eastAsia="Calibri" w:hAnsi="Cambria Math" w:cs="Cambria Math"/>
                <w:color w:val="000000"/>
                <w:sz w:val="24"/>
                <w:szCs w:val="24"/>
                <w:lang w:val="hy-AM"/>
              </w:rPr>
              <w:t>․</w:t>
            </w:r>
            <w:r>
              <w:rPr>
                <w:rFonts w:ascii="GHEA Grapalat" w:eastAsia="Calibri" w:hAnsi="GHEA Grapalat" w:cs="Times New Roman"/>
                <w:color w:val="000000"/>
                <w:sz w:val="24"/>
                <w:szCs w:val="24"/>
                <w:lang w:val="hy-AM"/>
              </w:rPr>
              <w:t>2-րդ հոդվածի 1-ին և 2-րդ մասերը նույնացվում են, ինչը կարծում ենք վերանայման անհրաժեշտություն ունի։</w:t>
            </w:r>
          </w:p>
          <w:p w14:paraId="16A86F2C" w14:textId="77777777" w:rsidR="006B75AB" w:rsidRDefault="006B75AB">
            <w:pPr>
              <w:shd w:val="clear" w:color="auto" w:fill="FFFFFF"/>
              <w:suppressAutoHyphens/>
              <w:spacing w:after="0" w:line="360" w:lineRule="auto"/>
              <w:jc w:val="both"/>
              <w:rPr>
                <w:rFonts w:ascii="GHEA Grapalat" w:eastAsia="Calibri" w:hAnsi="GHEA Grapalat" w:cs="Times New Roman"/>
                <w:iCs/>
                <w:color w:val="000000"/>
                <w:sz w:val="24"/>
                <w:szCs w:val="24"/>
                <w:lang w:val="hy-AM"/>
              </w:rPr>
            </w:pPr>
          </w:p>
          <w:p w14:paraId="56BDB5B0" w14:textId="77777777" w:rsidR="006B75AB" w:rsidRDefault="006B75AB">
            <w:pPr>
              <w:shd w:val="clear" w:color="auto" w:fill="FFFFFF"/>
              <w:suppressAutoHyphens/>
              <w:spacing w:after="0" w:line="360" w:lineRule="auto"/>
              <w:jc w:val="both"/>
              <w:rPr>
                <w:rFonts w:ascii="GHEA Grapalat" w:eastAsia="Calibri" w:hAnsi="GHEA Grapalat" w:cs="Times New Roman"/>
                <w:color w:val="000000"/>
                <w:sz w:val="24"/>
                <w:szCs w:val="24"/>
                <w:lang w:val="hy-AM"/>
              </w:rPr>
            </w:pPr>
            <w:r>
              <w:rPr>
                <w:rFonts w:ascii="GHEA Grapalat" w:eastAsia="Calibri" w:hAnsi="GHEA Grapalat" w:cs="Times New Roman"/>
                <w:iCs/>
                <w:color w:val="000000"/>
                <w:sz w:val="24"/>
                <w:szCs w:val="24"/>
                <w:lang w:val="hy-AM"/>
              </w:rPr>
              <w:t>3.</w:t>
            </w:r>
            <w:r>
              <w:rPr>
                <w:rFonts w:ascii="GHEA Grapalat" w:eastAsia="Calibri" w:hAnsi="GHEA Grapalat" w:cs="Times New Roman"/>
                <w:color w:val="000000"/>
                <w:sz w:val="24"/>
                <w:szCs w:val="24"/>
                <w:lang w:val="hy-AM"/>
              </w:rPr>
              <w:t xml:space="preserve"> «Նորմատիվ իրավական ակտերի մասին» օրենքի 13-րդ հոդվածի 3-րդ և 4-րդ մասերի համաձայն՝ </w:t>
            </w:r>
          </w:p>
          <w:p w14:paraId="46EFFE73" w14:textId="77777777" w:rsidR="006B75AB" w:rsidRDefault="006B75AB">
            <w:pPr>
              <w:shd w:val="clear" w:color="auto" w:fill="FFFFFF"/>
              <w:suppressAutoHyphens/>
              <w:spacing w:after="0" w:line="360" w:lineRule="auto"/>
              <w:jc w:val="both"/>
              <w:rPr>
                <w:rFonts w:ascii="GHEA Grapalat" w:eastAsia="Calibri" w:hAnsi="GHEA Grapalat" w:cs="Times New Roman"/>
                <w:i/>
                <w:iCs/>
                <w:color w:val="000000"/>
                <w:sz w:val="24"/>
                <w:szCs w:val="24"/>
                <w:lang w:val="hy-AM"/>
              </w:rPr>
            </w:pPr>
            <w:r>
              <w:rPr>
                <w:rFonts w:ascii="GHEA Grapalat" w:eastAsia="Calibri" w:hAnsi="GHEA Grapalat" w:cs="Times New Roman"/>
                <w:i/>
                <w:iCs/>
                <w:color w:val="000000"/>
                <w:sz w:val="24"/>
                <w:szCs w:val="24"/>
                <w:lang w:val="hy-AM"/>
              </w:rPr>
              <w:t>3. Նորմատիվ իրավական ակտը ունենում է եզրափակիչ մաս, եթե սահմանվում են`</w:t>
            </w:r>
          </w:p>
          <w:p w14:paraId="00014FA2" w14:textId="77777777" w:rsidR="006B75AB" w:rsidRDefault="006B75AB">
            <w:pPr>
              <w:shd w:val="clear" w:color="auto" w:fill="FFFFFF"/>
              <w:suppressAutoHyphens/>
              <w:spacing w:after="0" w:line="360" w:lineRule="auto"/>
              <w:jc w:val="both"/>
              <w:rPr>
                <w:rFonts w:ascii="GHEA Grapalat" w:eastAsia="Calibri" w:hAnsi="GHEA Grapalat" w:cs="Times New Roman"/>
                <w:i/>
                <w:iCs/>
                <w:color w:val="000000"/>
                <w:sz w:val="24"/>
                <w:szCs w:val="24"/>
                <w:lang w:val="hy-AM"/>
              </w:rPr>
            </w:pPr>
            <w:r>
              <w:rPr>
                <w:rFonts w:ascii="GHEA Grapalat" w:eastAsia="Calibri" w:hAnsi="GHEA Grapalat" w:cs="Times New Roman"/>
                <w:i/>
                <w:iCs/>
                <w:color w:val="000000"/>
                <w:sz w:val="24"/>
                <w:szCs w:val="24"/>
                <w:lang w:val="hy-AM"/>
              </w:rPr>
              <w:t xml:space="preserve">1) նորմատիվ իրավական ակտն </w:t>
            </w:r>
            <w:r>
              <w:rPr>
                <w:rFonts w:ascii="GHEA Grapalat" w:eastAsia="Calibri" w:hAnsi="GHEA Grapalat" w:cs="Times New Roman"/>
                <w:b/>
                <w:bCs/>
                <w:i/>
                <w:iCs/>
                <w:color w:val="000000"/>
                <w:sz w:val="24"/>
                <w:szCs w:val="24"/>
                <w:lang w:val="hy-AM"/>
              </w:rPr>
              <w:t>ուժի մեջ մտնելու ժամկետները</w:t>
            </w:r>
            <w:r>
              <w:rPr>
                <w:rFonts w:ascii="GHEA Grapalat" w:eastAsia="Calibri" w:hAnsi="GHEA Grapalat" w:cs="Times New Roman"/>
                <w:i/>
                <w:iCs/>
                <w:color w:val="000000"/>
                <w:sz w:val="24"/>
                <w:szCs w:val="24"/>
                <w:lang w:val="hy-AM"/>
              </w:rPr>
              <w:t>. ...։</w:t>
            </w:r>
          </w:p>
          <w:p w14:paraId="4D58A2C3" w14:textId="77777777" w:rsidR="006B75AB" w:rsidRDefault="006B75AB">
            <w:pPr>
              <w:shd w:val="clear" w:color="auto" w:fill="FFFFFF"/>
              <w:suppressAutoHyphens/>
              <w:spacing w:after="0" w:line="360" w:lineRule="auto"/>
              <w:jc w:val="both"/>
              <w:rPr>
                <w:rFonts w:ascii="GHEA Grapalat" w:eastAsia="Calibri" w:hAnsi="GHEA Grapalat" w:cs="Times New Roman"/>
                <w:i/>
                <w:iCs/>
                <w:color w:val="000000"/>
                <w:sz w:val="24"/>
                <w:szCs w:val="24"/>
                <w:lang w:val="hy-AM"/>
              </w:rPr>
            </w:pPr>
            <w:r>
              <w:rPr>
                <w:rFonts w:ascii="GHEA Grapalat" w:eastAsia="Calibri" w:hAnsi="GHEA Grapalat" w:cs="Times New Roman"/>
                <w:i/>
                <w:iCs/>
                <w:color w:val="000000"/>
                <w:sz w:val="24"/>
                <w:szCs w:val="24"/>
                <w:lang w:val="hy-AM"/>
              </w:rPr>
              <w:t>4. Նորմատիվ իրավական ակտն ունենում է անցումային դրույթներ, եթե`</w:t>
            </w:r>
          </w:p>
          <w:p w14:paraId="5C68F36C" w14:textId="77777777" w:rsidR="006B75AB" w:rsidRDefault="006B75AB">
            <w:pPr>
              <w:shd w:val="clear" w:color="auto" w:fill="FFFFFF"/>
              <w:suppressAutoHyphens/>
              <w:spacing w:after="0" w:line="360" w:lineRule="auto"/>
              <w:jc w:val="both"/>
              <w:rPr>
                <w:rFonts w:ascii="GHEA Grapalat" w:eastAsia="Calibri" w:hAnsi="GHEA Grapalat" w:cs="Times New Roman"/>
                <w:i/>
                <w:iCs/>
                <w:color w:val="000000"/>
                <w:sz w:val="24"/>
                <w:szCs w:val="24"/>
                <w:lang w:val="hy-AM"/>
              </w:rPr>
            </w:pPr>
            <w:r>
              <w:rPr>
                <w:rFonts w:ascii="GHEA Grapalat" w:eastAsia="Calibri" w:hAnsi="GHEA Grapalat" w:cs="Times New Roman"/>
                <w:i/>
                <w:iCs/>
                <w:color w:val="000000"/>
                <w:sz w:val="24"/>
                <w:szCs w:val="24"/>
                <w:lang w:val="hy-AM"/>
              </w:rPr>
              <w:t>1) նորմատիվ իրավական ակտը լրիվ գործողության մեջ դնելու համար պահանջվում են ժամկետներ կամ որոշակի պայմաններ, կամ</w:t>
            </w:r>
          </w:p>
          <w:p w14:paraId="414F631B" w14:textId="77777777" w:rsidR="006B75AB" w:rsidRDefault="006B75AB">
            <w:pPr>
              <w:shd w:val="clear" w:color="auto" w:fill="FFFFFF"/>
              <w:suppressAutoHyphens/>
              <w:spacing w:after="0" w:line="360" w:lineRule="auto"/>
              <w:jc w:val="both"/>
              <w:rPr>
                <w:rFonts w:ascii="GHEA Grapalat" w:eastAsia="Calibri" w:hAnsi="GHEA Grapalat" w:cs="Times New Roman"/>
                <w:b/>
                <w:i/>
                <w:iCs/>
                <w:color w:val="000000"/>
                <w:sz w:val="24"/>
                <w:szCs w:val="24"/>
                <w:lang w:val="hy-AM"/>
              </w:rPr>
            </w:pPr>
            <w:r>
              <w:rPr>
                <w:rFonts w:ascii="GHEA Grapalat" w:eastAsia="Calibri" w:hAnsi="GHEA Grapalat" w:cs="Times New Roman"/>
                <w:i/>
                <w:iCs/>
                <w:color w:val="000000"/>
                <w:sz w:val="24"/>
                <w:szCs w:val="24"/>
                <w:lang w:val="hy-AM"/>
              </w:rPr>
              <w:t xml:space="preserve">2) </w:t>
            </w:r>
            <w:r>
              <w:rPr>
                <w:rFonts w:ascii="GHEA Grapalat" w:eastAsia="Calibri" w:hAnsi="GHEA Grapalat" w:cs="Times New Roman"/>
                <w:b/>
                <w:i/>
                <w:iCs/>
                <w:color w:val="000000"/>
                <w:sz w:val="24"/>
                <w:szCs w:val="24"/>
                <w:lang w:val="hy-AM"/>
              </w:rPr>
              <w:t>որոշակի ժամկետների (սահմանափակ ժամանակահատվածի)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 կամ</w:t>
            </w:r>
          </w:p>
          <w:p w14:paraId="1D99D9BA" w14:textId="77777777" w:rsidR="006B75AB" w:rsidRDefault="006B75AB">
            <w:pPr>
              <w:shd w:val="clear" w:color="auto" w:fill="FFFFFF"/>
              <w:suppressAutoHyphens/>
              <w:spacing w:after="0" w:line="360" w:lineRule="auto"/>
              <w:jc w:val="both"/>
              <w:rPr>
                <w:rFonts w:ascii="GHEA Grapalat" w:eastAsia="Calibri" w:hAnsi="GHEA Grapalat" w:cs="Times New Roman"/>
                <w:b/>
                <w:i/>
                <w:iCs/>
                <w:color w:val="000000"/>
                <w:sz w:val="24"/>
                <w:szCs w:val="24"/>
                <w:lang w:val="hy-AM"/>
              </w:rPr>
            </w:pPr>
            <w:r>
              <w:rPr>
                <w:rFonts w:ascii="GHEA Grapalat" w:eastAsia="Calibri" w:hAnsi="GHEA Grapalat" w:cs="Times New Roman"/>
                <w:i/>
                <w:iCs/>
                <w:color w:val="000000"/>
                <w:sz w:val="24"/>
                <w:szCs w:val="24"/>
                <w:lang w:val="hy-AM"/>
              </w:rPr>
              <w:t xml:space="preserve">3) նորմատիվ իրավական ակտի հիմնական մասով սահմանված նորմերի ուժի մեջ մտնելուց հետո անհրաժեշտ է սահմանել </w:t>
            </w:r>
            <w:r>
              <w:rPr>
                <w:rFonts w:ascii="GHEA Grapalat" w:eastAsia="Calibri" w:hAnsi="GHEA Grapalat" w:cs="Times New Roman"/>
                <w:b/>
                <w:i/>
                <w:iCs/>
                <w:color w:val="000000"/>
                <w:sz w:val="24"/>
                <w:szCs w:val="24"/>
                <w:lang w:val="hy-AM"/>
              </w:rPr>
              <w:t xml:space="preserve">ըստ </w:t>
            </w:r>
            <w:r>
              <w:rPr>
                <w:rFonts w:ascii="GHEA Grapalat" w:eastAsia="Calibri" w:hAnsi="GHEA Grapalat" w:cs="Times New Roman"/>
                <w:b/>
                <w:i/>
                <w:iCs/>
                <w:color w:val="000000"/>
                <w:sz w:val="24"/>
                <w:szCs w:val="24"/>
                <w:lang w:val="hy-AM"/>
              </w:rPr>
              <w:lastRenderedPageBreak/>
              <w:t xml:space="preserve">որոշակի անձանց շրջանակի </w:t>
            </w:r>
            <w:r>
              <w:rPr>
                <w:rFonts w:ascii="GHEA Grapalat" w:eastAsia="Calibri" w:hAnsi="GHEA Grapalat" w:cs="Times New Roman"/>
                <w:i/>
                <w:iCs/>
                <w:color w:val="000000"/>
                <w:sz w:val="24"/>
                <w:szCs w:val="24"/>
                <w:lang w:val="hy-AM"/>
              </w:rPr>
              <w:t xml:space="preserve">կամ տարածքի՝ </w:t>
            </w:r>
            <w:r>
              <w:rPr>
                <w:rFonts w:ascii="GHEA Grapalat" w:eastAsia="Calibri" w:hAnsi="GHEA Grapalat" w:cs="Times New Roman"/>
                <w:b/>
                <w:i/>
                <w:iCs/>
                <w:color w:val="000000"/>
                <w:sz w:val="24"/>
                <w:szCs w:val="24"/>
                <w:lang w:val="hy-AM"/>
              </w:rPr>
              <w:t>ակտի հիմնական մասով սահմանված նորմերի գործողության համար այլ նորմեր:։</w:t>
            </w:r>
          </w:p>
          <w:p w14:paraId="32428305" w14:textId="77777777" w:rsidR="006B75AB" w:rsidRDefault="006B75AB">
            <w:pPr>
              <w:shd w:val="clear" w:color="auto" w:fill="FFFFFF"/>
              <w:suppressAutoHyphens/>
              <w:spacing w:after="0" w:line="360" w:lineRule="auto"/>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 xml:space="preserve">Հիմք ընդունելով Նորմատիվ իրավական ակտերի մասին օրենքի եզրափակիչ և անցումային դրույթներին վերաբերող կարգավորումները՝ առաջարկում ենք սույն նախագծի եզրափակիչ մասում նախատեսել դրա բոլոր դրույթների ուժի մեջ մտնելու հստակ ժամկետներ։ Մասնավորապես՝ հարկ է նկատել, որ նախագծի 2-9-րդ հոդվածների ուժի մեջ մտնելը չի կարող պայմանավորվել վարելու իրավունք ունեցող յուրաքանչյուր անձին մեկ տարվա համար հատկացվող 13 միավորի հատկացման պահի հետ, քանի որ դա չի հանդիսանում եզրափակիչ մասի որոշակի ձևակերպում և հստակ նախատեսված չէ դրույթների ուժի մեջ մտնելու ժամկետը։ Այսինքն՝ սույն դրույթների համար հարկ է նախատեսել հստակ ուժի մեջ մտնելու </w:t>
            </w:r>
            <w:r>
              <w:rPr>
                <w:rFonts w:ascii="GHEA Grapalat" w:eastAsia="Calibri" w:hAnsi="GHEA Grapalat" w:cs="Times New Roman"/>
                <w:b/>
                <w:color w:val="000000"/>
                <w:sz w:val="24"/>
                <w:szCs w:val="24"/>
                <w:lang w:val="hy-AM"/>
              </w:rPr>
              <w:t>մեկ միասնական ժամկետ</w:t>
            </w:r>
            <w:r>
              <w:rPr>
                <w:rFonts w:ascii="GHEA Grapalat" w:eastAsia="Calibri" w:hAnsi="GHEA Grapalat" w:cs="Times New Roman"/>
                <w:color w:val="000000"/>
                <w:sz w:val="24"/>
                <w:szCs w:val="24"/>
                <w:lang w:val="hy-AM"/>
              </w:rPr>
              <w:t xml:space="preserve">: </w:t>
            </w:r>
          </w:p>
          <w:p w14:paraId="3CA93779" w14:textId="77777777" w:rsidR="006B75AB" w:rsidRDefault="006B75AB">
            <w:pPr>
              <w:shd w:val="clear" w:color="auto" w:fill="FFFFFF"/>
              <w:suppressAutoHyphens/>
              <w:spacing w:after="0" w:line="360" w:lineRule="auto"/>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 xml:space="preserve">Միաժամանակ հարկ է նկատել, որ քննարկվող ձևակերպումներով կարգավորումը հանդիսանում է անցումային դրույթ, այդ կարգավորումը պետք է ձևակերպել անցումային դրույթի տրամաբանությամբ։ Մասնավորապես՝ օրենքի դրույթների համար անհրաժեշտ է նախատեսել մեկ միասնական </w:t>
            </w:r>
            <w:r>
              <w:rPr>
                <w:rFonts w:ascii="GHEA Grapalat" w:eastAsia="Calibri" w:hAnsi="GHEA Grapalat" w:cs="Times New Roman"/>
                <w:color w:val="000000"/>
                <w:sz w:val="24"/>
                <w:szCs w:val="24"/>
                <w:lang w:val="hy-AM"/>
              </w:rPr>
              <w:lastRenderedPageBreak/>
              <w:t>ուժի մեջ մտնելու ժամկետ և անցումային դրույթ, որով կկարգավորվի այն հարցը, որ նոր տուգանային միավորները կարող են տարածվել տվյալ սուբյեկտի վրա, եթե նա արդեն իսկ ունի վերահաշվարկված 13 միավորը կամ նախատեսել սույն դրույթների ուժի մեջ մտնելու առավել ուշ ժամկետ, երբ բոլոր սուբյեկտների 9 միավորը փոխարինված կլինի 13 միավորով:</w:t>
            </w:r>
          </w:p>
          <w:p w14:paraId="42C202EF" w14:textId="77777777" w:rsidR="006B75AB" w:rsidRDefault="006B75AB">
            <w:pPr>
              <w:shd w:val="clear" w:color="auto" w:fill="FFFFFF"/>
              <w:suppressAutoHyphens/>
              <w:spacing w:after="0" w:line="360" w:lineRule="auto"/>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Հիմք ընդունելով վերոգրյալն՝ առաջարկում ենք նախագծում հստակեցնել կարգավորումները։</w:t>
            </w:r>
          </w:p>
          <w:p w14:paraId="27F76CD5" w14:textId="77777777" w:rsidR="006B75AB" w:rsidRDefault="006B75AB">
            <w:pPr>
              <w:shd w:val="clear" w:color="auto" w:fill="FFFFFF"/>
              <w:suppressAutoHyphens/>
              <w:spacing w:after="0" w:line="360" w:lineRule="auto"/>
              <w:jc w:val="both"/>
              <w:rPr>
                <w:rFonts w:ascii="GHEA Grapalat" w:eastAsia="Calibri" w:hAnsi="GHEA Grapalat" w:cs="Times New Roman"/>
                <w:color w:val="000000"/>
                <w:sz w:val="24"/>
                <w:szCs w:val="24"/>
                <w:lang w:val="hy-AM"/>
              </w:rPr>
            </w:pPr>
          </w:p>
          <w:p w14:paraId="5A16F155" w14:textId="77777777" w:rsidR="006B75AB" w:rsidRDefault="006B75AB">
            <w:pPr>
              <w:shd w:val="clear" w:color="auto" w:fill="FFFFFF"/>
              <w:suppressAutoHyphens/>
              <w:spacing w:after="0" w:line="360" w:lineRule="auto"/>
              <w:jc w:val="both"/>
              <w:rPr>
                <w:rFonts w:ascii="GHEA Grapalat" w:eastAsia="Calibri" w:hAnsi="GHEA Grapalat" w:cs="Times New Roman"/>
                <w:color w:val="000000"/>
                <w:sz w:val="24"/>
                <w:szCs w:val="24"/>
                <w:lang w:val="hy-AM"/>
              </w:rPr>
            </w:pPr>
          </w:p>
        </w:tc>
        <w:tc>
          <w:tcPr>
            <w:tcW w:w="6849" w:type="dxa"/>
            <w:tcBorders>
              <w:top w:val="single" w:sz="4" w:space="0" w:color="auto"/>
              <w:left w:val="single" w:sz="4" w:space="0" w:color="auto"/>
              <w:bottom w:val="single" w:sz="4" w:space="0" w:color="auto"/>
              <w:right w:val="single" w:sz="4" w:space="0" w:color="auto"/>
            </w:tcBorders>
          </w:tcPr>
          <w:p w14:paraId="3D352E6F" w14:textId="77777777" w:rsidR="006B75AB" w:rsidRDefault="006B75AB">
            <w:pPr>
              <w:spacing w:after="0"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3C432906" w14:textId="77777777" w:rsidR="006B75AB" w:rsidRDefault="006B75AB">
            <w:pPr>
              <w:spacing w:after="0" w:line="360" w:lineRule="auto"/>
              <w:jc w:val="center"/>
              <w:rPr>
                <w:rFonts w:ascii="GHEA Grapalat" w:hAnsi="GHEA Grapalat"/>
                <w:b/>
                <w:bCs/>
                <w:sz w:val="24"/>
                <w:szCs w:val="24"/>
                <w:lang w:val="hy-AM"/>
              </w:rPr>
            </w:pPr>
          </w:p>
          <w:p w14:paraId="778996B4" w14:textId="77777777" w:rsidR="006B75AB" w:rsidRDefault="006B75AB">
            <w:pPr>
              <w:spacing w:after="0" w:line="360" w:lineRule="auto"/>
              <w:jc w:val="center"/>
              <w:rPr>
                <w:rFonts w:ascii="GHEA Grapalat" w:hAnsi="GHEA Grapalat"/>
                <w:b/>
                <w:bCs/>
                <w:sz w:val="24"/>
                <w:szCs w:val="24"/>
                <w:lang w:val="hy-AM"/>
              </w:rPr>
            </w:pPr>
          </w:p>
          <w:p w14:paraId="74677B30" w14:textId="77777777" w:rsidR="006B75AB" w:rsidRDefault="006B75AB">
            <w:pPr>
              <w:spacing w:after="0" w:line="360" w:lineRule="auto"/>
              <w:jc w:val="center"/>
              <w:rPr>
                <w:rFonts w:ascii="GHEA Grapalat" w:hAnsi="GHEA Grapalat"/>
                <w:b/>
                <w:bCs/>
                <w:sz w:val="24"/>
                <w:szCs w:val="24"/>
                <w:lang w:val="hy-AM"/>
              </w:rPr>
            </w:pPr>
          </w:p>
          <w:p w14:paraId="40EDCDC2" w14:textId="77777777" w:rsidR="006B75AB" w:rsidRDefault="006B75AB">
            <w:pPr>
              <w:spacing w:after="0" w:line="360" w:lineRule="auto"/>
              <w:jc w:val="center"/>
              <w:rPr>
                <w:rFonts w:ascii="GHEA Grapalat" w:hAnsi="GHEA Grapalat"/>
                <w:b/>
                <w:bCs/>
                <w:sz w:val="24"/>
                <w:szCs w:val="24"/>
                <w:lang w:val="hy-AM"/>
              </w:rPr>
            </w:pPr>
          </w:p>
          <w:p w14:paraId="7DFB65E9" w14:textId="77777777" w:rsidR="006B75AB" w:rsidRDefault="006B75AB">
            <w:pPr>
              <w:spacing w:after="0" w:line="360" w:lineRule="auto"/>
              <w:jc w:val="center"/>
              <w:rPr>
                <w:rFonts w:ascii="GHEA Grapalat" w:hAnsi="GHEA Grapalat"/>
                <w:b/>
                <w:iCs/>
                <w:sz w:val="24"/>
                <w:szCs w:val="24"/>
                <w:lang w:val="hy-AM"/>
              </w:rPr>
            </w:pPr>
            <w:r>
              <w:rPr>
                <w:rFonts w:ascii="GHEA Grapalat" w:hAnsi="GHEA Grapalat"/>
                <w:b/>
                <w:iCs/>
                <w:sz w:val="24"/>
                <w:szCs w:val="24"/>
                <w:lang w:val="hy-AM"/>
              </w:rPr>
              <w:t>Չի ընդունվել։</w:t>
            </w:r>
          </w:p>
          <w:p w14:paraId="3081A510" w14:textId="77777777" w:rsidR="006B75AB" w:rsidRDefault="006B75AB">
            <w:pPr>
              <w:spacing w:after="0" w:line="360" w:lineRule="auto"/>
              <w:jc w:val="both"/>
              <w:rPr>
                <w:rFonts w:ascii="GHEA Grapalat" w:hAnsi="GHEA Grapalat"/>
                <w:b/>
                <w:color w:val="000000"/>
                <w:sz w:val="24"/>
                <w:szCs w:val="24"/>
                <w:lang w:val="hy-AM"/>
              </w:rPr>
            </w:pPr>
            <w:r>
              <w:rPr>
                <w:rFonts w:ascii="GHEA Grapalat" w:hAnsi="GHEA Grapalat"/>
                <w:bCs/>
                <w:iCs/>
                <w:sz w:val="24"/>
                <w:szCs w:val="24"/>
                <w:lang w:val="hy-AM"/>
              </w:rPr>
              <w:t>Վարչական իրավախախտումների վերաբերյալ ՀՀ օրենսգրքի 135</w:t>
            </w:r>
            <w:r>
              <w:rPr>
                <w:rFonts w:ascii="Microsoft JhengHei" w:eastAsia="Microsoft JhengHei" w:hAnsi="Microsoft JhengHei" w:cs="Microsoft JhengHei" w:hint="eastAsia"/>
                <w:bCs/>
                <w:iCs/>
                <w:sz w:val="24"/>
                <w:szCs w:val="24"/>
                <w:lang w:val="hy-AM"/>
              </w:rPr>
              <w:t>․</w:t>
            </w:r>
            <w:r>
              <w:rPr>
                <w:rFonts w:ascii="GHEA Grapalat" w:hAnsi="GHEA Grapalat"/>
                <w:bCs/>
                <w:iCs/>
                <w:sz w:val="24"/>
                <w:szCs w:val="24"/>
                <w:lang w:val="hy-AM"/>
              </w:rPr>
              <w:t xml:space="preserve">2-րդ հոդվածի 1-ին և 2-րդ մասերով, բացի տուգանային միավորի կապակցությամբ տարբերակված </w:t>
            </w:r>
            <w:r>
              <w:rPr>
                <w:rFonts w:ascii="GHEA Grapalat" w:hAnsi="GHEA Grapalat"/>
                <w:bCs/>
                <w:iCs/>
                <w:sz w:val="24"/>
                <w:szCs w:val="24"/>
                <w:lang w:val="hy-AM"/>
              </w:rPr>
              <w:lastRenderedPageBreak/>
              <w:t xml:space="preserve">մոտեցում ամրագրելուց, օրենսդիրը տարբերակված մոտեցում է որդեգրել նաև կիրառման ենթակա </w:t>
            </w:r>
            <w:r>
              <w:rPr>
                <w:rFonts w:ascii="GHEA Grapalat" w:hAnsi="GHEA Grapalat"/>
                <w:b/>
                <w:iCs/>
                <w:sz w:val="24"/>
                <w:szCs w:val="24"/>
                <w:lang w:val="hy-AM"/>
              </w:rPr>
              <w:t>տուգանքի չափի</w:t>
            </w:r>
            <w:r>
              <w:rPr>
                <w:rFonts w:ascii="GHEA Grapalat" w:hAnsi="GHEA Grapalat"/>
                <w:bCs/>
                <w:iCs/>
                <w:sz w:val="24"/>
                <w:szCs w:val="24"/>
                <w:lang w:val="hy-AM"/>
              </w:rPr>
              <w:t xml:space="preserve"> առումով։ Նախագծով փոփոխության է ենթարկվում միայն Վարչական իրավախախտումների վերաբերյալ ՀՀ օրենսգրքի 135</w:t>
            </w:r>
            <w:r>
              <w:rPr>
                <w:rFonts w:ascii="Microsoft JhengHei" w:eastAsia="Microsoft JhengHei" w:hAnsi="Microsoft JhengHei" w:cs="Microsoft JhengHei" w:hint="eastAsia"/>
                <w:bCs/>
                <w:iCs/>
                <w:sz w:val="24"/>
                <w:szCs w:val="24"/>
                <w:lang w:val="hy-AM"/>
              </w:rPr>
              <w:t>․</w:t>
            </w:r>
            <w:r>
              <w:rPr>
                <w:rFonts w:ascii="GHEA Grapalat" w:hAnsi="GHEA Grapalat"/>
                <w:bCs/>
                <w:iCs/>
                <w:sz w:val="24"/>
                <w:szCs w:val="24"/>
                <w:lang w:val="hy-AM"/>
              </w:rPr>
              <w:t xml:space="preserve">2-րդ հոդվածի 1-ին մասով նախատեսված </w:t>
            </w:r>
            <w:r>
              <w:rPr>
                <w:rFonts w:ascii="GHEA Grapalat" w:hAnsi="GHEA Grapalat"/>
                <w:b/>
                <w:iCs/>
                <w:sz w:val="24"/>
                <w:szCs w:val="24"/>
                <w:lang w:val="hy-AM"/>
              </w:rPr>
              <w:t>տուգանային միավորը</w:t>
            </w:r>
            <w:r>
              <w:rPr>
                <w:rFonts w:ascii="GHEA Grapalat" w:hAnsi="GHEA Grapalat"/>
                <w:bCs/>
                <w:iCs/>
                <w:sz w:val="24"/>
                <w:szCs w:val="24"/>
                <w:lang w:val="hy-AM"/>
              </w:rPr>
              <w:t xml:space="preserve">։ Ընդ որում, նման մոտեցման հիմքում ընկած է այն, որ, նախ, նշված իրավախախտումը </w:t>
            </w:r>
            <w:r>
              <w:rPr>
                <w:rFonts w:ascii="GHEA Grapalat" w:hAnsi="GHEA Grapalat"/>
                <w:b/>
                <w:iCs/>
                <w:sz w:val="24"/>
                <w:szCs w:val="24"/>
                <w:lang w:val="hy-AM"/>
              </w:rPr>
              <w:t>դիտավորությամբ կատարվող իրավախախտում է և չունի սոցիալական համատեքստ։</w:t>
            </w:r>
            <w:r>
              <w:rPr>
                <w:rFonts w:ascii="GHEA Grapalat" w:hAnsi="GHEA Grapalat"/>
                <w:bCs/>
                <w:iCs/>
                <w:sz w:val="24"/>
                <w:szCs w:val="24"/>
                <w:lang w:val="hy-AM"/>
              </w:rPr>
              <w:t xml:space="preserve"> Բացի այդ, վկայակոչված հոդվածում նշված տրանսպորտային միջոցները, դրանցում</w:t>
            </w:r>
            <w:r>
              <w:rPr>
                <w:rStyle w:val="Strong"/>
                <w:rFonts w:ascii="GHEA Grapalat" w:hAnsi="GHEA Grapalat"/>
                <w:color w:val="000000"/>
                <w:sz w:val="24"/>
                <w:szCs w:val="24"/>
                <w:lang w:val="hy-AM"/>
              </w:rPr>
              <w:t xml:space="preserve"> ծխախոտային արտադրատեսակներ կամ ծխախոտային արտադրատեսակների փոխարինիչներ օգտագործելու պարագայում, ճանապարհային երթևեկության անվտանգության իմաստով կարող են ստեղծել հավասարաչափ ռիսկեր։ Ուստի տուգանային միավորի կապակցությամբ նախագծով առաջարկվում է ձևավորել նույն մոտեցումը՝ միաժամանակ անփոփոխ թողնելով տուգանքի տարբերակված մոտեցումը։</w:t>
            </w:r>
          </w:p>
          <w:p w14:paraId="78A635BE" w14:textId="77777777" w:rsidR="006B75AB" w:rsidRDefault="006B75AB">
            <w:pPr>
              <w:spacing w:after="0" w:line="360" w:lineRule="auto"/>
              <w:jc w:val="both"/>
              <w:rPr>
                <w:rFonts w:ascii="GHEA Grapalat" w:hAnsi="GHEA Grapalat"/>
                <w:sz w:val="24"/>
                <w:szCs w:val="24"/>
                <w:lang w:val="hy-AM"/>
              </w:rPr>
            </w:pPr>
          </w:p>
          <w:p w14:paraId="1B68BF8C" w14:textId="77777777" w:rsidR="006B75AB" w:rsidRDefault="006B75AB">
            <w:pPr>
              <w:spacing w:after="0" w:line="360" w:lineRule="auto"/>
              <w:jc w:val="both"/>
              <w:rPr>
                <w:rFonts w:ascii="GHEA Grapalat" w:hAnsi="GHEA Grapalat"/>
                <w:sz w:val="24"/>
                <w:szCs w:val="24"/>
                <w:lang w:val="hy-AM"/>
              </w:rPr>
            </w:pPr>
          </w:p>
          <w:p w14:paraId="1C892BB6" w14:textId="77777777" w:rsidR="006B75AB" w:rsidRDefault="006B75AB">
            <w:pPr>
              <w:spacing w:after="0" w:line="360" w:lineRule="auto"/>
              <w:jc w:val="both"/>
              <w:rPr>
                <w:rFonts w:ascii="GHEA Grapalat" w:hAnsi="GHEA Grapalat"/>
                <w:sz w:val="24"/>
                <w:szCs w:val="24"/>
                <w:lang w:val="hy-AM"/>
              </w:rPr>
            </w:pPr>
          </w:p>
          <w:p w14:paraId="555EB464" w14:textId="77777777" w:rsidR="006B75AB" w:rsidRDefault="006B75AB">
            <w:pPr>
              <w:spacing w:after="0" w:line="360" w:lineRule="auto"/>
              <w:jc w:val="both"/>
              <w:rPr>
                <w:rFonts w:ascii="GHEA Grapalat" w:hAnsi="GHEA Grapalat"/>
                <w:sz w:val="24"/>
                <w:szCs w:val="24"/>
                <w:lang w:val="hy-AM"/>
              </w:rPr>
            </w:pPr>
          </w:p>
          <w:p w14:paraId="2D3B40EA" w14:textId="77777777" w:rsidR="006B75AB" w:rsidRDefault="006B75AB">
            <w:pPr>
              <w:spacing w:after="0" w:line="360" w:lineRule="auto"/>
              <w:jc w:val="both"/>
              <w:rPr>
                <w:rFonts w:ascii="GHEA Grapalat" w:hAnsi="GHEA Grapalat"/>
                <w:sz w:val="24"/>
                <w:szCs w:val="24"/>
                <w:lang w:val="hy-AM"/>
              </w:rPr>
            </w:pPr>
          </w:p>
          <w:p w14:paraId="553609A7" w14:textId="77777777" w:rsidR="006B75AB" w:rsidRDefault="006B75AB">
            <w:pPr>
              <w:spacing w:after="0" w:line="360" w:lineRule="auto"/>
              <w:jc w:val="both"/>
              <w:rPr>
                <w:rFonts w:ascii="GHEA Grapalat" w:hAnsi="GHEA Grapalat"/>
                <w:sz w:val="24"/>
                <w:szCs w:val="24"/>
                <w:lang w:val="hy-AM"/>
              </w:rPr>
            </w:pPr>
          </w:p>
          <w:p w14:paraId="151D31CC" w14:textId="77777777" w:rsidR="006B75AB" w:rsidRDefault="006B75AB">
            <w:pPr>
              <w:spacing w:after="0" w:line="360" w:lineRule="auto"/>
              <w:jc w:val="both"/>
              <w:rPr>
                <w:rFonts w:ascii="GHEA Grapalat" w:hAnsi="GHEA Grapalat"/>
                <w:sz w:val="24"/>
                <w:szCs w:val="24"/>
                <w:lang w:val="hy-AM"/>
              </w:rPr>
            </w:pPr>
          </w:p>
          <w:p w14:paraId="1C0C28B1" w14:textId="77777777" w:rsidR="006B75AB" w:rsidRDefault="006B75AB">
            <w:pPr>
              <w:spacing w:after="0" w:line="360" w:lineRule="auto"/>
              <w:jc w:val="both"/>
              <w:rPr>
                <w:rFonts w:ascii="GHEA Grapalat" w:hAnsi="GHEA Grapalat"/>
                <w:sz w:val="24"/>
                <w:szCs w:val="24"/>
                <w:lang w:val="hy-AM"/>
              </w:rPr>
            </w:pPr>
          </w:p>
          <w:p w14:paraId="1981D004" w14:textId="77777777" w:rsidR="006B75AB" w:rsidRDefault="006B75AB">
            <w:pPr>
              <w:spacing w:after="0" w:line="360" w:lineRule="auto"/>
              <w:jc w:val="both"/>
              <w:rPr>
                <w:rFonts w:ascii="GHEA Grapalat" w:hAnsi="GHEA Grapalat"/>
                <w:sz w:val="24"/>
                <w:szCs w:val="24"/>
                <w:lang w:val="hy-AM"/>
              </w:rPr>
            </w:pPr>
          </w:p>
          <w:p w14:paraId="2415E865" w14:textId="77777777" w:rsidR="006B75AB" w:rsidRDefault="006B75AB">
            <w:pPr>
              <w:spacing w:after="0" w:line="360" w:lineRule="auto"/>
              <w:jc w:val="both"/>
              <w:rPr>
                <w:rFonts w:ascii="GHEA Grapalat" w:hAnsi="GHEA Grapalat"/>
                <w:sz w:val="24"/>
                <w:szCs w:val="24"/>
                <w:lang w:val="hy-AM"/>
              </w:rPr>
            </w:pPr>
          </w:p>
          <w:p w14:paraId="77813458" w14:textId="77777777" w:rsidR="006B75AB" w:rsidRDefault="006B75AB">
            <w:pPr>
              <w:spacing w:after="0" w:line="360" w:lineRule="auto"/>
              <w:jc w:val="both"/>
              <w:rPr>
                <w:rFonts w:ascii="GHEA Grapalat" w:hAnsi="GHEA Grapalat"/>
                <w:sz w:val="24"/>
                <w:szCs w:val="24"/>
                <w:lang w:val="hy-AM"/>
              </w:rPr>
            </w:pPr>
          </w:p>
          <w:p w14:paraId="32C20303" w14:textId="77777777" w:rsidR="006B75AB" w:rsidRDefault="006B75AB">
            <w:pPr>
              <w:spacing w:after="0" w:line="360" w:lineRule="auto"/>
              <w:jc w:val="both"/>
              <w:rPr>
                <w:rFonts w:ascii="GHEA Grapalat" w:hAnsi="GHEA Grapalat"/>
                <w:sz w:val="24"/>
                <w:szCs w:val="24"/>
                <w:lang w:val="hy-AM"/>
              </w:rPr>
            </w:pPr>
          </w:p>
          <w:p w14:paraId="57FA6B6C" w14:textId="77777777" w:rsidR="006B75AB" w:rsidRDefault="006B75AB">
            <w:pPr>
              <w:spacing w:after="0" w:line="360" w:lineRule="auto"/>
              <w:jc w:val="both"/>
              <w:rPr>
                <w:rFonts w:ascii="GHEA Grapalat" w:hAnsi="GHEA Grapalat"/>
                <w:sz w:val="24"/>
                <w:szCs w:val="24"/>
                <w:lang w:val="hy-AM"/>
              </w:rPr>
            </w:pPr>
          </w:p>
          <w:p w14:paraId="3CF7E633" w14:textId="77777777" w:rsidR="006B75AB" w:rsidRDefault="006B75AB">
            <w:pPr>
              <w:spacing w:after="0" w:line="360" w:lineRule="auto"/>
              <w:jc w:val="both"/>
              <w:rPr>
                <w:rFonts w:ascii="GHEA Grapalat" w:hAnsi="GHEA Grapalat"/>
                <w:sz w:val="24"/>
                <w:szCs w:val="24"/>
                <w:lang w:val="hy-AM"/>
              </w:rPr>
            </w:pPr>
          </w:p>
          <w:p w14:paraId="0D4715D0" w14:textId="77777777" w:rsidR="006B75AB" w:rsidRDefault="006B75AB">
            <w:pPr>
              <w:spacing w:after="0" w:line="360" w:lineRule="auto"/>
              <w:jc w:val="both"/>
              <w:rPr>
                <w:rFonts w:ascii="GHEA Grapalat" w:hAnsi="GHEA Grapalat"/>
                <w:sz w:val="24"/>
                <w:szCs w:val="24"/>
                <w:lang w:val="hy-AM"/>
              </w:rPr>
            </w:pPr>
          </w:p>
          <w:p w14:paraId="7B1C7386" w14:textId="77777777" w:rsidR="006B75AB" w:rsidRDefault="006B75AB">
            <w:pPr>
              <w:spacing w:after="0" w:line="360" w:lineRule="auto"/>
              <w:jc w:val="both"/>
              <w:rPr>
                <w:rFonts w:ascii="GHEA Grapalat" w:hAnsi="GHEA Grapalat"/>
                <w:sz w:val="24"/>
                <w:szCs w:val="24"/>
                <w:lang w:val="hy-AM"/>
              </w:rPr>
            </w:pPr>
          </w:p>
          <w:p w14:paraId="0D88C6E8" w14:textId="77777777" w:rsidR="006B75AB" w:rsidRDefault="006B75AB">
            <w:pPr>
              <w:spacing w:after="0" w:line="360" w:lineRule="auto"/>
              <w:jc w:val="both"/>
              <w:rPr>
                <w:rFonts w:ascii="GHEA Grapalat" w:hAnsi="GHEA Grapalat"/>
                <w:sz w:val="24"/>
                <w:szCs w:val="24"/>
                <w:lang w:val="hy-AM"/>
              </w:rPr>
            </w:pPr>
          </w:p>
          <w:p w14:paraId="5343630F" w14:textId="77777777" w:rsidR="006B75AB" w:rsidRDefault="006B75AB">
            <w:pPr>
              <w:spacing w:after="0" w:line="360" w:lineRule="auto"/>
              <w:jc w:val="both"/>
              <w:rPr>
                <w:rFonts w:ascii="GHEA Grapalat" w:hAnsi="GHEA Grapalat"/>
                <w:sz w:val="24"/>
                <w:szCs w:val="24"/>
                <w:lang w:val="hy-AM"/>
              </w:rPr>
            </w:pPr>
          </w:p>
          <w:p w14:paraId="5B3C19CE" w14:textId="77777777" w:rsidR="006B75AB" w:rsidRDefault="006B75AB">
            <w:pPr>
              <w:spacing w:after="0" w:line="360" w:lineRule="auto"/>
              <w:jc w:val="both"/>
              <w:rPr>
                <w:rFonts w:ascii="GHEA Grapalat" w:hAnsi="GHEA Grapalat"/>
                <w:sz w:val="24"/>
                <w:szCs w:val="24"/>
                <w:lang w:val="hy-AM"/>
              </w:rPr>
            </w:pPr>
          </w:p>
          <w:p w14:paraId="2BB6C822" w14:textId="77777777" w:rsidR="006B75AB" w:rsidRDefault="006B75AB">
            <w:pPr>
              <w:spacing w:after="0" w:line="360" w:lineRule="auto"/>
              <w:jc w:val="both"/>
              <w:rPr>
                <w:rFonts w:ascii="GHEA Grapalat" w:hAnsi="GHEA Grapalat"/>
                <w:sz w:val="24"/>
                <w:szCs w:val="24"/>
                <w:lang w:val="hy-AM"/>
              </w:rPr>
            </w:pPr>
          </w:p>
          <w:p w14:paraId="1E288118" w14:textId="77777777" w:rsidR="006B75AB" w:rsidRDefault="006B75AB">
            <w:pPr>
              <w:spacing w:after="0" w:line="360" w:lineRule="auto"/>
              <w:jc w:val="both"/>
              <w:rPr>
                <w:rFonts w:ascii="GHEA Grapalat" w:hAnsi="GHEA Grapalat"/>
                <w:sz w:val="24"/>
                <w:szCs w:val="24"/>
                <w:lang w:val="hy-AM"/>
              </w:rPr>
            </w:pPr>
          </w:p>
          <w:p w14:paraId="12ED26CD" w14:textId="77777777" w:rsidR="006B75AB" w:rsidRDefault="006B75AB">
            <w:pPr>
              <w:spacing w:after="0" w:line="360" w:lineRule="auto"/>
              <w:jc w:val="both"/>
              <w:rPr>
                <w:rFonts w:ascii="GHEA Grapalat" w:hAnsi="GHEA Grapalat"/>
                <w:sz w:val="24"/>
                <w:szCs w:val="24"/>
                <w:lang w:val="hy-AM"/>
              </w:rPr>
            </w:pPr>
          </w:p>
          <w:p w14:paraId="2EF638FA" w14:textId="77777777" w:rsidR="006B75AB" w:rsidRDefault="006B75AB">
            <w:pPr>
              <w:spacing w:after="0" w:line="360" w:lineRule="auto"/>
              <w:jc w:val="both"/>
              <w:rPr>
                <w:rFonts w:ascii="GHEA Grapalat" w:hAnsi="GHEA Grapalat"/>
                <w:sz w:val="24"/>
                <w:szCs w:val="24"/>
                <w:lang w:val="hy-AM"/>
              </w:rPr>
            </w:pPr>
          </w:p>
          <w:p w14:paraId="36F492A2" w14:textId="77777777" w:rsidR="006B75AB" w:rsidRDefault="006B75AB">
            <w:pPr>
              <w:spacing w:after="0" w:line="360" w:lineRule="auto"/>
              <w:jc w:val="both"/>
              <w:rPr>
                <w:rFonts w:ascii="GHEA Grapalat" w:hAnsi="GHEA Grapalat"/>
                <w:sz w:val="24"/>
                <w:szCs w:val="24"/>
                <w:lang w:val="hy-AM"/>
              </w:rPr>
            </w:pPr>
          </w:p>
          <w:p w14:paraId="5FAA1316" w14:textId="77777777" w:rsidR="006B75AB" w:rsidRDefault="006B75AB">
            <w:pPr>
              <w:spacing w:after="0" w:line="360" w:lineRule="auto"/>
              <w:jc w:val="both"/>
              <w:rPr>
                <w:rFonts w:ascii="GHEA Grapalat" w:hAnsi="GHEA Grapalat"/>
                <w:sz w:val="24"/>
                <w:szCs w:val="24"/>
                <w:lang w:val="hy-AM"/>
              </w:rPr>
            </w:pPr>
          </w:p>
          <w:p w14:paraId="1AAB22B6" w14:textId="77777777" w:rsidR="006B75AB" w:rsidRDefault="006B75AB">
            <w:pPr>
              <w:spacing w:after="0" w:line="360" w:lineRule="auto"/>
              <w:jc w:val="both"/>
              <w:rPr>
                <w:rFonts w:ascii="GHEA Grapalat" w:hAnsi="GHEA Grapalat"/>
                <w:sz w:val="24"/>
                <w:szCs w:val="24"/>
                <w:lang w:val="hy-AM"/>
              </w:rPr>
            </w:pPr>
          </w:p>
          <w:p w14:paraId="325F734A" w14:textId="77777777" w:rsidR="006B75AB" w:rsidRDefault="006B75AB">
            <w:pPr>
              <w:spacing w:after="0" w:line="360" w:lineRule="auto"/>
              <w:jc w:val="both"/>
              <w:rPr>
                <w:rFonts w:ascii="GHEA Grapalat" w:hAnsi="GHEA Grapalat"/>
                <w:sz w:val="24"/>
                <w:szCs w:val="24"/>
                <w:lang w:val="hy-AM"/>
              </w:rPr>
            </w:pPr>
          </w:p>
          <w:p w14:paraId="12D6A930" w14:textId="77777777" w:rsidR="006B75AB" w:rsidRDefault="006B75AB">
            <w:pPr>
              <w:spacing w:after="0" w:line="360" w:lineRule="auto"/>
              <w:jc w:val="both"/>
              <w:rPr>
                <w:rFonts w:ascii="GHEA Grapalat" w:hAnsi="GHEA Grapalat"/>
                <w:sz w:val="24"/>
                <w:szCs w:val="24"/>
                <w:lang w:val="hy-AM"/>
              </w:rPr>
            </w:pPr>
          </w:p>
          <w:p w14:paraId="50255EF8" w14:textId="77777777" w:rsidR="006B75AB" w:rsidRDefault="006B75AB">
            <w:pPr>
              <w:spacing w:after="0" w:line="360" w:lineRule="auto"/>
              <w:jc w:val="both"/>
              <w:rPr>
                <w:rFonts w:ascii="GHEA Grapalat" w:hAnsi="GHEA Grapalat"/>
                <w:sz w:val="24"/>
                <w:szCs w:val="24"/>
                <w:lang w:val="hy-AM"/>
              </w:rPr>
            </w:pPr>
          </w:p>
          <w:p w14:paraId="0D8D92E1" w14:textId="77777777" w:rsidR="006B75AB" w:rsidRDefault="006B75AB">
            <w:pPr>
              <w:spacing w:after="0" w:line="360" w:lineRule="auto"/>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0B488627" w14:textId="77777777" w:rsidR="006B75AB" w:rsidRDefault="006B75AB">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Սույն նախագծի ուժի մեջ մտնելու համար սահմանված է մեկ միասնական ժամկետ՝ 2025 թվականի մայիսի 1-ից։ Նախագծի 10-րդ հոդվածի 2-րդ մասով կարգավորվում է օրենքն ուժի մեջ մտնելուց հետո </w:t>
            </w:r>
            <w:r>
              <w:rPr>
                <w:rFonts w:ascii="GHEA Grapalat" w:hAnsi="GHEA Grapalat"/>
                <w:b/>
                <w:bCs/>
                <w:sz w:val="24"/>
                <w:szCs w:val="24"/>
                <w:lang w:val="hy-AM"/>
              </w:rPr>
              <w:t>տրանսպորտային միջոց վարելու իրավունք ունեցող</w:t>
            </w:r>
            <w:r>
              <w:rPr>
                <w:rFonts w:ascii="GHEA Grapalat" w:hAnsi="GHEA Grapalat"/>
                <w:sz w:val="24"/>
                <w:szCs w:val="24"/>
                <w:lang w:val="hy-AM"/>
              </w:rPr>
              <w:t xml:space="preserve"> անձին մեկ տարվա համար 13 միավորի հատկացման կարգը։</w:t>
            </w:r>
          </w:p>
          <w:p w14:paraId="784F336C" w14:textId="77777777" w:rsidR="006B75AB" w:rsidRDefault="006B75AB">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Քանի որ սույն նախագծով նախատեսվում է </w:t>
            </w:r>
            <w:r>
              <w:rPr>
                <w:rFonts w:ascii="GHEA Grapalat" w:eastAsia="Calibri" w:hAnsi="GHEA Grapalat" w:cs="Times New Roman"/>
                <w:color w:val="000000"/>
                <w:sz w:val="24"/>
                <w:szCs w:val="24"/>
                <w:lang w:val="hy-AM"/>
              </w:rPr>
              <w:t xml:space="preserve">բարձրացնել </w:t>
            </w:r>
            <w:r>
              <w:rPr>
                <w:rFonts w:ascii="GHEA Grapalat" w:eastAsia="Calibri" w:hAnsi="GHEA Grapalat" w:cs="Times New Roman"/>
                <w:b/>
                <w:bCs/>
                <w:color w:val="000000"/>
                <w:sz w:val="24"/>
                <w:szCs w:val="24"/>
                <w:lang w:val="hy-AM"/>
              </w:rPr>
              <w:t>որոշ</w:t>
            </w:r>
            <w:r>
              <w:rPr>
                <w:rFonts w:ascii="GHEA Grapalat" w:eastAsia="Calibri" w:hAnsi="GHEA Grapalat" w:cs="Times New Roman"/>
                <w:color w:val="000000"/>
                <w:sz w:val="24"/>
                <w:szCs w:val="24"/>
                <w:lang w:val="hy-AM"/>
              </w:rPr>
              <w:t xml:space="preserve"> վարչական իրավախախտումների համար նախատեսված տուգանային միավորների չափերը</w:t>
            </w:r>
            <w:r>
              <w:rPr>
                <w:rFonts w:ascii="GHEA Grapalat" w:hAnsi="GHEA Grapalat"/>
                <w:sz w:val="24"/>
                <w:szCs w:val="24"/>
                <w:lang w:val="hy-AM"/>
              </w:rPr>
              <w:t>, ուստի այդ տուգանային միավորների չափերը կտարածվեն այն սուբյեկտների վրա, ովքեր արդեն իսկ ունեն վերահաշվարկված կամ հատկացված 13 միավորը։</w:t>
            </w:r>
          </w:p>
          <w:p w14:paraId="1174AB5A" w14:textId="77777777" w:rsidR="006B75AB" w:rsidRDefault="006B75AB">
            <w:pPr>
              <w:spacing w:after="0" w:line="360" w:lineRule="auto"/>
              <w:jc w:val="both"/>
              <w:rPr>
                <w:rFonts w:ascii="GHEA Grapalat" w:hAnsi="GHEA Grapalat"/>
                <w:sz w:val="24"/>
                <w:szCs w:val="24"/>
                <w:lang w:val="hy-AM"/>
              </w:rPr>
            </w:pPr>
            <w:r>
              <w:rPr>
                <w:rFonts w:ascii="GHEA Grapalat" w:hAnsi="GHEA Grapalat"/>
                <w:sz w:val="24"/>
                <w:szCs w:val="24"/>
                <w:lang w:val="hy-AM"/>
              </w:rPr>
              <w:t>Միաժամանակ, անհրաժեշտ է նկատի ունենալ, որ տրանսպորտային միջոց վարելու իրավունք ունեցող անձանց 13 միավոր հատկացնելու ժամկետները կարող են տարբերվել՝ պայմանավորված նրանով, որ՝</w:t>
            </w:r>
          </w:p>
          <w:p w14:paraId="43DE4B93" w14:textId="77777777" w:rsidR="006B75AB" w:rsidRDefault="006B75AB" w:rsidP="006B75AB">
            <w:pPr>
              <w:pStyle w:val="ListParagraph"/>
              <w:numPr>
                <w:ilvl w:val="0"/>
                <w:numId w:val="28"/>
              </w:numPr>
              <w:spacing w:line="360" w:lineRule="auto"/>
              <w:rPr>
                <w:rFonts w:ascii="GHEA Grapalat" w:hAnsi="GHEA Grapalat"/>
                <w:szCs w:val="24"/>
                <w:lang w:val="hy-AM"/>
              </w:rPr>
            </w:pPr>
            <w:r>
              <w:rPr>
                <w:rFonts w:ascii="GHEA Grapalat" w:hAnsi="GHEA Grapalat"/>
                <w:szCs w:val="24"/>
                <w:lang w:val="hy-AM"/>
              </w:rPr>
              <w:t xml:space="preserve">13 միավոր հատկացվելու է օրենքն ուժի մեջ մտնելուց հետո տրանսպորտային միջոց վարելու իրավունք </w:t>
            </w:r>
            <w:r>
              <w:rPr>
                <w:rFonts w:ascii="GHEA Grapalat" w:hAnsi="GHEA Grapalat"/>
                <w:szCs w:val="24"/>
                <w:lang w:val="hy-AM"/>
              </w:rPr>
              <w:lastRenderedPageBreak/>
              <w:t>ձեռք բերող անձանց,</w:t>
            </w:r>
          </w:p>
          <w:p w14:paraId="420622DD" w14:textId="77777777" w:rsidR="006B75AB" w:rsidRDefault="006B75AB" w:rsidP="006B75AB">
            <w:pPr>
              <w:pStyle w:val="ListParagraph"/>
              <w:numPr>
                <w:ilvl w:val="0"/>
                <w:numId w:val="28"/>
              </w:numPr>
              <w:spacing w:line="360" w:lineRule="auto"/>
              <w:rPr>
                <w:rFonts w:ascii="GHEA Grapalat" w:hAnsi="GHEA Grapalat"/>
                <w:szCs w:val="24"/>
                <w:lang w:val="hy-AM"/>
              </w:rPr>
            </w:pPr>
            <w:r>
              <w:rPr>
                <w:rFonts w:ascii="GHEA Grapalat" w:hAnsi="GHEA Grapalat"/>
                <w:szCs w:val="24"/>
                <w:lang w:val="hy-AM"/>
              </w:rPr>
              <w:t xml:space="preserve"> 13 միավոր հատկացվելու է (վերահաշվարկման եղանակով) արդեն իսկ մեկ տարվա համար 9 միավոր հատկացված անձանց։</w:t>
            </w:r>
          </w:p>
          <w:p w14:paraId="007457AC" w14:textId="2D3C535C" w:rsidR="006B75AB" w:rsidRDefault="006B75AB">
            <w:pPr>
              <w:pStyle w:val="ListParagraph"/>
              <w:spacing w:line="360" w:lineRule="auto"/>
              <w:ind w:left="22" w:firstLine="360"/>
              <w:rPr>
                <w:rFonts w:ascii="GHEA Grapalat" w:hAnsi="GHEA Grapalat"/>
                <w:szCs w:val="24"/>
                <w:lang w:val="hy-AM"/>
              </w:rPr>
            </w:pPr>
            <w:r>
              <w:rPr>
                <w:rFonts w:ascii="GHEA Grapalat" w:hAnsi="GHEA Grapalat"/>
                <w:szCs w:val="24"/>
                <w:lang w:val="hy-AM"/>
              </w:rPr>
              <w:t>Ըստ այդմ՝ նախագծով նախատեսվում են և´ առաջին խմբի սուբյեկտներին (2025թ</w:t>
            </w:r>
            <w:r>
              <w:rPr>
                <w:rFonts w:ascii="Microsoft JhengHei" w:eastAsia="Microsoft JhengHei" w:hAnsi="Microsoft JhengHei" w:cs="Microsoft JhengHei" w:hint="eastAsia"/>
                <w:szCs w:val="24"/>
                <w:lang w:val="hy-AM"/>
              </w:rPr>
              <w:t>․</w:t>
            </w:r>
            <w:r>
              <w:rPr>
                <w:rFonts w:ascii="GHEA Grapalat" w:eastAsia="Microsoft JhengHei" w:hAnsi="GHEA Grapalat" w:cs="Microsoft JhengHei"/>
                <w:szCs w:val="24"/>
                <w:lang w:val="hy-AM"/>
              </w:rPr>
              <w:t xml:space="preserve"> մայիսի 1-ից</w:t>
            </w:r>
            <w:r>
              <w:rPr>
                <w:rFonts w:ascii="GHEA Grapalat" w:hAnsi="GHEA Grapalat"/>
                <w:szCs w:val="24"/>
                <w:lang w:val="hy-AM"/>
              </w:rPr>
              <w:t xml:space="preserve">), և´ 2-րդ խմբի սուբյեկտներին (նախագծի 10-րդ հոդվածի 2-րդ և 3-րդ մասեր) 13 միավոր հատկացնելու հետ կապված, </w:t>
            </w:r>
            <w:r>
              <w:rPr>
                <w:rFonts w:ascii="GHEA Grapalat" w:hAnsi="GHEA Grapalat"/>
                <w:b/>
                <w:bCs/>
                <w:szCs w:val="24"/>
                <w:lang w:val="hy-AM"/>
              </w:rPr>
              <w:t>տարբերակված իրավակարգավորումներ</w:t>
            </w:r>
            <w:r>
              <w:rPr>
                <w:rFonts w:ascii="GHEA Grapalat" w:hAnsi="GHEA Grapalat"/>
                <w:szCs w:val="24"/>
                <w:lang w:val="hy-AM"/>
              </w:rPr>
              <w:t xml:space="preserve">։ Համանման կերպով լուծվում է նաև որոշ իրավախախտումների համար տուգանային միավորների խստացումները արդեն 13 </w:t>
            </w:r>
            <w:r>
              <w:rPr>
                <w:rFonts w:ascii="GHEA Grapalat" w:hAnsi="GHEA Grapalat"/>
                <w:szCs w:val="24"/>
                <w:lang w:val="hy-AM"/>
              </w:rPr>
              <w:t>միավոր</w:t>
            </w:r>
            <w:r>
              <w:rPr>
                <w:rFonts w:ascii="GHEA Grapalat" w:hAnsi="GHEA Grapalat"/>
                <w:szCs w:val="24"/>
                <w:lang w:val="hy-AM"/>
              </w:rPr>
              <w:t xml:space="preserve"> ստացած անձանց վրա տարածելու հարցը։</w:t>
            </w:r>
          </w:p>
        </w:tc>
      </w:tr>
    </w:tbl>
    <w:p w14:paraId="580543E8" w14:textId="77777777" w:rsidR="006B75AB" w:rsidRDefault="006B75AB" w:rsidP="006B75AB">
      <w:pPr>
        <w:pStyle w:val="headingtitleStyle"/>
        <w:jc w:val="right"/>
        <w:rPr>
          <w:rFonts w:eastAsia="Times New Roman" w:cs="Sylfaen"/>
          <w:sz w:val="24"/>
          <w:szCs w:val="24"/>
          <w:lang w:val="hy-AM"/>
        </w:rPr>
      </w:pPr>
    </w:p>
    <w:p w14:paraId="5D0B10BB" w14:textId="77777777" w:rsidR="006B75AB" w:rsidRDefault="006B75AB" w:rsidP="006B75AB">
      <w:pPr>
        <w:pStyle w:val="headingtitleStyle"/>
        <w:jc w:val="right"/>
        <w:rPr>
          <w:rFonts w:eastAsia="Times New Roman" w:cs="Sylfaen"/>
          <w:sz w:val="24"/>
          <w:szCs w:val="24"/>
          <w:lang w:val="hy-AM"/>
        </w:rPr>
      </w:pPr>
    </w:p>
    <w:p w14:paraId="0C8DB83E" w14:textId="77777777" w:rsidR="006B75AB" w:rsidRDefault="006B75AB" w:rsidP="006B75AB">
      <w:pPr>
        <w:pStyle w:val="headingtitleStyle"/>
        <w:jc w:val="right"/>
        <w:rPr>
          <w:lang w:val="hy-AM"/>
        </w:rPr>
      </w:pPr>
    </w:p>
    <w:p w14:paraId="3B9841DE" w14:textId="65013A5B" w:rsidR="008474FB" w:rsidRPr="006B75AB" w:rsidRDefault="008474FB" w:rsidP="006B75AB">
      <w:pPr>
        <w:rPr>
          <w:lang w:val="hy-AM"/>
        </w:rPr>
      </w:pPr>
    </w:p>
    <w:sectPr w:rsidR="008474FB" w:rsidRPr="006B75AB" w:rsidSect="00F8181D">
      <w:pgSz w:w="15840" w:h="12240" w:orient="landscape"/>
      <w:pgMar w:top="720" w:right="1080" w:bottom="426"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B8261E"/>
    <w:multiLevelType w:val="hybridMultilevel"/>
    <w:tmpl w:val="6492D5F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6" w15:restartNumberingAfterBreak="0">
    <w:nsid w:val="1C4B129D"/>
    <w:multiLevelType w:val="hybridMultilevel"/>
    <w:tmpl w:val="1FD21168"/>
    <w:lvl w:ilvl="0" w:tplc="716E0222">
      <w:start w:val="2"/>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2128389E"/>
    <w:multiLevelType w:val="hybridMultilevel"/>
    <w:tmpl w:val="2DB8324C"/>
    <w:lvl w:ilvl="0" w:tplc="DCF8A54A">
      <w:start w:val="1"/>
      <w:numFmt w:val="decimal"/>
      <w:lvlText w:val="%1."/>
      <w:lvlJc w:val="left"/>
      <w:pPr>
        <w:ind w:left="360" w:hanging="360"/>
      </w:pPr>
      <w:rPr>
        <w:rFonts w:eastAsiaTheme="minorHAnsi"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83F3775"/>
    <w:multiLevelType w:val="hybridMultilevel"/>
    <w:tmpl w:val="656C58D0"/>
    <w:lvl w:ilvl="0" w:tplc="8F3EE00C">
      <w:start w:val="1"/>
      <w:numFmt w:val="decimal"/>
      <w:lvlText w:val="%1."/>
      <w:lvlJc w:val="left"/>
      <w:pPr>
        <w:ind w:left="1725" w:hanging="1005"/>
      </w:pPr>
      <w:rPr>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2"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8E7275B"/>
    <w:multiLevelType w:val="hybridMultilevel"/>
    <w:tmpl w:val="3348DF0C"/>
    <w:lvl w:ilvl="0" w:tplc="CFC44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72562C"/>
    <w:multiLevelType w:val="hybridMultilevel"/>
    <w:tmpl w:val="AD90F4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7506844"/>
    <w:multiLevelType w:val="hybridMultilevel"/>
    <w:tmpl w:val="0308BCD4"/>
    <w:lvl w:ilvl="0" w:tplc="66FA10E2">
      <w:start w:val="1"/>
      <w:numFmt w:val="decimal"/>
      <w:lvlText w:val="%1."/>
      <w:lvlJc w:val="left"/>
      <w:pPr>
        <w:ind w:left="735" w:hanging="360"/>
      </w:pPr>
      <w:rPr>
        <w:rFonts w:eastAsiaTheme="minorHAns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5D747751"/>
    <w:multiLevelType w:val="hybridMultilevel"/>
    <w:tmpl w:val="58A644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FC06E82"/>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4"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A62FB"/>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21261954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0070056">
    <w:abstractNumId w:val="14"/>
  </w:num>
  <w:num w:numId="3" w16cid:durableId="1836340365">
    <w:abstractNumId w:val="5"/>
  </w:num>
  <w:num w:numId="4" w16cid:durableId="1436946021">
    <w:abstractNumId w:val="22"/>
  </w:num>
  <w:num w:numId="5" w16cid:durableId="1453594269">
    <w:abstractNumId w:val="8"/>
  </w:num>
  <w:num w:numId="6" w16cid:durableId="1138374644">
    <w:abstractNumId w:val="17"/>
  </w:num>
  <w:num w:numId="7" w16cid:durableId="1785690140">
    <w:abstractNumId w:val="26"/>
  </w:num>
  <w:num w:numId="8" w16cid:durableId="212280566">
    <w:abstractNumId w:val="16"/>
  </w:num>
  <w:num w:numId="9" w16cid:durableId="486556936">
    <w:abstractNumId w:val="23"/>
  </w:num>
  <w:num w:numId="10" w16cid:durableId="1562642895">
    <w:abstractNumId w:val="3"/>
  </w:num>
  <w:num w:numId="11" w16cid:durableId="1507592781">
    <w:abstractNumId w:val="9"/>
  </w:num>
  <w:num w:numId="12" w16cid:durableId="1332833104">
    <w:abstractNumId w:val="21"/>
  </w:num>
  <w:num w:numId="13" w16cid:durableId="811294826">
    <w:abstractNumId w:val="24"/>
  </w:num>
  <w:num w:numId="14" w16cid:durableId="593246948">
    <w:abstractNumId w:val="27"/>
  </w:num>
  <w:num w:numId="15" w16cid:durableId="1132871908">
    <w:abstractNumId w:val="4"/>
  </w:num>
  <w:num w:numId="16" w16cid:durableId="407390340">
    <w:abstractNumId w:val="12"/>
  </w:num>
  <w:num w:numId="17" w16cid:durableId="1635481956">
    <w:abstractNumId w:val="15"/>
  </w:num>
  <w:num w:numId="18" w16cid:durableId="1881437090">
    <w:abstractNumId w:val="7"/>
  </w:num>
  <w:num w:numId="19" w16cid:durableId="2015186437">
    <w:abstractNumId w:val="2"/>
  </w:num>
  <w:num w:numId="20" w16cid:durableId="1325619846">
    <w:abstractNumId w:val="0"/>
  </w:num>
  <w:num w:numId="21" w16cid:durableId="669672634">
    <w:abstractNumId w:val="25"/>
  </w:num>
  <w:num w:numId="22" w16cid:durableId="1717851103">
    <w:abstractNumId w:val="13"/>
  </w:num>
  <w:num w:numId="23" w16cid:durableId="18265042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77828726">
    <w:abstractNumId w:val="20"/>
  </w:num>
  <w:num w:numId="25" w16cid:durableId="599263388">
    <w:abstractNumId w:val="19"/>
  </w:num>
  <w:num w:numId="26" w16cid:durableId="9111602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83412675">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387832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068EE"/>
    <w:rsid w:val="00007214"/>
    <w:rsid w:val="00007C6A"/>
    <w:rsid w:val="00013203"/>
    <w:rsid w:val="00017146"/>
    <w:rsid w:val="0002026B"/>
    <w:rsid w:val="00025098"/>
    <w:rsid w:val="00026AB5"/>
    <w:rsid w:val="00026DEB"/>
    <w:rsid w:val="000367D1"/>
    <w:rsid w:val="00036DF4"/>
    <w:rsid w:val="00040314"/>
    <w:rsid w:val="00056F95"/>
    <w:rsid w:val="000756AA"/>
    <w:rsid w:val="00076C0D"/>
    <w:rsid w:val="0008145D"/>
    <w:rsid w:val="000A028A"/>
    <w:rsid w:val="000B18EE"/>
    <w:rsid w:val="000B4888"/>
    <w:rsid w:val="000B4905"/>
    <w:rsid w:val="000B72C6"/>
    <w:rsid w:val="000C1017"/>
    <w:rsid w:val="000D3C4E"/>
    <w:rsid w:val="000E218B"/>
    <w:rsid w:val="000F466E"/>
    <w:rsid w:val="001006C9"/>
    <w:rsid w:val="0010593E"/>
    <w:rsid w:val="00106F2A"/>
    <w:rsid w:val="00112619"/>
    <w:rsid w:val="001128EE"/>
    <w:rsid w:val="00131A5A"/>
    <w:rsid w:val="00140269"/>
    <w:rsid w:val="00144757"/>
    <w:rsid w:val="0014563D"/>
    <w:rsid w:val="00146593"/>
    <w:rsid w:val="00157C45"/>
    <w:rsid w:val="00172761"/>
    <w:rsid w:val="00187704"/>
    <w:rsid w:val="00191029"/>
    <w:rsid w:val="00191EEE"/>
    <w:rsid w:val="001A09C2"/>
    <w:rsid w:val="001B7B75"/>
    <w:rsid w:val="001C0C7E"/>
    <w:rsid w:val="001E1138"/>
    <w:rsid w:val="001E67AF"/>
    <w:rsid w:val="001F1F35"/>
    <w:rsid w:val="001F29E5"/>
    <w:rsid w:val="001F37DC"/>
    <w:rsid w:val="001F71AB"/>
    <w:rsid w:val="00227B02"/>
    <w:rsid w:val="002356CC"/>
    <w:rsid w:val="002452F0"/>
    <w:rsid w:val="002476F4"/>
    <w:rsid w:val="0025273F"/>
    <w:rsid w:val="00260CC8"/>
    <w:rsid w:val="002642E4"/>
    <w:rsid w:val="0027151F"/>
    <w:rsid w:val="00273656"/>
    <w:rsid w:val="00275426"/>
    <w:rsid w:val="00282065"/>
    <w:rsid w:val="00284C6B"/>
    <w:rsid w:val="00286703"/>
    <w:rsid w:val="00286A4E"/>
    <w:rsid w:val="002A0C7A"/>
    <w:rsid w:val="002A37D0"/>
    <w:rsid w:val="002A4802"/>
    <w:rsid w:val="002A7141"/>
    <w:rsid w:val="002C1117"/>
    <w:rsid w:val="002E3ABB"/>
    <w:rsid w:val="00300AFF"/>
    <w:rsid w:val="00301158"/>
    <w:rsid w:val="003027D1"/>
    <w:rsid w:val="00327E24"/>
    <w:rsid w:val="0033036D"/>
    <w:rsid w:val="00332E92"/>
    <w:rsid w:val="00332F35"/>
    <w:rsid w:val="00334320"/>
    <w:rsid w:val="00340461"/>
    <w:rsid w:val="003412FB"/>
    <w:rsid w:val="00342750"/>
    <w:rsid w:val="00356272"/>
    <w:rsid w:val="0036060D"/>
    <w:rsid w:val="00363A31"/>
    <w:rsid w:val="00365F9C"/>
    <w:rsid w:val="003772DC"/>
    <w:rsid w:val="00381586"/>
    <w:rsid w:val="0039381B"/>
    <w:rsid w:val="003A29E1"/>
    <w:rsid w:val="003B3C68"/>
    <w:rsid w:val="003C166D"/>
    <w:rsid w:val="003C399D"/>
    <w:rsid w:val="003D3F80"/>
    <w:rsid w:val="003D7EAC"/>
    <w:rsid w:val="003E7315"/>
    <w:rsid w:val="003F48E9"/>
    <w:rsid w:val="0041121E"/>
    <w:rsid w:val="00414F89"/>
    <w:rsid w:val="0044762D"/>
    <w:rsid w:val="00466F01"/>
    <w:rsid w:val="004801AA"/>
    <w:rsid w:val="004A24DF"/>
    <w:rsid w:val="004C3E64"/>
    <w:rsid w:val="004C72F8"/>
    <w:rsid w:val="004C760A"/>
    <w:rsid w:val="004E128C"/>
    <w:rsid w:val="00520085"/>
    <w:rsid w:val="00534D8E"/>
    <w:rsid w:val="0054110E"/>
    <w:rsid w:val="00541424"/>
    <w:rsid w:val="0054201A"/>
    <w:rsid w:val="005502B1"/>
    <w:rsid w:val="00552E69"/>
    <w:rsid w:val="0055540B"/>
    <w:rsid w:val="005605BE"/>
    <w:rsid w:val="00572851"/>
    <w:rsid w:val="005803D3"/>
    <w:rsid w:val="00584956"/>
    <w:rsid w:val="0058717A"/>
    <w:rsid w:val="00596330"/>
    <w:rsid w:val="00597A26"/>
    <w:rsid w:val="005A4AFB"/>
    <w:rsid w:val="005B62A4"/>
    <w:rsid w:val="005C0089"/>
    <w:rsid w:val="005C42D7"/>
    <w:rsid w:val="005D07F9"/>
    <w:rsid w:val="005D3AB5"/>
    <w:rsid w:val="005E0B11"/>
    <w:rsid w:val="005E1E17"/>
    <w:rsid w:val="005F1688"/>
    <w:rsid w:val="005F2086"/>
    <w:rsid w:val="005F389B"/>
    <w:rsid w:val="005F4330"/>
    <w:rsid w:val="005F6B70"/>
    <w:rsid w:val="00600C41"/>
    <w:rsid w:val="00606A48"/>
    <w:rsid w:val="00611F36"/>
    <w:rsid w:val="0061651E"/>
    <w:rsid w:val="00616A21"/>
    <w:rsid w:val="00622475"/>
    <w:rsid w:val="006230FB"/>
    <w:rsid w:val="00625215"/>
    <w:rsid w:val="00625801"/>
    <w:rsid w:val="00633AD0"/>
    <w:rsid w:val="00635A55"/>
    <w:rsid w:val="00640E1B"/>
    <w:rsid w:val="00643622"/>
    <w:rsid w:val="006439C2"/>
    <w:rsid w:val="006736BE"/>
    <w:rsid w:val="0068102B"/>
    <w:rsid w:val="0068300A"/>
    <w:rsid w:val="00684425"/>
    <w:rsid w:val="006B1BBD"/>
    <w:rsid w:val="006B3B72"/>
    <w:rsid w:val="006B5845"/>
    <w:rsid w:val="006B75AB"/>
    <w:rsid w:val="006C779D"/>
    <w:rsid w:val="006D0EDF"/>
    <w:rsid w:val="006E4CD4"/>
    <w:rsid w:val="00700E03"/>
    <w:rsid w:val="00707216"/>
    <w:rsid w:val="0071488D"/>
    <w:rsid w:val="007211B3"/>
    <w:rsid w:val="007219BC"/>
    <w:rsid w:val="00724201"/>
    <w:rsid w:val="0073329D"/>
    <w:rsid w:val="00736534"/>
    <w:rsid w:val="00736890"/>
    <w:rsid w:val="007400B2"/>
    <w:rsid w:val="0074487B"/>
    <w:rsid w:val="00745FA2"/>
    <w:rsid w:val="00746F1E"/>
    <w:rsid w:val="00747A8A"/>
    <w:rsid w:val="00756421"/>
    <w:rsid w:val="0076213F"/>
    <w:rsid w:val="00776552"/>
    <w:rsid w:val="007812A3"/>
    <w:rsid w:val="007B0CA1"/>
    <w:rsid w:val="007C3AC6"/>
    <w:rsid w:val="007D0CBB"/>
    <w:rsid w:val="007D5785"/>
    <w:rsid w:val="007E2761"/>
    <w:rsid w:val="007E546E"/>
    <w:rsid w:val="007F79CA"/>
    <w:rsid w:val="00800C92"/>
    <w:rsid w:val="008055BE"/>
    <w:rsid w:val="008109F3"/>
    <w:rsid w:val="0081517C"/>
    <w:rsid w:val="0082303A"/>
    <w:rsid w:val="008309A1"/>
    <w:rsid w:val="00835AE0"/>
    <w:rsid w:val="008370AA"/>
    <w:rsid w:val="008474FB"/>
    <w:rsid w:val="00865C0A"/>
    <w:rsid w:val="00871D5B"/>
    <w:rsid w:val="00886B23"/>
    <w:rsid w:val="008919F9"/>
    <w:rsid w:val="008960AD"/>
    <w:rsid w:val="008A0322"/>
    <w:rsid w:val="008A0F8C"/>
    <w:rsid w:val="008A5724"/>
    <w:rsid w:val="008A7555"/>
    <w:rsid w:val="008C3C38"/>
    <w:rsid w:val="008E1942"/>
    <w:rsid w:val="008E2BD4"/>
    <w:rsid w:val="008F1D64"/>
    <w:rsid w:val="008F525E"/>
    <w:rsid w:val="008F52A0"/>
    <w:rsid w:val="008F5345"/>
    <w:rsid w:val="0092151B"/>
    <w:rsid w:val="0092158A"/>
    <w:rsid w:val="00926BD4"/>
    <w:rsid w:val="00933CBF"/>
    <w:rsid w:val="00951E1F"/>
    <w:rsid w:val="009929CF"/>
    <w:rsid w:val="009A0542"/>
    <w:rsid w:val="009A1D78"/>
    <w:rsid w:val="009A4E50"/>
    <w:rsid w:val="009A6CD9"/>
    <w:rsid w:val="009B4617"/>
    <w:rsid w:val="009C1F02"/>
    <w:rsid w:val="009D0B94"/>
    <w:rsid w:val="009D1051"/>
    <w:rsid w:val="009D1927"/>
    <w:rsid w:val="009D6F57"/>
    <w:rsid w:val="009D7342"/>
    <w:rsid w:val="009E023B"/>
    <w:rsid w:val="009E5D99"/>
    <w:rsid w:val="009F5700"/>
    <w:rsid w:val="009F749F"/>
    <w:rsid w:val="009F7CA5"/>
    <w:rsid w:val="00A049E6"/>
    <w:rsid w:val="00A110DC"/>
    <w:rsid w:val="00A23192"/>
    <w:rsid w:val="00A34172"/>
    <w:rsid w:val="00A47835"/>
    <w:rsid w:val="00A51F01"/>
    <w:rsid w:val="00A54D42"/>
    <w:rsid w:val="00A56C23"/>
    <w:rsid w:val="00A63105"/>
    <w:rsid w:val="00A744B0"/>
    <w:rsid w:val="00A8579A"/>
    <w:rsid w:val="00A94FFA"/>
    <w:rsid w:val="00AB2ED3"/>
    <w:rsid w:val="00AD165C"/>
    <w:rsid w:val="00AF5792"/>
    <w:rsid w:val="00B0161C"/>
    <w:rsid w:val="00B01F88"/>
    <w:rsid w:val="00B068EE"/>
    <w:rsid w:val="00B20102"/>
    <w:rsid w:val="00B21718"/>
    <w:rsid w:val="00B21AAE"/>
    <w:rsid w:val="00B2329F"/>
    <w:rsid w:val="00B32966"/>
    <w:rsid w:val="00B40C55"/>
    <w:rsid w:val="00B51AD0"/>
    <w:rsid w:val="00B67B8C"/>
    <w:rsid w:val="00B76872"/>
    <w:rsid w:val="00B77636"/>
    <w:rsid w:val="00B80E70"/>
    <w:rsid w:val="00BA0A79"/>
    <w:rsid w:val="00BB4E33"/>
    <w:rsid w:val="00BB621B"/>
    <w:rsid w:val="00BB77D4"/>
    <w:rsid w:val="00BE027D"/>
    <w:rsid w:val="00BE5E52"/>
    <w:rsid w:val="00BF4683"/>
    <w:rsid w:val="00C302F4"/>
    <w:rsid w:val="00C307B5"/>
    <w:rsid w:val="00C52DF0"/>
    <w:rsid w:val="00C52E37"/>
    <w:rsid w:val="00C6161E"/>
    <w:rsid w:val="00C64EAF"/>
    <w:rsid w:val="00C70482"/>
    <w:rsid w:val="00C75B5C"/>
    <w:rsid w:val="00C84F23"/>
    <w:rsid w:val="00C86D14"/>
    <w:rsid w:val="00C97185"/>
    <w:rsid w:val="00CC0D5B"/>
    <w:rsid w:val="00CC54DF"/>
    <w:rsid w:val="00CC59A1"/>
    <w:rsid w:val="00CD0341"/>
    <w:rsid w:val="00CF57CC"/>
    <w:rsid w:val="00D04781"/>
    <w:rsid w:val="00D12756"/>
    <w:rsid w:val="00D3094F"/>
    <w:rsid w:val="00D349C9"/>
    <w:rsid w:val="00D36A5F"/>
    <w:rsid w:val="00D437F1"/>
    <w:rsid w:val="00D46F9E"/>
    <w:rsid w:val="00D50250"/>
    <w:rsid w:val="00D524B2"/>
    <w:rsid w:val="00D527B9"/>
    <w:rsid w:val="00D75C55"/>
    <w:rsid w:val="00D85B78"/>
    <w:rsid w:val="00DA2E17"/>
    <w:rsid w:val="00DC2CFF"/>
    <w:rsid w:val="00DE051D"/>
    <w:rsid w:val="00DF6623"/>
    <w:rsid w:val="00DF7018"/>
    <w:rsid w:val="00E00C5E"/>
    <w:rsid w:val="00E04197"/>
    <w:rsid w:val="00E127C8"/>
    <w:rsid w:val="00E1438D"/>
    <w:rsid w:val="00E22B10"/>
    <w:rsid w:val="00E22D01"/>
    <w:rsid w:val="00E26C24"/>
    <w:rsid w:val="00E3187A"/>
    <w:rsid w:val="00E41BE6"/>
    <w:rsid w:val="00E5071E"/>
    <w:rsid w:val="00E6101B"/>
    <w:rsid w:val="00E62378"/>
    <w:rsid w:val="00E66FC2"/>
    <w:rsid w:val="00E83CFB"/>
    <w:rsid w:val="00E970B7"/>
    <w:rsid w:val="00EA21E9"/>
    <w:rsid w:val="00EB1A81"/>
    <w:rsid w:val="00EB2F3E"/>
    <w:rsid w:val="00EB536B"/>
    <w:rsid w:val="00EB5EAB"/>
    <w:rsid w:val="00EB7607"/>
    <w:rsid w:val="00EC7994"/>
    <w:rsid w:val="00ED340A"/>
    <w:rsid w:val="00EE565F"/>
    <w:rsid w:val="00EE6627"/>
    <w:rsid w:val="00EF310B"/>
    <w:rsid w:val="00F0502B"/>
    <w:rsid w:val="00F07BA4"/>
    <w:rsid w:val="00F11D28"/>
    <w:rsid w:val="00F1777E"/>
    <w:rsid w:val="00F37F5A"/>
    <w:rsid w:val="00F40435"/>
    <w:rsid w:val="00F45DDA"/>
    <w:rsid w:val="00F52A7F"/>
    <w:rsid w:val="00F52E5D"/>
    <w:rsid w:val="00F63B2A"/>
    <w:rsid w:val="00F8181D"/>
    <w:rsid w:val="00F82D52"/>
    <w:rsid w:val="00F8321D"/>
    <w:rsid w:val="00FA16F7"/>
    <w:rsid w:val="00FA3297"/>
    <w:rsid w:val="00FB1AD4"/>
    <w:rsid w:val="00FB566B"/>
    <w:rsid w:val="00FC0FD6"/>
    <w:rsid w:val="00FC191D"/>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4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99"/>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99"/>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styleId="Strong">
    <w:name w:val="Strong"/>
    <w:basedOn w:val="DefaultParagraphFont"/>
    <w:uiPriority w:val="22"/>
    <w:qFormat/>
    <w:rsid w:val="00E041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06167">
      <w:bodyDiv w:val="1"/>
      <w:marLeft w:val="0"/>
      <w:marRight w:val="0"/>
      <w:marTop w:val="0"/>
      <w:marBottom w:val="0"/>
      <w:divBdr>
        <w:top w:val="none" w:sz="0" w:space="0" w:color="auto"/>
        <w:left w:val="none" w:sz="0" w:space="0" w:color="auto"/>
        <w:bottom w:val="none" w:sz="0" w:space="0" w:color="auto"/>
        <w:right w:val="none" w:sz="0" w:space="0" w:color="auto"/>
      </w:divBdr>
    </w:div>
    <w:div w:id="130172144">
      <w:bodyDiv w:val="1"/>
      <w:marLeft w:val="0"/>
      <w:marRight w:val="0"/>
      <w:marTop w:val="0"/>
      <w:marBottom w:val="0"/>
      <w:divBdr>
        <w:top w:val="none" w:sz="0" w:space="0" w:color="auto"/>
        <w:left w:val="none" w:sz="0" w:space="0" w:color="auto"/>
        <w:bottom w:val="none" w:sz="0" w:space="0" w:color="auto"/>
        <w:right w:val="none" w:sz="0" w:space="0" w:color="auto"/>
      </w:divBdr>
    </w:div>
    <w:div w:id="424960373">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599992467">
      <w:bodyDiv w:val="1"/>
      <w:marLeft w:val="0"/>
      <w:marRight w:val="0"/>
      <w:marTop w:val="0"/>
      <w:marBottom w:val="0"/>
      <w:divBdr>
        <w:top w:val="none" w:sz="0" w:space="0" w:color="auto"/>
        <w:left w:val="none" w:sz="0" w:space="0" w:color="auto"/>
        <w:bottom w:val="none" w:sz="0" w:space="0" w:color="auto"/>
        <w:right w:val="none" w:sz="0" w:space="0" w:color="auto"/>
      </w:divBdr>
    </w:div>
    <w:div w:id="69076031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149327702">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3578614">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595431309">
      <w:bodyDiv w:val="1"/>
      <w:marLeft w:val="0"/>
      <w:marRight w:val="0"/>
      <w:marTop w:val="0"/>
      <w:marBottom w:val="0"/>
      <w:divBdr>
        <w:top w:val="none" w:sz="0" w:space="0" w:color="auto"/>
        <w:left w:val="none" w:sz="0" w:space="0" w:color="auto"/>
        <w:bottom w:val="none" w:sz="0" w:space="0" w:color="auto"/>
        <w:right w:val="none" w:sz="0" w:space="0" w:color="auto"/>
      </w:divBdr>
    </w:div>
    <w:div w:id="178411108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406319">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5868D-ECC2-4E67-9390-14F9F7BB3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1276</TotalTime>
  <Pages>5</Pages>
  <Words>805</Words>
  <Characters>5669</Characters>
  <Application>Microsoft Office Word</Application>
  <DocSecurity>0</DocSecurity>
  <Lines>203</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https://mul2-mia.gov.am/tasks/3715435/oneclick?token=7f4f6a35172392b14c525e1573c564a4</cp:keywords>
  <dc:description/>
  <cp:lastModifiedBy>Ruslan Marandyan</cp:lastModifiedBy>
  <cp:revision>439</cp:revision>
  <dcterms:created xsi:type="dcterms:W3CDTF">2023-02-02T11:42:00Z</dcterms:created>
  <dcterms:modified xsi:type="dcterms:W3CDTF">2025-01-30T12:11:00Z</dcterms:modified>
</cp:coreProperties>
</file>