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36296F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1EE05660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14:paraId="1F5E6C8E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04774899" w14:textId="77777777"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14:paraId="6F28D438" w14:textId="4AAD0237" w:rsidR="00180E01" w:rsidRPr="00180E01" w:rsidRDefault="000A282C" w:rsidP="00180E01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նախագծով առաջարկվում է 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հանդիսացող, </w:t>
      </w:r>
      <w:r w:rsidR="007115E6">
        <w:rPr>
          <w:rFonts w:ascii="GHEA Grapalat" w:hAnsi="GHEA Grapalat"/>
          <w:color w:val="000000"/>
          <w:lang w:val="hy-AM"/>
        </w:rPr>
        <w:t>քաղաք Երևան, Էրեբունի, Մուրացանի փողոց 110/1</w:t>
      </w:r>
      <w:r w:rsidR="007115E6" w:rsidRPr="00530CD1">
        <w:rPr>
          <w:rFonts w:ascii="GHEA Grapalat" w:hAnsi="GHEA Grapalat"/>
          <w:bCs/>
          <w:color w:val="000000"/>
          <w:lang w:val="hy-AM"/>
        </w:rPr>
        <w:t xml:space="preserve"> հասցեում գտնվող</w:t>
      </w:r>
      <w:r w:rsidR="007115E6">
        <w:rPr>
          <w:rFonts w:ascii="GHEA Grapalat" w:hAnsi="GHEA Grapalat"/>
          <w:bCs/>
          <w:color w:val="000000"/>
          <w:lang w:val="hy-AM"/>
        </w:rPr>
        <w:t xml:space="preserve"> </w:t>
      </w:r>
      <w:r w:rsidR="007115E6">
        <w:rPr>
          <w:rFonts w:ascii="GHEA Grapalat" w:hAnsi="GHEA Grapalat"/>
          <w:color w:val="000000"/>
          <w:lang w:val="hy-AM"/>
        </w:rPr>
        <w:t>1687.5 քառ. մետր մակերեսով շենք-շինությունները</w:t>
      </w:r>
      <w:r w:rsidR="007115E6"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 w:rsidR="007115E6">
        <w:rPr>
          <w:rFonts w:ascii="GHEA Grapalat" w:hAnsi="GHEA Grapalat"/>
          <w:color w:val="000000"/>
          <w:lang w:val="hy-AM"/>
        </w:rPr>
        <w:t>դրանց</w:t>
      </w:r>
      <w:r w:rsidR="007115E6"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</w:t>
      </w:r>
      <w:r w:rsidR="007115E6">
        <w:rPr>
          <w:rFonts w:ascii="GHEA Grapalat" w:hAnsi="GHEA Grapalat"/>
          <w:color w:val="000000"/>
          <w:lang w:val="hy-AM"/>
        </w:rPr>
        <w:t xml:space="preserve">, </w:t>
      </w:r>
      <w:r w:rsidR="007115E6" w:rsidRPr="00DA6D48">
        <w:rPr>
          <w:rFonts w:ascii="GHEA Grapalat" w:hAnsi="GHEA Grapalat" w:cs="Arial Armenian"/>
          <w:color w:val="000000" w:themeColor="text1"/>
          <w:lang w:val="hy-AM"/>
        </w:rPr>
        <w:t>սեփականության իրավունքով 0.11897 հ</w:t>
      </w:r>
      <w:r w:rsidR="007115E6">
        <w:rPr>
          <w:rFonts w:ascii="GHEA Grapalat" w:hAnsi="GHEA Grapalat" w:cs="Arial Armenian"/>
          <w:color w:val="000000" w:themeColor="text1"/>
          <w:lang w:val="hy-AM"/>
        </w:rPr>
        <w:t>եկտ</w:t>
      </w:r>
      <w:r w:rsidR="007115E6" w:rsidRPr="00DA6D48">
        <w:rPr>
          <w:rFonts w:ascii="GHEA Grapalat" w:hAnsi="GHEA Grapalat" w:cs="Arial Armenian"/>
          <w:color w:val="000000" w:themeColor="text1"/>
          <w:lang w:val="hy-AM"/>
        </w:rPr>
        <w:t>ա</w:t>
      </w:r>
      <w:r w:rsidR="007115E6">
        <w:rPr>
          <w:rFonts w:ascii="GHEA Grapalat" w:hAnsi="GHEA Grapalat" w:cs="Arial Armenian"/>
          <w:color w:val="000000" w:themeColor="text1"/>
          <w:lang w:val="hy-AM"/>
        </w:rPr>
        <w:t>ր</w:t>
      </w:r>
      <w:r w:rsidR="007115E6" w:rsidRPr="00DA6D48">
        <w:rPr>
          <w:rFonts w:ascii="GHEA Grapalat" w:hAnsi="GHEA Grapalat" w:cs="Arial Armenian"/>
          <w:color w:val="000000" w:themeColor="text1"/>
          <w:lang w:val="hy-AM"/>
        </w:rPr>
        <w:t xml:space="preserve"> </w:t>
      </w:r>
      <w:r w:rsidR="007115E6" w:rsidRPr="004C2DB8">
        <w:rPr>
          <w:rFonts w:ascii="GHEA Grapalat" w:hAnsi="GHEA Grapalat" w:cs="Arial Armenian"/>
          <w:color w:val="000000" w:themeColor="text1"/>
          <w:lang w:val="hy-AM"/>
        </w:rPr>
        <w:t>մակերեսով հողամասը և ընդհանուր բաժնային սեփականության իրավունքով 0.01092 հեկտար մակերեսով հողամասի 3/4 բաժնեմասը</w:t>
      </w:r>
      <w:r w:rsidR="006E2B18" w:rsidRPr="006E2B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(այսուհետ՝ Գույք) օտարել</w:t>
      </w:r>
      <w:r w:rsidR="007115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դասական</w:t>
      </w:r>
      <w:r w:rsidR="006E2B18" w:rsidRPr="006E2B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աճուրդով:</w:t>
      </w:r>
      <w:r w:rsidR="00180E01" w:rsidRPr="00180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0C6262DB" w14:textId="77777777" w:rsidR="006E2B18" w:rsidRPr="006E2B18" w:rsidRDefault="00180E01" w:rsidP="006E2B18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80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15.04.2022թ. թիվ 496-Ա որոշմամբ սահմանվել է, որ ՀՀ պաշտպանության նախարարությանն ամրացված 71 անվանում անշարժ գույք</w:t>
      </w:r>
      <w:r w:rsidR="000D4A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180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այդ թվում օտարման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առաջարկվող գույքը, պետք է հետ </w:t>
      </w:r>
      <w:r w:rsidRPr="00180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14:paraId="35771E70" w14:textId="7777777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2023 թվականի </w:t>
      </w:r>
      <w:r w:rsidR="00CB2A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հուլիսի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B2A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դրությամբ Գույքի գնահատված շուկայական արժեքը կազմում է </w:t>
      </w:r>
      <w:bookmarkStart w:id="0" w:name="_Hlk178693228"/>
      <w:r w:rsidR="00CB2A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403 300 000</w:t>
      </w:r>
      <w:r w:rsidR="00C44DDA" w:rsidRPr="00C44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0"/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35D76EFA" w14:textId="6D89A6E4" w:rsidR="000A282C" w:rsidRPr="004936FB" w:rsidRDefault="007115E6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0A282C"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ույքի գնահատված շուկայական արժեքում ներառված, հատկացված հողամասի գնահատված շուկայական արժեքը կազմում է </w:t>
      </w:r>
      <w:r w:rsidR="00803CAB">
        <w:rPr>
          <w:rFonts w:ascii="GHEA Grapalat" w:hAnsi="GHEA Grapalat"/>
          <w:color w:val="000000"/>
          <w:sz w:val="24"/>
          <w:szCs w:val="24"/>
          <w:lang w:val="hy-AM"/>
        </w:rPr>
        <w:t>176 700 000</w:t>
      </w:r>
      <w:r w:rsidR="007C2266" w:rsidRPr="007C22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A282C"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1CBC9849" w14:textId="729F02D5" w:rsidR="00B71B51" w:rsidRDefault="007115E6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B71B51" w:rsidRPr="00B71B5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ույքի շուկայական արժեքին մոտարկված կադաստրային արժեքը՝ 394 360 668</w:t>
      </w:r>
      <w:r w:rsidR="00B71B51" w:rsidRPr="00B71B51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B71B51" w:rsidRPr="00B71B5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87 ՀՀ դրամ, որից հատկացված հողամասի տվյալ պահին գործող հողամասի շուկայական արժեքին մոտարկված կադաստրային արժեքը՝ 33 379 500 ՀՀ դրամ</w:t>
      </w:r>
      <w:r w:rsidR="00B71B5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28135CA8" w14:textId="77777777" w:rsidR="007115E6" w:rsidRDefault="007115E6" w:rsidP="007115E6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Աճուրդը կազմակերպվելու և իրականցվելու է Հայաստանի Հանրապետության կառավարության 2021 թվականի ապրիլի 15-ի N587-Ն որոշման 1-ին կետի 1-ին և 4-րդ ենթակետերով սահմանված հավելվածներով ու Հայաստանի Հանրապետության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 xml:space="preserve">կառավարության 2023 թվականի սեպտեմբերի 28-ի N1667-Ն որոշման հավելվածով հաստատված կարգի պահանջներին համպատասխան։ </w:t>
      </w:r>
    </w:p>
    <w:p w14:paraId="57C85D27" w14:textId="585045E6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Աճուրդով օտարման ենթակա Գույքի մեկնարկային գին է սահմանվել գույքի գնահատված արժեքի </w:t>
      </w:r>
      <w:r w:rsidR="00B71B5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100</w:t>
      </w:r>
      <w:r w:rsidR="00EB3E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տոկոսի չափով՝ </w:t>
      </w:r>
      <w:r w:rsidR="00B71B51" w:rsidRPr="00B71B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403 300 000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755A3515" w14:textId="46122486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Գնորդը պարտավոր է վճարել նաև Գույքի արժեքի որոշման ծառայությունների վճարը՝ </w:t>
      </w:r>
      <w:r w:rsidRPr="004936F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</w:t>
      </w:r>
      <w:r w:rsidR="00CB6D60" w:rsidRPr="00CB6D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607 888.80 </w:t>
      </w:r>
      <w:r w:rsidR="00703FAF" w:rsidRPr="00CB6D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դրամ գումարը (ներառյալ՝ ԱԱՀ), որը ենթակա է վճարման աճուրդի արդյունքների մասին արձանագրությունը ստորագրելու օրվանից </w:t>
      </w:r>
      <w:r w:rsidR="00F81A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 աշխատանքային</w:t>
      </w:r>
      <w:bookmarkStart w:id="1" w:name="_GoBack"/>
      <w:bookmarkEnd w:id="1"/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օրվա ընթացքում՝ գնահատողի համապատասխան հաշվին ու չի ներառվում աճուրդի արդյունքում Գնորդի առաջարկած գնի մեջ։</w:t>
      </w:r>
    </w:p>
    <w:p w14:paraId="13B66EE0" w14:textId="78848882" w:rsidR="00650A35" w:rsidRDefault="000A282C" w:rsidP="00A908F1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C68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Նախագծով նախատեսվում է նաև </w:t>
      </w:r>
      <w:r w:rsidR="00650A35" w:rsidRPr="00650A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առաջին աճուրդի ժամանակ չվաճառված Գույքի վաճառքի նպատակով մինչև 2025 թվականի հուլիսի </w:t>
      </w:r>
      <w:r w:rsidR="00F81A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19</w:t>
      </w:r>
      <w:r w:rsidR="00650A35" w:rsidRPr="00650A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-ը կազմակերպել հերթական  աճուրդներ՝ առանց Գույքի վաճառքի մեկնարկային գնի նվազեցման</w:t>
      </w:r>
      <w:r w:rsidR="00650A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1C4C18D6" w14:textId="1B36786B" w:rsidR="00A908F1" w:rsidRPr="00A908F1" w:rsidRDefault="00A908F1" w:rsidP="00A908F1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908F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2023 թվականի դեկտեմբերի </w:t>
      </w:r>
      <w:r w:rsidR="00CC49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14</w:t>
      </w:r>
      <w:r w:rsidRPr="00A908F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N2</w:t>
      </w:r>
      <w:r w:rsidR="00CC49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192</w:t>
      </w:r>
      <w:r w:rsidRPr="00A908F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-Ա որոշման համաձայն Գույքը ներկայացվել է օտարման աճուրդով՝ գնահատված արժեքի 100 տոկոսի չափով, սակայն աճուրդը չի կայացել՝ հայտեր չլինելու պատճառով։</w:t>
      </w:r>
    </w:p>
    <w:p w14:paraId="2E619293" w14:textId="2EF7C528" w:rsidR="00A908F1" w:rsidRPr="007C68D3" w:rsidRDefault="00A908F1" w:rsidP="00A908F1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908F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Ելնելով պետական գույքի կառավարման արդյունավետության բարձրացման քաղաքականությունից՝ առաջարկվում է նախագծում ներառված անշարժ գույքը կրկին ներկայացնել օտարման՝ </w:t>
      </w:r>
      <w:r w:rsidR="007115E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դասական </w:t>
      </w:r>
      <w:r w:rsidRPr="00A908F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աճուրդով։</w:t>
      </w:r>
    </w:p>
    <w:p w14:paraId="7040DA28" w14:textId="77777777" w:rsidR="00E76CE1" w:rsidRPr="00E30BEF" w:rsidRDefault="00E76CE1" w:rsidP="00E30BE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EE3D24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Քաղաք Երևան, Էրեբունի, Մուրացանի փողոց 110/1</w:t>
      </w:r>
      <w:r w:rsidR="007952B0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հասցեում գտնվող </w:t>
      </w:r>
      <w:r w:rsidR="00EE3D24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1687.5</w:t>
      </w:r>
      <w:r w:rsidR="007952B0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քառ. մետր մակերեսով </w:t>
      </w:r>
      <w:r w:rsidR="00EE3D24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շենք-շինությունների</w:t>
      </w:r>
      <w:r w:rsidR="00E02C40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օտարումը բխում է ՀՀ կառավարության 2021-2026թթ. ծրագրի պահանջներից։</w:t>
      </w:r>
    </w:p>
    <w:p w14:paraId="02FE18B0" w14:textId="77777777" w:rsidR="003D5117" w:rsidRPr="00E30BEF" w:rsidRDefault="003D5117" w:rsidP="00E30BE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30B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8E508D" w:rsidRPr="00E30B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գույքն</w:t>
      </w:r>
      <w:r w:rsidRPr="00E30B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օտարելու մասին»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sectPr w:rsidR="003D5117" w:rsidRPr="00E30BEF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381D"/>
    <w:rsid w:val="00055031"/>
    <w:rsid w:val="00091ADA"/>
    <w:rsid w:val="000A282C"/>
    <w:rsid w:val="000B4C2D"/>
    <w:rsid w:val="000D4ACC"/>
    <w:rsid w:val="000F01DA"/>
    <w:rsid w:val="00151F24"/>
    <w:rsid w:val="001678E6"/>
    <w:rsid w:val="00180E01"/>
    <w:rsid w:val="0018664D"/>
    <w:rsid w:val="001920ED"/>
    <w:rsid w:val="001F4EC9"/>
    <w:rsid w:val="0021023A"/>
    <w:rsid w:val="002130F8"/>
    <w:rsid w:val="00224E19"/>
    <w:rsid w:val="00261725"/>
    <w:rsid w:val="00297A57"/>
    <w:rsid w:val="00301010"/>
    <w:rsid w:val="00340D50"/>
    <w:rsid w:val="003905E2"/>
    <w:rsid w:val="003A3328"/>
    <w:rsid w:val="003A72CD"/>
    <w:rsid w:val="003D5117"/>
    <w:rsid w:val="004040F7"/>
    <w:rsid w:val="004179B5"/>
    <w:rsid w:val="004328D6"/>
    <w:rsid w:val="004676A1"/>
    <w:rsid w:val="00484DB9"/>
    <w:rsid w:val="004936FB"/>
    <w:rsid w:val="004D3DD0"/>
    <w:rsid w:val="004F6BC7"/>
    <w:rsid w:val="00510DBC"/>
    <w:rsid w:val="00530C2A"/>
    <w:rsid w:val="00587B5F"/>
    <w:rsid w:val="005C3EC6"/>
    <w:rsid w:val="005D4491"/>
    <w:rsid w:val="005F2F7F"/>
    <w:rsid w:val="00612530"/>
    <w:rsid w:val="0061298D"/>
    <w:rsid w:val="00650A35"/>
    <w:rsid w:val="006934F4"/>
    <w:rsid w:val="006B6853"/>
    <w:rsid w:val="006E2B18"/>
    <w:rsid w:val="00703FAF"/>
    <w:rsid w:val="0070541A"/>
    <w:rsid w:val="007115E6"/>
    <w:rsid w:val="00785296"/>
    <w:rsid w:val="007952B0"/>
    <w:rsid w:val="007A0A8C"/>
    <w:rsid w:val="007A5AD7"/>
    <w:rsid w:val="007C2266"/>
    <w:rsid w:val="007C68D3"/>
    <w:rsid w:val="00803CAB"/>
    <w:rsid w:val="008100D5"/>
    <w:rsid w:val="00821420"/>
    <w:rsid w:val="008551BF"/>
    <w:rsid w:val="00867EE2"/>
    <w:rsid w:val="00880A4C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C658C"/>
    <w:rsid w:val="009F5D42"/>
    <w:rsid w:val="00A33A7F"/>
    <w:rsid w:val="00A3774E"/>
    <w:rsid w:val="00A53EE3"/>
    <w:rsid w:val="00A7491F"/>
    <w:rsid w:val="00A908F1"/>
    <w:rsid w:val="00AC2C21"/>
    <w:rsid w:val="00B24AE4"/>
    <w:rsid w:val="00B71B51"/>
    <w:rsid w:val="00B73A22"/>
    <w:rsid w:val="00C44DDA"/>
    <w:rsid w:val="00C65688"/>
    <w:rsid w:val="00C759B1"/>
    <w:rsid w:val="00CB2AD9"/>
    <w:rsid w:val="00CB6D60"/>
    <w:rsid w:val="00CC492E"/>
    <w:rsid w:val="00CE59FB"/>
    <w:rsid w:val="00CE7D34"/>
    <w:rsid w:val="00CF128B"/>
    <w:rsid w:val="00CF3DD7"/>
    <w:rsid w:val="00D572A0"/>
    <w:rsid w:val="00D74A5E"/>
    <w:rsid w:val="00D801E4"/>
    <w:rsid w:val="00DF7CD6"/>
    <w:rsid w:val="00E02C40"/>
    <w:rsid w:val="00E30BEF"/>
    <w:rsid w:val="00E63809"/>
    <w:rsid w:val="00E76CE1"/>
    <w:rsid w:val="00E96233"/>
    <w:rsid w:val="00EB0F17"/>
    <w:rsid w:val="00EB3EF1"/>
    <w:rsid w:val="00EE3D24"/>
    <w:rsid w:val="00F33BBD"/>
    <w:rsid w:val="00F51147"/>
    <w:rsid w:val="00F6729F"/>
    <w:rsid w:val="00F81A70"/>
    <w:rsid w:val="00FA2322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768F8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1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https://mul2-spm.gov.am/tasks/454037/oneclick?token=a63bbad8c2d7cb912a4d6cbf92c4f6db</cp:keywords>
  <dc:description/>
  <cp:lastModifiedBy>User</cp:lastModifiedBy>
  <cp:revision>4</cp:revision>
  <dcterms:created xsi:type="dcterms:W3CDTF">2024-12-24T08:27:00Z</dcterms:created>
  <dcterms:modified xsi:type="dcterms:W3CDTF">2025-01-13T10:19:00Z</dcterms:modified>
</cp:coreProperties>
</file>