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602152" w14:textId="77777777" w:rsidR="000D1E74" w:rsidRPr="0071240A" w:rsidRDefault="000D1E74" w:rsidP="000D1E7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958C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6AEB0367" w14:textId="77777777" w:rsidR="000D1E74" w:rsidRPr="0071240A" w:rsidRDefault="000D1E74" w:rsidP="000D1E7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1240A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14:paraId="05B8668F" w14:textId="62A47815" w:rsidR="000D1E74" w:rsidRPr="00EC397C" w:rsidRDefault="000D1E74" w:rsidP="000D1E74">
      <w:pPr>
        <w:spacing w:after="0" w:line="360" w:lineRule="auto"/>
        <w:jc w:val="center"/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«</w:t>
      </w:r>
      <w:r w:rsidRPr="00EC397C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ՀԱՅԱՍՏԱՆԻ ՀԱՆՐԱՊԵՏՈՒԹՅԱՆ ԿԱՌԱՎԱՐՈՒԹՅԱՆ 2015 ԹՎԱԿԱՆԻ ՄԱՅԻՍԻ 27-Ի N 568-Ն ՈՐՈՇՄԱՆ ՄԵՋ ՓՈՓՈԽՈՒԹՅՈՒՆՆԵՐ ԵՎ ԼՐԱՑՈՒՄՆԵՐ ԿԱՏԱՐԵԼՈՒ ՄԱՍԻՆ</w:t>
      </w:r>
      <w:r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» ՈՐՈՇՄԱՆ ՆԱԽԱԳԾԻ</w:t>
      </w:r>
    </w:p>
    <w:p w14:paraId="54EE8499" w14:textId="065F0110" w:rsidR="000D1E74" w:rsidRDefault="000D1E74" w:rsidP="000D1E74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96D77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5D61B6ED" w14:textId="77777777" w:rsidR="000D1E74" w:rsidRPr="0071240A" w:rsidRDefault="000D1E74" w:rsidP="000D1E7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1240A">
        <w:rPr>
          <w:rFonts w:ascii="Calibri" w:eastAsia="Times New Roman" w:hAnsi="Calibri" w:cs="Calibri"/>
          <w:color w:val="000000"/>
          <w:sz w:val="24"/>
          <w:szCs w:val="24"/>
        </w:rPr>
        <w:t>     </w:t>
      </w:r>
      <w:r w:rsidRPr="0071240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1240A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348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62"/>
        <w:gridCol w:w="3376"/>
        <w:gridCol w:w="44"/>
        <w:gridCol w:w="2605"/>
      </w:tblGrid>
      <w:tr w:rsidR="000D1E74" w:rsidRPr="0071240A" w14:paraId="65544BBA" w14:textId="77777777" w:rsidTr="00755F82">
        <w:trPr>
          <w:tblCellSpacing w:w="0" w:type="dxa"/>
          <w:jc w:val="center"/>
        </w:trPr>
        <w:tc>
          <w:tcPr>
            <w:tcW w:w="1083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08B377AB" w14:textId="77777777" w:rsidR="000D1E74" w:rsidRPr="002F2B58" w:rsidRDefault="000D1E74" w:rsidP="00755F82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F2B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Աշխատանքի և սոցիալական հարցերի նախարար</w:t>
            </w:r>
          </w:p>
          <w:p w14:paraId="68029F3B" w14:textId="77777777" w:rsidR="000D1E74" w:rsidRPr="002F2B58" w:rsidRDefault="000D1E74" w:rsidP="00755F82">
            <w:pPr>
              <w:tabs>
                <w:tab w:val="left" w:pos="9072"/>
                <w:tab w:val="left" w:pos="9356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6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47A3788B" w14:textId="16A1C014" w:rsidR="000D1E74" w:rsidRPr="002F2B58" w:rsidRDefault="000D1E74" w:rsidP="00755F82">
            <w:pPr>
              <w:tabs>
                <w:tab w:val="left" w:pos="9072"/>
                <w:tab w:val="left" w:pos="9356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F2B58">
              <w:rPr>
                <w:rFonts w:ascii="GHEA Grapalat" w:hAnsi="GHEA Grapalat"/>
                <w:sz w:val="24"/>
                <w:szCs w:val="24"/>
                <w:lang w:val="hy-AM"/>
              </w:rPr>
              <w:t>02.12.2024թ</w:t>
            </w:r>
          </w:p>
        </w:tc>
      </w:tr>
      <w:tr w:rsidR="000D1E74" w:rsidRPr="0071240A" w14:paraId="161E59F5" w14:textId="77777777" w:rsidTr="00755F82">
        <w:trPr>
          <w:tblCellSpacing w:w="0" w:type="dxa"/>
          <w:jc w:val="center"/>
        </w:trPr>
        <w:tc>
          <w:tcPr>
            <w:tcW w:w="1083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DEA199A" w14:textId="77777777" w:rsidR="000D1E74" w:rsidRPr="002F2B58" w:rsidRDefault="000D1E74" w:rsidP="00755F82">
            <w:pPr>
              <w:tabs>
                <w:tab w:val="left" w:pos="9072"/>
                <w:tab w:val="left" w:pos="9356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6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48E50C86" w14:textId="647D6D2B" w:rsidR="000D1E74" w:rsidRPr="002F2B58" w:rsidRDefault="000D1E74" w:rsidP="00755F82">
            <w:pPr>
              <w:tabs>
                <w:tab w:val="left" w:pos="9072"/>
                <w:tab w:val="left" w:pos="9356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F2B5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ՆՄ/ԱԳ-2-4/36642-2024</w:t>
            </w:r>
          </w:p>
        </w:tc>
      </w:tr>
      <w:tr w:rsidR="000D1E74" w:rsidRPr="0076677E" w14:paraId="3F97F671" w14:textId="77777777" w:rsidTr="00EA3257">
        <w:trPr>
          <w:tblCellSpacing w:w="0" w:type="dxa"/>
          <w:jc w:val="center"/>
        </w:trPr>
        <w:tc>
          <w:tcPr>
            <w:tcW w:w="7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CE5616" w14:textId="77777777" w:rsidR="000D1E74" w:rsidRPr="002F2B58" w:rsidRDefault="000D1E74" w:rsidP="000D1E74">
            <w:pPr>
              <w:spacing w:line="360" w:lineRule="auto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F2B58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Գրության կապակցությամբ հայտնում եմ, որ </w:t>
            </w:r>
            <w:r w:rsidRPr="002F2B58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2015 թվականի մայիսի 27-ի N 568-Ն որոշման մեջ փոփոխություններ և լրացում</w:t>
            </w:r>
            <w:proofErr w:type="spellStart"/>
            <w:r w:rsidRPr="002F2B58">
              <w:rPr>
                <w:rFonts w:ascii="GHEA Grapalat" w:hAnsi="GHEA Grapalat" w:cs="Sylfaen"/>
                <w:sz w:val="24"/>
                <w:szCs w:val="24"/>
              </w:rPr>
              <w:t>ներ</w:t>
            </w:r>
            <w:proofErr w:type="spellEnd"/>
            <w:r w:rsidRPr="002F2B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կատարելու մասին» Հայաստանի Հանրապետության կառավարության որոշման </w:t>
            </w:r>
            <w:r w:rsidRPr="002F2B58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նախագծի վերաբերյալ առաջարկություններ կամ դիտողություններ չկան:</w:t>
            </w:r>
          </w:p>
          <w:p w14:paraId="7F8575C6" w14:textId="77777777" w:rsidR="000D1E74" w:rsidRPr="002F2B58" w:rsidRDefault="000D1E74" w:rsidP="000D1E74">
            <w:pPr>
              <w:tabs>
                <w:tab w:val="left" w:pos="90"/>
              </w:tabs>
              <w:spacing w:line="360" w:lineRule="auto"/>
              <w:ind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02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0421F8" w14:textId="77777777" w:rsidR="000D1E74" w:rsidRPr="002F2B58" w:rsidRDefault="000D1E74" w:rsidP="00755F82">
            <w:pPr>
              <w:tabs>
                <w:tab w:val="left" w:pos="9072"/>
                <w:tab w:val="left" w:pos="9356"/>
              </w:tabs>
              <w:spacing w:after="0" w:line="360" w:lineRule="auto"/>
              <w:ind w:left="120" w:right="15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F2B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Ընդունվել է </w:t>
            </w:r>
          </w:p>
        </w:tc>
      </w:tr>
      <w:tr w:rsidR="00001D4B" w:rsidRPr="0076677E" w14:paraId="6820C80E" w14:textId="77777777" w:rsidTr="00A82648">
        <w:trPr>
          <w:tblCellSpacing w:w="0" w:type="dxa"/>
          <w:jc w:val="center"/>
        </w:trPr>
        <w:tc>
          <w:tcPr>
            <w:tcW w:w="1088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14:paraId="4D4F3995" w14:textId="00410E7A" w:rsidR="00001D4B" w:rsidRPr="002F2B58" w:rsidRDefault="00001D4B" w:rsidP="00001D4B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GHEA Grapalat" w:hAnsi="GHEA Grapalat" w:cs="Sylfaen"/>
                <w:iCs/>
                <w:sz w:val="24"/>
                <w:szCs w:val="24"/>
              </w:rPr>
            </w:pPr>
            <w:r w:rsidRPr="002F2B58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 Ֆինանսների նախարարություն</w:t>
            </w:r>
            <w:r w:rsidRPr="002F2B58">
              <w:rPr>
                <w:rFonts w:ascii="GHEA Grapalat" w:hAnsi="GHEA Grapalat" w:cs="Sylfaen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2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60EAE8" w14:textId="5AD4FF70" w:rsidR="00001D4B" w:rsidRPr="002F2B58" w:rsidRDefault="00001D4B" w:rsidP="00001D4B">
            <w:pPr>
              <w:tabs>
                <w:tab w:val="left" w:pos="9072"/>
                <w:tab w:val="left" w:pos="9356"/>
              </w:tabs>
              <w:spacing w:after="0" w:line="360" w:lineRule="auto"/>
              <w:ind w:left="120" w:right="15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F2B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26.12.2024</w:t>
            </w:r>
          </w:p>
        </w:tc>
      </w:tr>
      <w:tr w:rsidR="00001D4B" w:rsidRPr="0076677E" w14:paraId="63ECFA9C" w14:textId="77777777" w:rsidTr="00A82648">
        <w:trPr>
          <w:tblCellSpacing w:w="0" w:type="dxa"/>
          <w:jc w:val="center"/>
        </w:trPr>
        <w:tc>
          <w:tcPr>
            <w:tcW w:w="10882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76502E" w14:textId="77777777" w:rsidR="00001D4B" w:rsidRPr="002F2B58" w:rsidRDefault="00001D4B" w:rsidP="00001D4B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</w:pPr>
          </w:p>
        </w:tc>
        <w:tc>
          <w:tcPr>
            <w:tcW w:w="2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EEC448" w14:textId="38585078" w:rsidR="00001D4B" w:rsidRPr="002F2B58" w:rsidRDefault="00001D4B" w:rsidP="00001D4B">
            <w:pPr>
              <w:tabs>
                <w:tab w:val="left" w:pos="9072"/>
                <w:tab w:val="left" w:pos="9356"/>
              </w:tabs>
              <w:spacing w:after="0" w:line="360" w:lineRule="auto"/>
              <w:ind w:left="120" w:right="15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F2B5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01/34/26685-2024</w:t>
            </w:r>
          </w:p>
        </w:tc>
      </w:tr>
      <w:tr w:rsidR="00001D4B" w:rsidRPr="002F2B58" w14:paraId="25D9262D" w14:textId="77777777" w:rsidTr="00EA3257">
        <w:trPr>
          <w:tblCellSpacing w:w="0" w:type="dxa"/>
          <w:jc w:val="center"/>
        </w:trPr>
        <w:tc>
          <w:tcPr>
            <w:tcW w:w="7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5DC6DA" w14:textId="77777777" w:rsidR="00001D4B" w:rsidRDefault="00001D4B" w:rsidP="00001D4B">
            <w:pPr>
              <w:spacing w:after="0" w:line="276" w:lineRule="auto"/>
              <w:ind w:firstLine="56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15F5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Ուսումնասիրելով Ձեր 19</w:t>
            </w:r>
            <w:r w:rsidRPr="00615F57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615F5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11.2024թ.-ի N ԱԱ/03,1/25164-2024 գրությամբ ներկայացված «Հայաստանի Հանրապետության կառավարության 2015 թվականի մայիսի 27-ի N 568-Ն որոշման մեջ </w:t>
            </w:r>
            <w:r w:rsidRPr="00615F5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փոփոխություններ և լրացումներ կատարելու մասին» ՀՀ կառավարության որոշման նախագիծը (այսուհետ՝ Նախագիծ)՝ հայտնում ենք հե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տևյալը.</w:t>
            </w:r>
          </w:p>
          <w:p w14:paraId="3AA26237" w14:textId="77777777" w:rsidR="00001D4B" w:rsidRDefault="00001D4B" w:rsidP="00001D4B">
            <w:pPr>
              <w:spacing w:after="0" w:line="276" w:lineRule="auto"/>
              <w:ind w:firstLine="567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158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12.07.2024թ. ընդունվել է ««Մարդու վերարտադրողական առողջության և վերարտադրողական իրավունքների մասին» օրենքում լրացումներ և փոփոխություններ կատարելու մասին» ՀՀ օրենքը, որով պայմանավորված Նախագծով առաջարկվում է համապատասխան փոփոխություններ իրականացնել ՀՀ կառավարության 27.05.2015թ. «Անվճար կամ արտոնյալ պայմաններով վերարտադրողականության օժանդակ տեխնոլոգիաների կիրառմամբ բժշկական օգնության և սպասարկման կարգն ու շահառուներին ներկայացվող պահանջները սահմանելու մաս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ին» N 568-Ն որոշման (այսուհետ՝ Ո</w:t>
            </w:r>
            <w:r w:rsidRPr="00C158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րոշում) մեջ:</w:t>
            </w:r>
          </w:p>
          <w:p w14:paraId="029E9F04" w14:textId="77777777" w:rsidR="00001D4B" w:rsidRDefault="00001D4B" w:rsidP="00001D4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Մասնավորապես Նախագծով առաջարկվում է</w:t>
            </w:r>
            <w:r>
              <w:rPr>
                <w:rFonts w:ascii="Cambria Math" w:hAnsi="Cambria Math"/>
                <w:color w:val="000000"/>
                <w:lang w:val="hy-AM"/>
              </w:rPr>
              <w:t>․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  <w:p w14:paraId="1A47176D" w14:textId="77777777" w:rsidR="00001D4B" w:rsidRDefault="00001D4B" w:rsidP="00001D4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- սահմանել </w:t>
            </w:r>
            <w:r w:rsidRPr="00F54693">
              <w:rPr>
                <w:rFonts w:ascii="GHEA Grapalat" w:hAnsi="GHEA Grapalat"/>
                <w:color w:val="000000"/>
                <w:lang w:val="hy-AM"/>
              </w:rPr>
              <w:t>արտոնյալ պայմաններով արտամարմնային բեղմնավորման երկրորդ փորձի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շրջանակում փոխհատուցվող </w:t>
            </w:r>
            <w:r w:rsidRPr="00F54693">
              <w:rPr>
                <w:rFonts w:ascii="GHEA Grapalat" w:hAnsi="GHEA Grapalat"/>
                <w:color w:val="000000"/>
                <w:lang w:val="hy-AM"/>
              </w:rPr>
              <w:t>բժշկական օգնության և սպասար</w:t>
            </w:r>
            <w:r>
              <w:rPr>
                <w:rFonts w:ascii="GHEA Grapalat" w:hAnsi="GHEA Grapalat"/>
                <w:color w:val="000000"/>
                <w:lang w:val="hy-AM"/>
              </w:rPr>
              <w:t>կման կոնկրետացված ծառայությունների ծավալներ,</w:t>
            </w:r>
          </w:p>
          <w:p w14:paraId="345A6234" w14:textId="77777777" w:rsidR="00001D4B" w:rsidRPr="005B0941" w:rsidRDefault="00001D4B" w:rsidP="00001D4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-</w:t>
            </w:r>
            <w:r w:rsidRPr="005B0941">
              <w:rPr>
                <w:rFonts w:ascii="GHEA Grapalat" w:hAnsi="GHEA Grapalat"/>
                <w:color w:val="000000"/>
                <w:lang w:val="hy-AM"/>
              </w:rPr>
              <w:t xml:space="preserve"> պարզեցնել վերարտադրողական օժանդակ տեխնոլոգիաներով մատուցվող ծառայությունների տրամադրման գործընթացը, արտամարմնային բեղմնավորման ցուցման դեպքում բացառելով բժշկական կազմակերպության կողմից բուժման վերաբերյալ համապատասխան հրաման տալու նպատակով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ՀՀ </w:t>
            </w:r>
            <w:r w:rsidRPr="005B0941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առողջապահության նախարարություն դիմելու գործընթացը, դրանով իսկ կրճատելով շահառուի սպասելաժամանակը: </w:t>
            </w:r>
          </w:p>
          <w:p w14:paraId="0A7638D0" w14:textId="77777777" w:rsidR="00001D4B" w:rsidRDefault="00001D4B" w:rsidP="00001D4B">
            <w:pPr>
              <w:pStyle w:val="ListParagraph"/>
              <w:spacing w:after="0" w:line="276" w:lineRule="auto"/>
              <w:ind w:left="0" w:right="57" w:firstLine="5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02D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Այս կապակցությամբ տեղեկացնում ենք, որ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Որոշման 4-րդ կետի համաձայն՝ մ</w:t>
            </w:r>
            <w:r w:rsidRPr="006F4B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ինչ արտամարմնային բեղմնավորում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</w:t>
            </w:r>
            <w:r w:rsidRPr="006F4B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կատար</w:t>
            </w:r>
            <w:r w:rsidRPr="006F4B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վող պարտադիր հետազոտությունները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 այդ թվում նաև</w:t>
            </w:r>
            <w:r w:rsidRPr="006F4B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արտամարմ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նային բեղմնավորման երկրորդ փորձը,</w:t>
            </w:r>
            <w:r w:rsidRPr="006F4B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իրականաց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վում են </w:t>
            </w:r>
            <w:r w:rsidRPr="006F4B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պետության կողմից երաշխավորված արտոնյալ պայմաններով բժշկական օգնության և սպասարկման շրջանակներում` պետության կողմից 50</w:t>
            </w:r>
            <w:r w:rsidRPr="0099514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%</w:t>
            </w:r>
            <w:r w:rsidRPr="006F4B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մասնակցությամբ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  <w:p w14:paraId="1ED237DA" w14:textId="4EED747F" w:rsidR="00001D4B" w:rsidRPr="00092BA2" w:rsidRDefault="00001D4B" w:rsidP="00092BA2">
            <w:pPr>
              <w:pStyle w:val="ListParagraph"/>
              <w:spacing w:after="0" w:line="276" w:lineRule="auto"/>
              <w:ind w:left="0" w:right="57" w:firstLine="5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Հաշվի առնելով այն, որ Նախագծով առաջարկվում է </w:t>
            </w:r>
            <w:r w:rsidRPr="006F4B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պետության կողմից 50</w:t>
            </w:r>
            <w:r w:rsidRPr="0099514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%</w:t>
            </w:r>
            <w:r w:rsidRPr="006F4B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մասնակցությա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փոխարեն փոխհատուցել «արտոնյալ պայմաններով </w:t>
            </w:r>
            <w:r w:rsidRPr="00CB50F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բժշկական օգնության և սպասարկման կոնկրետ ծավալները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», որոնց ֆինանսավորման չափը հիմնավորմամբ ներկայացված չէ, և ըստ այդմ, անորոշ է պետության կողմից փոխհատուցման ծավալը տոկոսային համամասնությամբ՝ առաջարկում ենք առաջնորդվել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կառավարության </w:t>
            </w:r>
            <w:r w:rsidRPr="00102D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25.02.2021թ.-ի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102D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252-Լ որոշմամբ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և Նախագծի հիմնավորման մեջ ներկայացնել նախաձեռնության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դրդապատճառները,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բացահայտված խնդիրները և դրանց լուծման համար առաջարկվող կարգավորումների արդյունավետությունը</w:t>
            </w:r>
            <w:r w:rsidRPr="00C708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`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համապատասխան հաշվարկներով և ֆինանսական ազդեցության գնահատականներով: Վերոհիշյալ տեղեկատվության առկայության պայմաններում հնարավոր կլինի նախագծի վերաբերյալ ներկայացնել հիմնավորված դիրքորոշում:</w:t>
            </w:r>
          </w:p>
        </w:tc>
        <w:tc>
          <w:tcPr>
            <w:tcW w:w="602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16E50D" w14:textId="77777777" w:rsidR="00001D4B" w:rsidRPr="0016738A" w:rsidRDefault="0016738A" w:rsidP="00001D4B">
            <w:pPr>
              <w:tabs>
                <w:tab w:val="left" w:pos="9072"/>
                <w:tab w:val="left" w:pos="9356"/>
              </w:tabs>
              <w:spacing w:after="0" w:line="360" w:lineRule="auto"/>
              <w:ind w:left="120" w:right="15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673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Ընդունվել է </w:t>
            </w:r>
          </w:p>
          <w:p w14:paraId="01B55DB9" w14:textId="4E8B1FF9" w:rsidR="0016738A" w:rsidRPr="00001D4B" w:rsidRDefault="0016738A" w:rsidP="00001D4B">
            <w:pPr>
              <w:tabs>
                <w:tab w:val="left" w:pos="9072"/>
                <w:tab w:val="left" w:pos="9356"/>
              </w:tabs>
              <w:spacing w:after="0" w:line="360" w:lineRule="auto"/>
              <w:ind w:left="120" w:right="151"/>
              <w:jc w:val="both"/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r w:rsidRPr="001673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Հիմնավորման մեջ տրվել է պարզաբանում</w:t>
            </w:r>
          </w:p>
        </w:tc>
      </w:tr>
      <w:tr w:rsidR="00EA3257" w:rsidRPr="0076677E" w14:paraId="5A9AC031" w14:textId="77777777" w:rsidTr="007F6952">
        <w:trPr>
          <w:tblCellSpacing w:w="0" w:type="dxa"/>
          <w:jc w:val="center"/>
        </w:trPr>
        <w:tc>
          <w:tcPr>
            <w:tcW w:w="1088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14:paraId="54C3B198" w14:textId="1FB5F855" w:rsidR="00EA3257" w:rsidRPr="00D00C71" w:rsidRDefault="00EA3257" w:rsidP="000834A9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</w:pPr>
            <w:r w:rsidRPr="00D00C71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lastRenderedPageBreak/>
              <w:t>Արդարադատության նախարարություն</w:t>
            </w:r>
          </w:p>
        </w:tc>
        <w:tc>
          <w:tcPr>
            <w:tcW w:w="2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81049C" w14:textId="7ABB050D" w:rsidR="00EA3257" w:rsidRDefault="00EA3257" w:rsidP="00755F82">
            <w:pPr>
              <w:tabs>
                <w:tab w:val="left" w:pos="9072"/>
                <w:tab w:val="left" w:pos="9356"/>
              </w:tabs>
              <w:spacing w:after="0" w:line="360" w:lineRule="auto"/>
              <w:ind w:left="120" w:right="15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25.12.2024</w:t>
            </w:r>
          </w:p>
        </w:tc>
      </w:tr>
      <w:tr w:rsidR="00EA3257" w:rsidRPr="0076677E" w14:paraId="5835115A" w14:textId="77777777" w:rsidTr="007F6952">
        <w:trPr>
          <w:tblCellSpacing w:w="0" w:type="dxa"/>
          <w:jc w:val="center"/>
        </w:trPr>
        <w:tc>
          <w:tcPr>
            <w:tcW w:w="10882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22560D" w14:textId="77777777" w:rsidR="00EA3257" w:rsidRDefault="00EA3257" w:rsidP="003A11A6">
            <w:pPr>
              <w:pStyle w:val="ListParagraph"/>
              <w:spacing w:line="360" w:lineRule="auto"/>
              <w:jc w:val="both"/>
              <w:rPr>
                <w:rFonts w:ascii="GHEA Grapalat" w:hAnsi="GHEA Grapalat" w:cs="Sylfaen"/>
                <w:iCs/>
                <w:lang w:val="hy-AM"/>
              </w:rPr>
            </w:pPr>
          </w:p>
        </w:tc>
        <w:tc>
          <w:tcPr>
            <w:tcW w:w="2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4C17AC" w14:textId="7C1E1B3C" w:rsidR="00EA3257" w:rsidRPr="00D00C71" w:rsidRDefault="00EA3257" w:rsidP="00755F82">
            <w:pPr>
              <w:tabs>
                <w:tab w:val="left" w:pos="9072"/>
                <w:tab w:val="left" w:pos="9356"/>
              </w:tabs>
              <w:spacing w:after="0" w:line="360" w:lineRule="auto"/>
              <w:ind w:left="120" w:right="15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00C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01/27.1/52568-2024</w:t>
            </w:r>
          </w:p>
        </w:tc>
      </w:tr>
      <w:tr w:rsidR="003A11A6" w:rsidRPr="002F2B58" w14:paraId="0D7E0821" w14:textId="77777777" w:rsidTr="00EA3257">
        <w:trPr>
          <w:tblCellSpacing w:w="0" w:type="dxa"/>
          <w:jc w:val="center"/>
        </w:trPr>
        <w:tc>
          <w:tcPr>
            <w:tcW w:w="7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052A5D" w14:textId="77777777" w:rsidR="003A11A6" w:rsidRPr="006E3B75" w:rsidRDefault="003A11A6" w:rsidP="003A11A6">
            <w:pPr>
              <w:pStyle w:val="mechtex"/>
              <w:tabs>
                <w:tab w:val="left" w:pos="-142"/>
              </w:tabs>
              <w:spacing w:line="360" w:lineRule="auto"/>
              <w:ind w:left="-142" w:firstLine="709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6E3B75">
              <w:rPr>
                <w:rFonts w:ascii="GHEA Grapalat" w:hAnsi="GHEA Grapalat"/>
                <w:sz w:val="24"/>
                <w:szCs w:val="24"/>
                <w:lang w:val="hy-AM"/>
              </w:rPr>
              <w:t>1.«</w:t>
            </w:r>
            <w:r w:rsidRPr="006E3B7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Հայաստանի Հանրապետության կառավարության 2015 թվականի մայիսի 27-ի N 568-Ն որոշման մեջ փոփոխություններ և լրացումներ կատարելու մասին»</w:t>
            </w:r>
            <w:r w:rsidRPr="006E3B7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6E3B7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Հայաստանի Հանրապետության կառավարության որոշման նախագծի (այսուհետ՝ նախագիծ) </w:t>
            </w:r>
            <w:r w:rsidRPr="006E3B7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1-ին կետի 1-ին ենթակետով ՀՀ </w:t>
            </w:r>
            <w:r w:rsidRPr="006E3B7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կառավարության 2015 թվականի մայիսի 27-ի N 568-Ն որոշման 1-ին հավելվածի 1-ին կետը շարադրվում է նոր խմբագրությամբ, համաձայն որի. </w:t>
            </w:r>
            <w:r w:rsidRPr="006E3B7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«1.Սույն կարգով կարգավորվում է «Անպտղության հաղթահարման» բյուժետային ծրագրի (այսուհետ` ծրագիր) շրջանակներում պետության կողմից երաշխավորված անվճար կամ արտոնյալ պայմաններով վերարտադրողական օժանդակ տեխնոլոգիաների կիրառմամբ բժշկական օգնության և սպասարկման, ինչպես նաև վերարտադրողականության ոլորտում հետազոտությունների, բուժման և </w:t>
            </w:r>
            <w:r w:rsidRPr="006E3B75">
              <w:rPr>
                <w:rFonts w:ascii="GHEA Grapalat" w:hAnsi="GHEA Grapalat" w:cs="Sylfaen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  <w:t>օժանդակ սերմնավորման ծավալները</w:t>
            </w:r>
            <w:r w:rsidRPr="006E3B7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, շահառուներին ներկայացվող պահանջները, ընթացակարգերը և դրանց հետ կապված այլ իրավահարաբերությունները:»:</w:t>
            </w:r>
          </w:p>
          <w:p w14:paraId="1037264D" w14:textId="16ADFD05" w:rsidR="003A11A6" w:rsidRPr="006E3B75" w:rsidRDefault="008C326D" w:rsidP="003A11A6">
            <w:pPr>
              <w:pStyle w:val="ListParagraph"/>
              <w:shd w:val="clear" w:color="auto" w:fill="FFFFFF"/>
              <w:spacing w:after="0" w:line="360" w:lineRule="auto"/>
              <w:ind w:left="-270" w:firstLine="63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E3B7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«Մարդու վերարտադրողական առողջության և վերարտադրողական իրավունքների մասին» օրենքի </w:t>
            </w:r>
            <w:r w:rsidR="003A11A6" w:rsidRPr="006E3B7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4-րդ հոդվածի 1-ին մասի համաձայն. </w:t>
            </w:r>
            <w:r w:rsidR="003A11A6" w:rsidRPr="006E3B75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 «</w:t>
            </w:r>
            <w:r w:rsidR="003A11A6" w:rsidRPr="006E3B7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Անվճար կամ արտոնյալ պայմաններով վերարտադրողականության օժանդակ տեխնոլոգիաների կիրառմամբ բժշկական օգնության և սպասարկման</w:t>
            </w:r>
            <w:r w:rsidR="003A11A6" w:rsidRPr="006E3B75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="003A11A6" w:rsidRPr="006E3B75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կարգն</w:t>
            </w:r>
            <w:r w:rsidR="003A11A6" w:rsidRPr="006E3B75">
              <w:rPr>
                <w:rFonts w:ascii="Sylfaen" w:hAnsi="Sylfaen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3A11A6" w:rsidRPr="006E3B75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="003A11A6" w:rsidRPr="006E3B7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 շահառուներին ներկայացվող պահանջները սահմանում է Հայաստանի Հանրապետության կառավարությունը:»:</w:t>
            </w:r>
            <w:r w:rsidR="003A11A6" w:rsidRPr="006E3B75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Այնինչ, 1-ին հավելվածի 1-ին կետի խմբագրման արդյունքում լրացվում է նաև </w:t>
            </w:r>
            <w:r w:rsidR="003A11A6" w:rsidRPr="006E3B75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օժանդակ սերմնավորման </w:t>
            </w:r>
            <w:r w:rsidR="003A11A6" w:rsidRPr="006E3B7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ծավալների հետ կապված հարաբերությունները, որոնք լիազորող նորմի շրջանակներից դուրս է:</w:t>
            </w:r>
          </w:p>
          <w:p w14:paraId="2EC51CD5" w14:textId="77777777" w:rsidR="003A11A6" w:rsidRPr="006E3B75" w:rsidRDefault="003A11A6" w:rsidP="003A11A6">
            <w:pPr>
              <w:pStyle w:val="ListParagraph"/>
              <w:shd w:val="clear" w:color="auto" w:fill="FFFFFF"/>
              <w:spacing w:after="0" w:line="360" w:lineRule="auto"/>
              <w:ind w:left="-270" w:firstLine="63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E3B7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Հարկ է նշել, որ «Մարդու վերարտադրողական առողջության և վերարտադրողական իրավունքների մասին» օրենքի 2-րդ հոդվածի 1-ին մասի 4-րդ կետի համաձայն. «</w:t>
            </w:r>
            <w:r w:rsidRPr="006E3B7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վերարտադրողական օժանդակ տեխնոլոգիաներ՝</w:t>
            </w:r>
            <w:r w:rsidRPr="006E3B75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6E3B7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գործողություններ</w:t>
            </w:r>
            <w:r w:rsidRPr="006E3B75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6E3B7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և միջամտություններ, որոնք ներառում են մարդու ձվաբջիջների, սերմի կամ սաղմերի հետ փորձանոթային պայմաններում իրականացվող գործողություններ անպտղության խնդրի հաղթահարման և հղիության հասնելու նպատակով: Դրանք ներառում են, բայց չեն սահմանափակվում միայն արտամարմնային բեղմնավորումով և սաղմի տեղադրմամբ, </w:t>
            </w:r>
            <w:r w:rsidRPr="006E3B7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սեռաբջիջների, վերարտադրողական օրգանների հյուսվածքների և սաղմի կրիոպահպանումով, ձվաբջիջների և սաղմերի նվիրատվությամբ և փոխնակ մայրությամբ: </w:t>
            </w:r>
            <w:r w:rsidRPr="006E3B75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Վերարտադրողական օժանդակ տեխնոլոգիաները չեն ներառում օժանդակ սերմնավորում՝ </w:t>
            </w:r>
            <w:r w:rsidRPr="006E3B7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ամուսնու կամ դոնորի սերմով.»:</w:t>
            </w:r>
          </w:p>
          <w:p w14:paraId="5AEFEE72" w14:textId="77777777" w:rsidR="003A11A6" w:rsidRPr="006E3B75" w:rsidRDefault="003A11A6" w:rsidP="003A11A6">
            <w:pPr>
              <w:pStyle w:val="ListParagraph"/>
              <w:shd w:val="clear" w:color="auto" w:fill="FFFFFF"/>
              <w:spacing w:after="0" w:line="360" w:lineRule="auto"/>
              <w:ind w:left="-270" w:firstLine="63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E3B7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Այդ առումով գտնում ենք, որ նախագծով նախատեսվող փոփոխությունները և լրացում</w:t>
            </w:r>
            <w:r w:rsidRPr="009B32F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</w:t>
            </w:r>
            <w:r w:rsidRPr="006E3B7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  խնդրահարույց են, քանի որ չեն բխում վերոնշյալ օրենքի 2-րդ հոդվածի 1-ին մասի 4-րդ կետի և 4-րդ հոդվածի 1-ին մասի պահանջներից:</w:t>
            </w:r>
          </w:p>
          <w:p w14:paraId="658ED268" w14:textId="77777777" w:rsidR="003A11A6" w:rsidRDefault="003A11A6" w:rsidP="00EA325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270" w:firstLine="630"/>
              <w:jc w:val="both"/>
              <w:rPr>
                <w:rFonts w:ascii="GHEA Grapalat" w:hAnsi="GHEA Grapalat" w:cs="Sylfaen"/>
                <w:iCs/>
                <w:lang w:val="hy-AM"/>
              </w:rPr>
            </w:pPr>
          </w:p>
        </w:tc>
        <w:tc>
          <w:tcPr>
            <w:tcW w:w="602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B6EA23" w14:textId="56D0A8B8" w:rsidR="003A11A6" w:rsidRDefault="008C326D" w:rsidP="00755F82">
            <w:pPr>
              <w:tabs>
                <w:tab w:val="left" w:pos="9072"/>
                <w:tab w:val="left" w:pos="9356"/>
              </w:tabs>
              <w:spacing w:after="0" w:line="360" w:lineRule="auto"/>
              <w:ind w:left="120" w:right="15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 մաս</w:t>
            </w:r>
            <w:r w:rsidR="0061135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ամբ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  <w:p w14:paraId="7B28CCD1" w14:textId="25186663" w:rsidR="00E561F6" w:rsidRPr="00F53B5C" w:rsidRDefault="00E561F6" w:rsidP="00755F82">
            <w:pPr>
              <w:tabs>
                <w:tab w:val="left" w:pos="9072"/>
                <w:tab w:val="left" w:pos="9356"/>
              </w:tabs>
              <w:spacing w:after="0" w:line="360" w:lineRule="auto"/>
              <w:ind w:left="120" w:right="15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Օժանդակ սերմնավորման` վերարտադրողական օժանդակ տեխնոլոգիաներից տարանջատումը բխում է միջազգային արդի</w:t>
            </w:r>
            <w:r w:rsidR="00F53B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կանացված մոտեցումներից և համապատասխանեցվել </w:t>
            </w:r>
            <w:r w:rsidR="00F53B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է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անպտղության բուժման միջազգային բառարանի արդի եզրույթներին</w:t>
            </w:r>
            <w:r w:rsidR="00F53B5C" w:rsidRPr="00F53B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(</w:t>
            </w:r>
            <w:hyperlink r:id="rId5" w:history="1">
              <w:r w:rsidR="00F53B5C" w:rsidRPr="00F96576">
                <w:rPr>
                  <w:rStyle w:val="Hyperlink"/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https://www.who.int/teams/sexual-and-reproductive-health-and-research-(srh)/areas-of-work/fertility-care/ART-revised-glossary</w:t>
              </w:r>
            </w:hyperlink>
            <w:r w:rsidR="00F53B5C" w:rsidRPr="00F53B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): </w:t>
            </w:r>
          </w:p>
          <w:p w14:paraId="24E86EBA" w14:textId="03A59711" w:rsidR="008C326D" w:rsidRDefault="008C326D" w:rsidP="00755F82">
            <w:pPr>
              <w:tabs>
                <w:tab w:val="left" w:pos="9072"/>
                <w:tab w:val="left" w:pos="9356"/>
              </w:tabs>
              <w:spacing w:after="0" w:line="360" w:lineRule="auto"/>
              <w:ind w:left="120" w:right="15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E3B7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2015 թվականի մայիսի 27-ի N 568-Ն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որոշմամբ կարգավորվում են </w:t>
            </w:r>
            <w:r w:rsidR="00EA325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երկրի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համար կարևորագույն նշանակություն ունեցող բյուջետային ծրագրի կատարումն ապահովող  միջոցառումները, և թեպետ  </w:t>
            </w:r>
            <w:r w:rsidRPr="006E3B7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«Մարդու վերարտադրողական առողջության և վերարտադրողական իրավունքների մասին» օրենքի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համապատասխան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լիազորող նորմը վերաբերում է վերարտադրողական օժանդակ տեխնոլոգիաներին,  որ</w:t>
            </w:r>
            <w:r w:rsidR="00F53B5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 մեջ, ըստ նոր սահմանումների, մտնում են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արտամարմնային բեղմնավորումը և փոխնակ մայրությունը, </w:t>
            </w:r>
            <w:r w:rsidR="00EA325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նույն որոշմամբ կարգավորվող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անպտղության պատճառագիտության ախտորոշումը, մինչ օժանդակ սերմնավորումը</w:t>
            </w:r>
            <w:r w:rsidR="00EA325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մինչ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արտամարմնային բեղմնավորումը իրականացվող հետազոտությունները</w:t>
            </w:r>
            <w:r w:rsidR="00B1752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օժանդակ սերմնավորումը հանդիսանում են վերարտադրողական օժանդակ տեխնոլոգիաներով</w:t>
            </w:r>
            <w:r w:rsidR="00EA325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A3257" w:rsidRPr="00EA325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 w:rsidR="00EA325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արտամարմնային բեղմնավորում և փոխնակ մայրություն</w:t>
            </w:r>
            <w:r w:rsidR="00EA3257" w:rsidRPr="00EA325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բուժմանը նախորդող փուլեր,  ուստի դրանց տարանջատումը և սույն որոշման կարգավորման առարկային դուրս դիտարկումը գտնում ենք ոչ նպատակահարմար ոչ բժշկական, ոչ բյուջետային համապատասխան տողի կատարման տեսանկյունից: Միաժամանակ</w:t>
            </w:r>
            <w:r w:rsidR="00EA325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շահառուների</w:t>
            </w:r>
            <w:r w:rsidR="00EA325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այն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խումբը </w:t>
            </w:r>
            <w:r w:rsidRPr="008C32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անպտղություն չունեցող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միայնակ անզավակ կանայք</w:t>
            </w:r>
            <w:r w:rsidRPr="008C32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որը օգտվում է </w:t>
            </w:r>
            <w:r w:rsidR="00EA325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միայն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օժանդակ սերմնավորման ծառայությունից, ներառվել է </w:t>
            </w:r>
            <w:r w:rsidR="00B6577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արչապետի հանձնարա</w:t>
            </w:r>
            <w:r w:rsidR="00B6577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րա</w:t>
            </w:r>
            <w:r w:rsidR="00EA325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կան</w:t>
            </w:r>
            <w:r w:rsidR="008A23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</w:t>
            </w:r>
            <w:r w:rsidR="00EA325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 համաձայն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Հայաստանի ժողովրդագրական ռազմավարության տրամաբանությունից </w:t>
            </w:r>
            <w:r w:rsidR="006465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ելնելով</w:t>
            </w:r>
            <w:r w:rsidR="00E561F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ուստի չ</w:t>
            </w:r>
            <w:r w:rsidR="006465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են</w:t>
            </w:r>
            <w:r w:rsidR="00E561F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կարող հանվել սույն որոշման կարգավորման շրջանակից</w:t>
            </w:r>
            <w:r w:rsidR="00B6577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</w:p>
          <w:p w14:paraId="332AD6C5" w14:textId="60B4BDA3" w:rsidR="008C326D" w:rsidRDefault="008C326D" w:rsidP="00755F82">
            <w:pPr>
              <w:tabs>
                <w:tab w:val="left" w:pos="9072"/>
                <w:tab w:val="left" w:pos="9356"/>
              </w:tabs>
              <w:spacing w:after="0" w:line="360" w:lineRule="auto"/>
              <w:ind w:left="120" w:right="15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Այնուամենայ</w:t>
            </w:r>
            <w:r w:rsidR="00E561F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նիվ, Առողջապահության նախարարությունը </w:t>
            </w:r>
            <w:r w:rsidR="00AD7B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հանձնառություն </w:t>
            </w:r>
            <w:r w:rsidR="006465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կառնի</w:t>
            </w:r>
            <w:r w:rsidR="00AD7B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հանդես գալու </w:t>
            </w:r>
            <w:r w:rsidR="00E561F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հիշյալ օրենքում լիազորող նորմի փոփոխությ</w:t>
            </w:r>
            <w:r w:rsidR="00AD7B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 նախաձեռնությամբ</w:t>
            </w:r>
            <w:r w:rsidR="008A23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`</w:t>
            </w:r>
            <w:r w:rsidR="00E561F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A23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բացի վերարտադրողական օժանդակ տեխնոլոգիաներից,</w:t>
            </w:r>
            <w:r w:rsidR="00E561F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A23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վերջինիս </w:t>
            </w:r>
            <w:r w:rsidR="00E561F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նախորդող բոլոր փուլեր</w:t>
            </w:r>
            <w:r w:rsidR="008A23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 </w:t>
            </w:r>
            <w:r w:rsidR="006465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տառացիորեն </w:t>
            </w:r>
            <w:r w:rsidR="008A23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թվարկելու և դրանց </w:t>
            </w:r>
            <w:r w:rsidR="00AD7B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կանոնակարգումը</w:t>
            </w:r>
            <w:r w:rsidR="008A23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լիազորելու առաջարկով</w:t>
            </w:r>
            <w:r w:rsidR="00E561F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</w:p>
        </w:tc>
      </w:tr>
      <w:tr w:rsidR="00AD7B13" w:rsidRPr="002F2B58" w14:paraId="1AF3A861" w14:textId="77777777" w:rsidTr="00EA3257">
        <w:trPr>
          <w:tblCellSpacing w:w="0" w:type="dxa"/>
          <w:jc w:val="center"/>
        </w:trPr>
        <w:tc>
          <w:tcPr>
            <w:tcW w:w="7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C602C0" w14:textId="58996562" w:rsidR="00AD7B13" w:rsidRPr="00785EAC" w:rsidRDefault="008A2342" w:rsidP="00785EAC">
            <w:pPr>
              <w:pStyle w:val="ListParagraph"/>
              <w:shd w:val="clear" w:color="auto" w:fill="FFFFFF"/>
              <w:spacing w:after="0" w:line="360" w:lineRule="auto"/>
              <w:ind w:left="-270" w:firstLine="63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E3B7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2.Նախագծի 1-ին կետի 3-րդ ենթակետում պարզաբանման կարիք ունի «լյուտենային փուլ» հասկացությունը:</w:t>
            </w:r>
          </w:p>
        </w:tc>
        <w:tc>
          <w:tcPr>
            <w:tcW w:w="602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89EE02" w14:textId="6C81615D" w:rsidR="0061135F" w:rsidRDefault="0061135F" w:rsidP="00755F82">
            <w:pPr>
              <w:tabs>
                <w:tab w:val="left" w:pos="9072"/>
                <w:tab w:val="left" w:pos="9356"/>
              </w:tabs>
              <w:spacing w:after="0" w:line="360" w:lineRule="auto"/>
              <w:ind w:left="120" w:right="15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Չի ընդունվել</w:t>
            </w:r>
          </w:p>
          <w:p w14:paraId="4D64468F" w14:textId="38DBB3B5" w:rsidR="00AD7B13" w:rsidRDefault="003974B9" w:rsidP="00755F82">
            <w:pPr>
              <w:tabs>
                <w:tab w:val="left" w:pos="9072"/>
                <w:tab w:val="left" w:pos="9356"/>
              </w:tabs>
              <w:spacing w:after="0" w:line="360" w:lineRule="auto"/>
              <w:ind w:left="120" w:right="15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</w:t>
            </w:r>
            <w:r w:rsidR="00785E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Լյուտեինային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փուլի» աջակցումը իրենից ներկայացնում է արտամարմնային բեղմնավորման  անհրաժեշտ փուլերից մեկը, որի ընթացքում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կատարվում է պրոգեստերոնի և հեստոգենային ստերոիդ հորմոններ պարունակող դեղերով արգանդի լորձաթաղանթի հասունացում` նախապատրաստելով սաղմի ներդրմանը: Միաժամանակ, </w:t>
            </w:r>
            <w:r w:rsidRPr="0061135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u w:val="single"/>
                <w:lang w:val="hy-AM"/>
              </w:rPr>
              <w:t>նշված եզրույթը միջազգայնորեն ընդունված եզրույթ է,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որը հիշատակված է նաև ՀՀ կառավարության 2013թ.</w:t>
            </w:r>
            <w:r w:rsidRPr="003974B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214-Ն որոշման մեջ:  </w:t>
            </w:r>
          </w:p>
        </w:tc>
      </w:tr>
      <w:tr w:rsidR="008A2342" w:rsidRPr="003A11A6" w14:paraId="0AE89433" w14:textId="77777777" w:rsidTr="00EA3257">
        <w:trPr>
          <w:tblCellSpacing w:w="0" w:type="dxa"/>
          <w:jc w:val="center"/>
        </w:trPr>
        <w:tc>
          <w:tcPr>
            <w:tcW w:w="7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8DB4B9" w14:textId="77777777" w:rsidR="008A2342" w:rsidRPr="006E3B75" w:rsidRDefault="008A2342" w:rsidP="008A2342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60" w:firstLine="63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6E3B7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3.Նախագծի 1-ին կետի 14-րդ ենթակետում «Ձև N 1-ի 1-ին կետի 2-րդ ենթակետը «</w:t>
            </w:r>
            <w:r w:rsidRPr="006E3B75">
              <w:rPr>
                <w:rFonts w:ascii="GHEA Grapalat" w:hAnsi="GHEA Grapalat" w:cs="Calibri"/>
                <w:color w:val="000000"/>
                <w:lang w:val="hy-AM"/>
              </w:rPr>
              <w:t xml:space="preserve">2) </w:t>
            </w:r>
            <w:r w:rsidRPr="006E3B75">
              <w:rPr>
                <w:rFonts w:ascii="GHEA Grapalat" w:hAnsi="GHEA Grapalat" w:cs="Arial Unicode"/>
                <w:color w:val="000000"/>
                <w:lang w:val="hy-AM"/>
              </w:rPr>
              <w:t>վերարտադրողական</w:t>
            </w:r>
            <w:r w:rsidRPr="006E3B7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E3B75">
              <w:rPr>
                <w:rFonts w:ascii="GHEA Grapalat" w:hAnsi="GHEA Grapalat" w:cs="Arial Unicode"/>
                <w:color w:val="000000"/>
                <w:lang w:val="hy-AM"/>
              </w:rPr>
              <w:t>օժանդակ</w:t>
            </w:r>
            <w:r w:rsidRPr="006E3B7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E3B75">
              <w:rPr>
                <w:rFonts w:ascii="GHEA Grapalat" w:hAnsi="GHEA Grapalat" w:cs="Arial Unicode"/>
                <w:color w:val="000000"/>
                <w:lang w:val="hy-AM"/>
              </w:rPr>
              <w:t>տեխնոլոգիաների</w:t>
            </w:r>
            <w:r w:rsidRPr="006E3B7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E3B75">
              <w:rPr>
                <w:rFonts w:ascii="GHEA Grapalat" w:hAnsi="GHEA Grapalat" w:cs="Arial Unicode"/>
                <w:color w:val="000000"/>
                <w:lang w:val="hy-AM"/>
              </w:rPr>
              <w:t>կիրառմամբ</w:t>
            </w:r>
            <w:r w:rsidRPr="006E3B7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E3B75">
              <w:rPr>
                <w:rFonts w:ascii="GHEA Grapalat" w:hAnsi="GHEA Grapalat" w:cs="Arial Unicode"/>
                <w:color w:val="000000"/>
                <w:lang w:val="hy-AM"/>
              </w:rPr>
              <w:t>բժշկական</w:t>
            </w:r>
            <w:r w:rsidRPr="006E3B7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E3B75">
              <w:rPr>
                <w:rFonts w:ascii="GHEA Grapalat" w:hAnsi="GHEA Grapalat" w:cs="Arial Unicode"/>
                <w:color w:val="000000"/>
                <w:lang w:val="hy-AM"/>
              </w:rPr>
              <w:t>օգնություն</w:t>
            </w:r>
            <w:r w:rsidRPr="006E3B7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E3B75">
              <w:rPr>
                <w:rFonts w:ascii="GHEA Grapalat" w:hAnsi="GHEA Grapalat" w:cs="Arial Unicode"/>
                <w:color w:val="000000"/>
                <w:lang w:val="hy-AM"/>
              </w:rPr>
              <w:t>և</w:t>
            </w:r>
            <w:r w:rsidRPr="006E3B7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E3B75">
              <w:rPr>
                <w:rFonts w:ascii="GHEA Grapalat" w:hAnsi="GHEA Grapalat" w:cs="Arial Unicode"/>
                <w:color w:val="000000"/>
                <w:lang w:val="hy-AM"/>
              </w:rPr>
              <w:t>սպասարկում</w:t>
            </w:r>
            <w:r w:rsidRPr="006E3B75">
              <w:rPr>
                <w:rFonts w:ascii="GHEA Grapalat" w:hAnsi="GHEA Grapalat"/>
                <w:color w:val="000000"/>
                <w:lang w:val="hy-AM"/>
              </w:rPr>
              <w:t xml:space="preserve"> (</w:t>
            </w:r>
            <w:r w:rsidRPr="006E3B75">
              <w:rPr>
                <w:rFonts w:ascii="GHEA Grapalat" w:hAnsi="GHEA Grapalat" w:cs="Arial Unicode"/>
                <w:color w:val="000000"/>
                <w:lang w:val="hy-AM"/>
              </w:rPr>
              <w:t>մինչ</w:t>
            </w:r>
            <w:r w:rsidRPr="006E3B7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E3B75">
              <w:rPr>
                <w:rFonts w:ascii="GHEA Grapalat" w:hAnsi="GHEA Grapalat" w:cs="Arial Unicode"/>
                <w:color w:val="000000"/>
                <w:lang w:val="hy-AM"/>
              </w:rPr>
              <w:t>արհեստական</w:t>
            </w:r>
            <w:r w:rsidRPr="006E3B7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E3B75">
              <w:rPr>
                <w:rFonts w:ascii="GHEA Grapalat" w:hAnsi="GHEA Grapalat" w:cs="Arial Unicode"/>
                <w:color w:val="000000"/>
                <w:lang w:val="hy-AM"/>
              </w:rPr>
              <w:t>սերմնավորումը</w:t>
            </w:r>
            <w:r w:rsidRPr="006E3B75">
              <w:rPr>
                <w:rFonts w:ascii="GHEA Grapalat" w:hAnsi="GHEA Grapalat"/>
                <w:color w:val="000000"/>
                <w:lang w:val="hy-AM"/>
              </w:rPr>
              <w:t>/</w:t>
            </w:r>
            <w:r w:rsidRPr="006E3B75">
              <w:rPr>
                <w:rFonts w:ascii="GHEA Grapalat" w:hAnsi="GHEA Grapalat" w:cs="Arial Unicode"/>
                <w:color w:val="000000"/>
                <w:lang w:val="hy-AM"/>
              </w:rPr>
              <w:t>արտամարմնային</w:t>
            </w:r>
            <w:r w:rsidRPr="006E3B7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E3B75">
              <w:rPr>
                <w:rFonts w:ascii="GHEA Grapalat" w:hAnsi="GHEA Grapalat" w:cs="Arial Unicode"/>
                <w:color w:val="000000"/>
                <w:lang w:val="hy-AM"/>
              </w:rPr>
              <w:t>բեղմնավորումն</w:t>
            </w:r>
            <w:r w:rsidRPr="006E3B7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E3B75">
              <w:rPr>
                <w:rFonts w:ascii="GHEA Grapalat" w:hAnsi="GHEA Grapalat" w:cs="Arial Unicode"/>
                <w:color w:val="000000"/>
                <w:lang w:val="hy-AM"/>
              </w:rPr>
              <w:t>իրականացվող</w:t>
            </w:r>
            <w:r w:rsidRPr="006E3B7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E3B75">
              <w:rPr>
                <w:rFonts w:ascii="GHEA Grapalat" w:hAnsi="GHEA Grapalat" w:cs="Arial Unicode"/>
                <w:color w:val="000000"/>
                <w:lang w:val="hy-AM"/>
              </w:rPr>
              <w:t>պարտադիր</w:t>
            </w:r>
            <w:r w:rsidRPr="006E3B7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E3B75">
              <w:rPr>
                <w:rFonts w:ascii="GHEA Grapalat" w:hAnsi="GHEA Grapalat" w:cs="Arial Unicode"/>
                <w:color w:val="000000"/>
                <w:lang w:val="hy-AM"/>
              </w:rPr>
              <w:t>հետազոտություններ</w:t>
            </w:r>
            <w:r w:rsidRPr="006E3B75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Pr="006E3B75">
              <w:rPr>
                <w:rFonts w:ascii="GHEA Grapalat" w:hAnsi="GHEA Grapalat" w:cs="Arial Unicode"/>
                <w:color w:val="000000"/>
                <w:lang w:val="hy-AM"/>
              </w:rPr>
              <w:t>արհեստական</w:t>
            </w:r>
            <w:r w:rsidRPr="006E3B7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E3B75">
              <w:rPr>
                <w:rFonts w:ascii="GHEA Grapalat" w:hAnsi="GHEA Grapalat" w:cs="Arial Unicode"/>
                <w:color w:val="000000"/>
                <w:lang w:val="hy-AM"/>
              </w:rPr>
              <w:t>սերմնավորում</w:t>
            </w:r>
            <w:r w:rsidRPr="006E3B75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Pr="006E3B75">
              <w:rPr>
                <w:rFonts w:ascii="GHEA Grapalat" w:hAnsi="GHEA Grapalat" w:cs="Arial Unicode"/>
                <w:color w:val="000000"/>
                <w:lang w:val="hy-AM"/>
              </w:rPr>
              <w:t>արտամարմնային</w:t>
            </w:r>
            <w:r w:rsidRPr="006E3B7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E3B75">
              <w:rPr>
                <w:rFonts w:ascii="GHEA Grapalat" w:hAnsi="GHEA Grapalat" w:cs="Arial Unicode"/>
                <w:color w:val="000000"/>
                <w:lang w:val="hy-AM"/>
              </w:rPr>
              <w:t>բե</w:t>
            </w:r>
            <w:r w:rsidRPr="006E3B75">
              <w:rPr>
                <w:rFonts w:ascii="GHEA Grapalat" w:hAnsi="GHEA Grapalat"/>
                <w:color w:val="000000"/>
                <w:lang w:val="hy-AM"/>
              </w:rPr>
              <w:t>ղմնավորում` ընդգծել/նշել):</w:t>
            </w:r>
          </w:p>
          <w:p w14:paraId="5ADA8DAA" w14:textId="48EA1E4E" w:rsidR="008A2342" w:rsidRPr="006E3B75" w:rsidRDefault="008A2342" w:rsidP="00785EA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60" w:firstLine="63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E3B75">
              <w:rPr>
                <w:rFonts w:ascii="GHEA Grapalat" w:hAnsi="GHEA Grapalat"/>
                <w:color w:val="000000"/>
                <w:lang w:val="hy-AM"/>
              </w:rPr>
              <w:t>(Վերարտադրողական օժանդակ տեխնոլոգիաների տարատեսակները նշվում են, եթե անպտուղ զույգը նախապես հետազոտված է և առկա է ռեպրոդուկտոլոգի մասնագիտական եզրակացությունը` ցուցված մեթոդի վերաբերյալ/կցվում է դիմումին):</w:t>
            </w:r>
            <w:r w:rsidRPr="006E3B7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վերտառությամբ շարադրել նոր խմբագրությամբ.» </w:t>
            </w:r>
            <w:r w:rsidRPr="006E3B7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բառերն անհրաժեշտ է շարադրել հետևյալ խմբագրությամբ. «Ձև N 1-ի 1-ին պարբերության 2-րդ ենթակետը շարադրել հետևյալ խմբագրությամբ.»:</w:t>
            </w:r>
          </w:p>
        </w:tc>
        <w:tc>
          <w:tcPr>
            <w:tcW w:w="602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798B7B" w14:textId="3664EF91" w:rsidR="008A2342" w:rsidRDefault="00785EAC" w:rsidP="008A2342">
            <w:pPr>
              <w:tabs>
                <w:tab w:val="left" w:pos="9072"/>
                <w:tab w:val="left" w:pos="9356"/>
              </w:tabs>
              <w:spacing w:after="0" w:line="360" w:lineRule="auto"/>
              <w:ind w:left="120" w:right="15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</w:tc>
      </w:tr>
      <w:tr w:rsidR="008A2342" w:rsidRPr="003A11A6" w14:paraId="772F9F1A" w14:textId="77777777" w:rsidTr="00EA3257">
        <w:trPr>
          <w:tblCellSpacing w:w="0" w:type="dxa"/>
          <w:jc w:val="center"/>
        </w:trPr>
        <w:tc>
          <w:tcPr>
            <w:tcW w:w="7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AD10A3" w14:textId="77777777" w:rsidR="008A2342" w:rsidRPr="006E3B75" w:rsidRDefault="008A2342" w:rsidP="008A2342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270" w:firstLine="63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E3B7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4. Նախագծի 1-ին կետի 17-րդ ենթակետում «ա» և «բ» պարբերություններում «1-ին կետի» բառերն անհրաժեշտ է փոխարինել «1-ին պարբերության» բառերով՝ նկատի ունենալով, որ Ձև 3-ում 1-ին կետ չկա:</w:t>
            </w:r>
          </w:p>
          <w:p w14:paraId="0A1BE243" w14:textId="77777777" w:rsidR="008A2342" w:rsidRPr="006E3B75" w:rsidRDefault="008A2342" w:rsidP="00785EA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270" w:firstLine="63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02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C3DE2F" w14:textId="6795C767" w:rsidR="008A2342" w:rsidRDefault="00785EAC" w:rsidP="008A2342">
            <w:pPr>
              <w:tabs>
                <w:tab w:val="left" w:pos="9072"/>
                <w:tab w:val="left" w:pos="9356"/>
              </w:tabs>
              <w:spacing w:after="0" w:line="360" w:lineRule="auto"/>
              <w:ind w:left="120" w:right="15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785EAC" w:rsidRPr="003A11A6" w14:paraId="43646655" w14:textId="77777777" w:rsidTr="00EA3257">
        <w:trPr>
          <w:tblCellSpacing w:w="0" w:type="dxa"/>
          <w:jc w:val="center"/>
        </w:trPr>
        <w:tc>
          <w:tcPr>
            <w:tcW w:w="7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DB6A936" w14:textId="77777777" w:rsidR="00785EAC" w:rsidRPr="006E3B75" w:rsidRDefault="00785EAC" w:rsidP="00785EA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270" w:firstLine="63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E3B7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5.Նախագծի 1-ին կետի 18-րդ ենթակետի «բ» պարբերությունում «1-ին սյունակում» բառերից առաջ անհրաժեշտ է լրացնել «5-րդ պարբերության» բառերը, իսկ «արհեստական» և «օժամդակ» բառերը գրել մեծատառ</w:t>
            </w:r>
            <w:r w:rsidRPr="009B32F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եր</w:t>
            </w:r>
            <w:r w:rsidRPr="006E3B7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ով:</w:t>
            </w:r>
          </w:p>
          <w:p w14:paraId="69F37299" w14:textId="77777777" w:rsidR="00785EAC" w:rsidRPr="006E3B75" w:rsidRDefault="00785EAC" w:rsidP="00785EA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270" w:firstLine="63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02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80485A" w14:textId="0E4AA949" w:rsidR="00785EAC" w:rsidRDefault="00785EAC" w:rsidP="008A2342">
            <w:pPr>
              <w:tabs>
                <w:tab w:val="left" w:pos="9072"/>
                <w:tab w:val="left" w:pos="9356"/>
              </w:tabs>
              <w:spacing w:after="0" w:line="360" w:lineRule="auto"/>
              <w:ind w:left="120" w:right="15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  <w:r w:rsidR="004C357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մասամբ</w:t>
            </w:r>
          </w:p>
        </w:tc>
      </w:tr>
      <w:tr w:rsidR="00785EAC" w:rsidRPr="003A11A6" w14:paraId="1F4C6E17" w14:textId="77777777" w:rsidTr="00EA3257">
        <w:trPr>
          <w:tblCellSpacing w:w="0" w:type="dxa"/>
          <w:jc w:val="center"/>
        </w:trPr>
        <w:tc>
          <w:tcPr>
            <w:tcW w:w="7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281C6E" w14:textId="77777777" w:rsidR="00785EAC" w:rsidRPr="006E3B75" w:rsidRDefault="00785EAC" w:rsidP="00785EA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270" w:firstLine="63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E3B7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6.Նախագծի 1-ին կետի 19-րդ ենթակետում «</w:t>
            </w:r>
            <w:r w:rsidRPr="006E3B75">
              <w:rPr>
                <w:rFonts w:ascii="GHEA Grapalat" w:hAnsi="GHEA Grapalat"/>
                <w:color w:val="000000"/>
                <w:lang w:val="hy-AM"/>
              </w:rPr>
              <w:t>վերտառությամբ 1-ին կետի 1-ին ենթակետը</w:t>
            </w:r>
            <w:r w:rsidRPr="006E3B7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 բառերն անհրաժեշտ է փոխարինել «նախադասությունը» բառով:</w:t>
            </w:r>
          </w:p>
          <w:p w14:paraId="1E264CCF" w14:textId="77777777" w:rsidR="00785EAC" w:rsidRPr="006E3B75" w:rsidRDefault="00785EAC" w:rsidP="00785EA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270" w:firstLine="63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02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5D6084" w14:textId="171BE83F" w:rsidR="00785EAC" w:rsidRDefault="00785EAC" w:rsidP="008A2342">
            <w:pPr>
              <w:tabs>
                <w:tab w:val="left" w:pos="9072"/>
                <w:tab w:val="left" w:pos="9356"/>
              </w:tabs>
              <w:spacing w:after="0" w:line="360" w:lineRule="auto"/>
              <w:ind w:left="120" w:right="15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785EAC" w:rsidRPr="002F2B58" w14:paraId="39FFC77C" w14:textId="77777777" w:rsidTr="00EA3257">
        <w:trPr>
          <w:tblCellSpacing w:w="0" w:type="dxa"/>
          <w:jc w:val="center"/>
        </w:trPr>
        <w:tc>
          <w:tcPr>
            <w:tcW w:w="7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CE9843" w14:textId="47EE4225" w:rsidR="00785EAC" w:rsidRPr="00785EAC" w:rsidRDefault="00785EAC" w:rsidP="00785EA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270" w:firstLine="630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6E3B7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7.Նախագծի 2-րդ կետի 1-ին ենթակետի համաձայն՝ ՀՀ </w:t>
            </w:r>
            <w:r w:rsidRPr="006E3B75">
              <w:rPr>
                <w:rFonts w:ascii="GHEA Grapalat" w:hAnsi="GHEA Grapalat"/>
                <w:bCs/>
                <w:color w:val="000000"/>
                <w:lang w:val="hy-AM"/>
              </w:rPr>
              <w:t xml:space="preserve">կառավարության 2015 թվականի մայիսի 27-ի N 568-Ն որոշման 2-րդ </w:t>
            </w:r>
            <w:r w:rsidRPr="006E3B75">
              <w:rPr>
                <w:rFonts w:ascii="GHEA Grapalat" w:hAnsi="GHEA Grapalat"/>
                <w:bCs/>
                <w:color w:val="000000"/>
                <w:lang w:val="hy-AM"/>
              </w:rPr>
              <w:lastRenderedPageBreak/>
              <w:t>հավելվածի վերնագիրը շարադրվում է նոր խմբագրությամբ, որը չի բխում նշված որոշման 2-րդ կետի պահանջներից: Հարկ է նշել, որ նշված որոշման 2-րդ կետում «արտոնյալ պայմաններով օժանդակ սերմնավորման» մասին խոսք չի գնում:</w:t>
            </w:r>
          </w:p>
        </w:tc>
        <w:tc>
          <w:tcPr>
            <w:tcW w:w="602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F41A9C" w14:textId="77777777" w:rsidR="00785EAC" w:rsidRDefault="00785EAC" w:rsidP="008A2342">
            <w:pPr>
              <w:tabs>
                <w:tab w:val="left" w:pos="9072"/>
                <w:tab w:val="left" w:pos="9356"/>
              </w:tabs>
              <w:spacing w:after="0" w:line="360" w:lineRule="auto"/>
              <w:ind w:left="120" w:right="15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  <w:r w:rsidR="00A964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մասամբ</w:t>
            </w:r>
          </w:p>
          <w:p w14:paraId="4CA7590B" w14:textId="0EA552BA" w:rsidR="00A96477" w:rsidRDefault="00A96477" w:rsidP="008A2342">
            <w:pPr>
              <w:tabs>
                <w:tab w:val="left" w:pos="9072"/>
                <w:tab w:val="left" w:pos="9356"/>
              </w:tabs>
              <w:spacing w:after="0" w:line="360" w:lineRule="auto"/>
              <w:ind w:left="120" w:right="15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«Օժանդակ սերմնավորման» </w:t>
            </w:r>
            <w:r w:rsidR="004C357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վերաբերելի դրույթների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մասով տես</w:t>
            </w:r>
            <w:r w:rsidR="008B451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ամփոփաթերթի</w:t>
            </w:r>
            <w:r w:rsidR="0061135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` </w:t>
            </w:r>
            <w:r w:rsidR="0061135F" w:rsidRPr="0061135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 նախարարությ</w:t>
            </w:r>
            <w:r w:rsidR="0061135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անը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կետ 1-ով ներկայացված հիմնավորումը:</w:t>
            </w:r>
          </w:p>
          <w:p w14:paraId="65AF15AA" w14:textId="776355B3" w:rsidR="004C3575" w:rsidRPr="004C3575" w:rsidRDefault="004C3575" w:rsidP="008A2342">
            <w:pPr>
              <w:tabs>
                <w:tab w:val="left" w:pos="9072"/>
                <w:tab w:val="left" w:pos="9356"/>
              </w:tabs>
              <w:spacing w:after="0" w:line="360" w:lineRule="auto"/>
              <w:ind w:left="120" w:right="15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Բացի այդ, նախագծով </w:t>
            </w:r>
            <w:r w:rsidRPr="004C357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</w:t>
            </w:r>
            <w:r w:rsidRPr="004C357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կառավարության 2015 թվականի մայիսի 27-ի N 568-Ն որոշման 2-ր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դ կետի և որոշման </w:t>
            </w:r>
            <w:r w:rsidRPr="004C357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N2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հավելվածի վերնագրի դրույթները համապատասխանեցվել է միմյանց</w:t>
            </w:r>
            <w:r w:rsidR="0061135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:</w:t>
            </w:r>
          </w:p>
          <w:p w14:paraId="2BB42BC4" w14:textId="2443808D" w:rsidR="00A96477" w:rsidRDefault="00A96477" w:rsidP="008A2342">
            <w:pPr>
              <w:tabs>
                <w:tab w:val="left" w:pos="9072"/>
                <w:tab w:val="left" w:pos="9356"/>
              </w:tabs>
              <w:spacing w:after="0" w:line="360" w:lineRule="auto"/>
              <w:ind w:left="120" w:right="15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785EAC" w:rsidRPr="002F2B58" w14:paraId="357C6164" w14:textId="77777777" w:rsidTr="00EA3257">
        <w:trPr>
          <w:tblCellSpacing w:w="0" w:type="dxa"/>
          <w:jc w:val="center"/>
        </w:trPr>
        <w:tc>
          <w:tcPr>
            <w:tcW w:w="7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46B9913" w14:textId="1A6C67D3" w:rsidR="00785EAC" w:rsidRPr="00785EAC" w:rsidRDefault="00785EAC" w:rsidP="00785EA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270" w:firstLine="630"/>
              <w:jc w:val="both"/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</w:pPr>
            <w:r w:rsidRPr="006E3B75">
              <w:rPr>
                <w:rFonts w:ascii="GHEA Grapalat" w:hAnsi="GHEA Grapalat"/>
                <w:bCs/>
                <w:color w:val="000000"/>
                <w:lang w:val="hy-AM"/>
              </w:rPr>
              <w:lastRenderedPageBreak/>
              <w:t>8.Նախագծի հավելված 1-ի 3-րդ կետի 1-ին ենթակետի պարբերություններն անհրաժեշտ է համարակալել: Հիշյալ դիտողությունը բխում է «Նորմատիվ իրավական ակտերի մասին» օրենքի 14-րդ հոդվածի 5-րդ մասի պահանջներից: Նույն դիտողություն վերաբերում է նաև Ձև 6-ի 2-րդ կետի 1-ին ենթակետի պարբերություններին:</w:t>
            </w:r>
          </w:p>
        </w:tc>
        <w:tc>
          <w:tcPr>
            <w:tcW w:w="602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F341BD" w14:textId="77777777" w:rsidR="00785EAC" w:rsidRDefault="00545C29" w:rsidP="008A2342">
            <w:pPr>
              <w:tabs>
                <w:tab w:val="left" w:pos="9072"/>
                <w:tab w:val="left" w:pos="9356"/>
              </w:tabs>
              <w:spacing w:after="0" w:line="360" w:lineRule="auto"/>
              <w:ind w:left="120" w:right="15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Չի ընդունվել</w:t>
            </w:r>
          </w:p>
          <w:p w14:paraId="0EDC5382" w14:textId="4960E4F0" w:rsidR="00A96477" w:rsidRDefault="00A96477" w:rsidP="008A2342">
            <w:pPr>
              <w:tabs>
                <w:tab w:val="left" w:pos="9072"/>
                <w:tab w:val="left" w:pos="9356"/>
              </w:tabs>
              <w:spacing w:after="0" w:line="360" w:lineRule="auto"/>
              <w:ind w:left="120" w:right="15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Որոշման սահմանված և նոր խմբագրությամբ շարադրվող </w:t>
            </w:r>
            <w:r w:rsidRPr="00A964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A964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և</w:t>
            </w:r>
            <w:r w:rsidRPr="00A964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A964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ձևերում  որոշ տողեր համարակալված չեն և դատարկ են թողնված հենց դրանցում անհրաժեշտ բժշկական օգնության ծավալները նշելու նպատակով: </w:t>
            </w:r>
          </w:p>
        </w:tc>
      </w:tr>
    </w:tbl>
    <w:p w14:paraId="2CEED9D0" w14:textId="77777777" w:rsidR="000D1E74" w:rsidRPr="0076677E" w:rsidRDefault="000D1E74" w:rsidP="000D1E74">
      <w:pPr>
        <w:rPr>
          <w:lang w:val="hy-AM"/>
        </w:rPr>
      </w:pPr>
    </w:p>
    <w:p w14:paraId="691C9071" w14:textId="77777777" w:rsidR="00AC249F" w:rsidRPr="003A11A6" w:rsidRDefault="00AC249F">
      <w:pPr>
        <w:rPr>
          <w:lang w:val="hy-AM"/>
        </w:rPr>
      </w:pPr>
    </w:p>
    <w:sectPr w:rsidR="00AC249F" w:rsidRPr="003A11A6" w:rsidSect="0076677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007F37"/>
    <w:multiLevelType w:val="hybridMultilevel"/>
    <w:tmpl w:val="003A2E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E74"/>
    <w:rsid w:val="00001D4B"/>
    <w:rsid w:val="00004E8B"/>
    <w:rsid w:val="000834A9"/>
    <w:rsid w:val="00092BA2"/>
    <w:rsid w:val="000D1E74"/>
    <w:rsid w:val="0016738A"/>
    <w:rsid w:val="002F2B58"/>
    <w:rsid w:val="003974B9"/>
    <w:rsid w:val="003A11A6"/>
    <w:rsid w:val="00402783"/>
    <w:rsid w:val="004C3575"/>
    <w:rsid w:val="00545C29"/>
    <w:rsid w:val="005E016F"/>
    <w:rsid w:val="0061135F"/>
    <w:rsid w:val="00646531"/>
    <w:rsid w:val="00662959"/>
    <w:rsid w:val="00704054"/>
    <w:rsid w:val="00785EAC"/>
    <w:rsid w:val="008548B2"/>
    <w:rsid w:val="008A2342"/>
    <w:rsid w:val="008B451F"/>
    <w:rsid w:val="008C326D"/>
    <w:rsid w:val="00A96477"/>
    <w:rsid w:val="00AC249F"/>
    <w:rsid w:val="00AD7B13"/>
    <w:rsid w:val="00B17525"/>
    <w:rsid w:val="00B65775"/>
    <w:rsid w:val="00D00C71"/>
    <w:rsid w:val="00D21AF0"/>
    <w:rsid w:val="00E561F6"/>
    <w:rsid w:val="00EA3257"/>
    <w:rsid w:val="00F5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5C49C3"/>
  <w15:chartTrackingRefBased/>
  <w15:docId w15:val="{F5285669-0694-4563-B9AE-51F1C3B9E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1E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ECDC AF Paragraph,3"/>
    <w:basedOn w:val="Normal"/>
    <w:link w:val="ListParagraphChar"/>
    <w:qFormat/>
    <w:rsid w:val="000D1E74"/>
    <w:pPr>
      <w:ind w:left="720"/>
      <w:contextualSpacing/>
    </w:p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3A1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qFormat/>
    <w:rsid w:val="003A11A6"/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3A11A6"/>
    <w:rPr>
      <w:rFonts w:ascii="Times New Roman" w:eastAsia="Times New Roman" w:hAnsi="Times New Roman" w:cs="Times New Roman"/>
      <w:sz w:val="24"/>
      <w:szCs w:val="24"/>
    </w:rPr>
  </w:style>
  <w:style w:type="paragraph" w:customStyle="1" w:styleId="mechtex">
    <w:name w:val="mechtex"/>
    <w:basedOn w:val="Normal"/>
    <w:link w:val="mechtexChar"/>
    <w:rsid w:val="003A11A6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3A11A6"/>
    <w:rPr>
      <w:rFonts w:ascii="Arial Armenian" w:eastAsia="Times New Roman" w:hAnsi="Arial Armenian" w:cs="Times New Roman"/>
      <w:szCs w:val="20"/>
      <w:lang w:eastAsia="ru-RU"/>
    </w:rPr>
  </w:style>
  <w:style w:type="character" w:styleId="Hyperlink">
    <w:name w:val="Hyperlink"/>
    <w:basedOn w:val="DefaultParagraphFont"/>
    <w:uiPriority w:val="99"/>
    <w:unhideWhenUsed/>
    <w:rsid w:val="00F53B5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3B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who.int/teams/sexual-and-reproductive-health-and-research-(srh)/areas-of-work/fertility-care/ART-revised-glossar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1540</Words>
  <Characters>8781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Pashayan</dc:creator>
  <cp:keywords/>
  <dc:description/>
  <cp:lastModifiedBy>Ruzan Martirosyan</cp:lastModifiedBy>
  <cp:revision>6</cp:revision>
  <dcterms:created xsi:type="dcterms:W3CDTF">2025-01-23T08:21:00Z</dcterms:created>
  <dcterms:modified xsi:type="dcterms:W3CDTF">2025-01-27T12:46:00Z</dcterms:modified>
</cp:coreProperties>
</file>