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C0C" w:rsidRPr="00F96F19" w:rsidRDefault="00DA3C0C" w:rsidP="00DA3C0C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F96F19">
        <w:rPr>
          <w:rFonts w:ascii="GHEA Grapalat" w:eastAsia="Calibri" w:hAnsi="GHEA Grapalat" w:cs="Times New Roman"/>
          <w:b/>
          <w:sz w:val="24"/>
          <w:lang w:val="hy-AM"/>
        </w:rPr>
        <w:t>ՀԻՄՆԱՎՈՐՈՒՄ</w:t>
      </w:r>
    </w:p>
    <w:p w:rsidR="00DA3C0C" w:rsidRPr="00F96F19" w:rsidRDefault="00DA3C0C" w:rsidP="00DA3C0C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3D321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2014 ԹՎԱԿԱՆԻ ԴԵԿՏԵՄԲԵՐԻ 18-Ի N 1420-Ն ՈՐՈՇՄԱՆ ՄԵՋ ԼՐԱՑՈՒՄՆԵՐ ԵՎ ՓՈՓՈԽՈՒԹՅՈՒՆՆԵՐ ԿԱՏԱՐԵԼՈՒ ՄԱՍԻՆ</w:t>
      </w: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ԿԱՌԱՎԱՐՈՒԹՅԱՆ ՈՐՈՇՄԱՆ ՆԱԽԱԳԾԻ ԸՆԴՈՒՆՄԱՆ</w:t>
      </w:r>
    </w:p>
    <w:p w:rsidR="00DA3C0C" w:rsidRPr="00F96F19" w:rsidRDefault="00DA3C0C" w:rsidP="00DA3C0C">
      <w:pPr>
        <w:spacing w:after="0" w:line="360" w:lineRule="auto"/>
        <w:ind w:firstLine="708"/>
        <w:jc w:val="both"/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</w:pPr>
    </w:p>
    <w:p w:rsidR="00DA3C0C" w:rsidRPr="00EF6253" w:rsidRDefault="00DA3C0C" w:rsidP="00DA3C0C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96F19"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  <w:t>1.</w:t>
      </w:r>
      <w:r w:rsidRPr="00F96F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bookmarkStart w:id="0" w:name="bookmark0"/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DA3C0C" w:rsidRPr="00EF6253" w:rsidRDefault="00DA3C0C" w:rsidP="00DA3C0C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 w:eastAsia="ru-RU"/>
        </w:rPr>
      </w:pPr>
      <w:r w:rsidRPr="00EF6253"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  <w:t xml:space="preserve">Կառավարության 2019 թվականի դեկտեմբերի 28-ի N 1716-Լ որոշման (այսուհետ՝ Որոշում) N 1 հավելվածով հաստատված </w:t>
      </w:r>
      <w:r w:rsidRPr="00EF6253"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  <w:t xml:space="preserve">Պետական ֆինանսների կառավարման համակարգի 2019-2023 թվականների բարեփոխումների (ՊՖԿՀԲ) ռազմավարության (այսուհետ՝ նաև Ռազմավարություն) </w:t>
      </w:r>
      <w:r w:rsidRPr="00EF6253">
        <w:rPr>
          <w:rFonts w:ascii="GHEA Grapalat" w:eastAsia="Calibri" w:hAnsi="GHEA Grapalat" w:cs="Times New Roman"/>
          <w:noProof/>
          <w:sz w:val="24"/>
          <w:szCs w:val="24"/>
          <w:lang w:val="hy-AM" w:eastAsia="ru-RU"/>
        </w:rPr>
        <w:t>10-րդ բաղադրիչով նախատեսված է</w:t>
      </w:r>
      <w:r>
        <w:rPr>
          <w:rFonts w:ascii="GHEA Grapalat" w:eastAsia="Calibri" w:hAnsi="GHEA Grapalat" w:cs="Times New Roman"/>
          <w:noProof/>
          <w:sz w:val="24"/>
          <w:szCs w:val="24"/>
          <w:lang w:val="hy-AM" w:eastAsia="ru-RU"/>
        </w:rPr>
        <w:t>ր</w:t>
      </w:r>
      <w:r w:rsidRPr="00EF6253">
        <w:rPr>
          <w:rFonts w:ascii="GHEA Grapalat" w:eastAsia="Calibri" w:hAnsi="GHEA Grapalat" w:cs="Times New Roman"/>
          <w:noProof/>
          <w:sz w:val="24"/>
          <w:szCs w:val="24"/>
          <w:lang w:val="hy-AM" w:eastAsia="ru-RU"/>
        </w:rPr>
        <w:t xml:space="preserve"> իրականացնել </w:t>
      </w:r>
      <w:bookmarkStart w:id="1" w:name="_Toc23846735"/>
      <w:r w:rsidRPr="00EF6253">
        <w:rPr>
          <w:rFonts w:ascii="GHEA Grapalat" w:eastAsia="Calibri" w:hAnsi="GHEA Grapalat" w:cs="Times New Roman"/>
          <w:noProof/>
          <w:sz w:val="24"/>
          <w:szCs w:val="24"/>
          <w:lang w:val="hy-AM" w:eastAsia="ru-RU"/>
        </w:rPr>
        <w:t xml:space="preserve">աշխատավարձի ֆոնդի հսկողություններ, </w:t>
      </w:r>
      <w:bookmarkEnd w:id="1"/>
      <w:r w:rsidRPr="00EF6253">
        <w:rPr>
          <w:rFonts w:ascii="GHEA Grapalat" w:eastAsia="Calibri" w:hAnsi="GHEA Grapalat" w:cs="Times New Roman"/>
          <w:noProof/>
          <w:sz w:val="24"/>
          <w:szCs w:val="24"/>
          <w:lang w:val="hy-AM" w:eastAsia="ru-RU"/>
        </w:rPr>
        <w:t>որի նպատակն է ապահովել հանրային ծառայողների աշխատավարձի վճարման, կառավարման, փոփոխությունների կատարման, անձնակազմի կառավարման հետ կապված տվյալների հաշվառման և դրանց փոխկապակցվածության համապատասխանությունը, ինչպես նաև աշխատավարձի և դրան հավասարեցվող վճարումների հաշվարկման  հաշվետվողականությունը։</w:t>
      </w:r>
    </w:p>
    <w:p w:rsidR="00DA3C0C" w:rsidRPr="00EF6253" w:rsidRDefault="00DA3C0C" w:rsidP="00DA3C0C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EF6253"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  <w:t>Ռազմավարության 10-րդ բաղադրիչով սահմանված նպատակների ձեռք բերման համար Որոշման N 2 հավելվածով հաստատված պետական ֆինանսների կառավարման համակարգի բարեփոխումների 2019-2023 թվականների գործողությունների ծրագրով նախատեսված է</w:t>
      </w:r>
      <w:r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  <w:t>ր</w:t>
      </w:r>
      <w:r w:rsidRPr="00EF6253"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  <w:t xml:space="preserve"> «Մարդկային ռեսուրսների բազայի/տվյալների հաշվապահական հաշվառման էլեկտրոնային ծրագրի մոդուլների հետ ինտեգրման համակարգի մշակում» 25.1-ին միջոցառումը, որը բխում է</w:t>
      </w:r>
      <w:r w:rsidRPr="00EF6253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</w:t>
      </w:r>
      <w:r w:rsidRPr="00EF625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Պետական ծախսերի և ֆինանսական հաշվետվողականության (ՊԾՖՀ/PEFA) գնահատման</w:t>
      </w:r>
      <w:r w:rsidRPr="00EF6253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զեկույցներից: </w:t>
      </w:r>
    </w:p>
    <w:p w:rsidR="00DA3C0C" w:rsidRPr="00EF6253" w:rsidRDefault="00DA3C0C" w:rsidP="00DA3C0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«Պետական պաշտոններ և պետական ծառայության պաշտոններ զբաղեցնող անձանց վարձատրության մասին» օրենքի (այսուհետ՝ Օրենք) </w:t>
      </w:r>
      <w:r w:rsidRPr="0084367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մինչև 2024 թվականի </w:t>
      </w:r>
      <w:r w:rsidRPr="0084367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հուլիսի 18-ը գործող խմբագրությամբ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5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-րդ հոդվածի 4-րդ մասով սահմանված էր, որ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պետական պաշտոն և պետական ծառայության պաշտոն զբաղեցնող անձանց վարձատրության չափերի փոփոխությունն իրականացվում է բազային աշխատավարձի և (կամ) գործակիցների փոփոխության միջոցով` ըստ մասնագիտությունների և տարածքների աշխատանքի շուկայի վերլուծության հիման վրա, որն իրականացվում է երեք տարին մեկ, և որի կարգը սահմանում է Հայաստանի Հանրապետության կառավարությունը:</w:t>
      </w:r>
    </w:p>
    <w:p w:rsidR="00DA3C0C" w:rsidRPr="00EF6253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Եվրոպական միության Տնտեսական համագործակցության և զարգացման կազմակերպության «ՍԻԳՄԱ» նախաձեռնության կողմից իրականացված Հանրային կառավարման համակարգի ելակետային գնահատման 2019 թվականի զեկույցում անդրադարձ է կատարվել Օրենքի վերոնշյալ դրույթով նախատեսված աշխատաշուկայի վերլուծությանը՝ նշվելով, որ  Օրենքով նախատեսվում է պետական ծառայության պաշտոն զբաղեցնող անձանց վարձատրության չափերի կանոնավոր փոփոխություն՝ համապատասխան հատվածների աշխատաշուկայի վերլուծության հիման վրա, որը պետք է իրականացվի երեք տարին մեկ, սակայն անցումային շրջանում գտնվող երկրի համար սա թերևս չափազանց երկար ժամանակ է:</w:t>
      </w:r>
    </w:p>
    <w:p w:rsidR="00DA3C0C" w:rsidRPr="00EF6253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Միաժամանակ, Կառավարության 2022 թվականի մայիսի 13-ի N 691-Լ N 1 հավելվածով հաստատված հանրային կառավարման բարեփոխումների ռազմավարությամբ որպես պետական համակարգի վարձատրության հիմնախնդիր է նշվել այն, որ պետական և մասնավոր հատվածների աշխատաշուկայի վերլուծության պարբերականությունը մեծ է՝ 3 տարի, (</w:t>
      </w:r>
      <w:r w:rsidRPr="00EF6253">
        <w:rPr>
          <w:rFonts w:ascii="MS Mincho" w:eastAsia="MS Mincho" w:hAnsi="MS Mincho" w:cs="MS Mincho"/>
          <w:noProof/>
          <w:color w:val="000000"/>
          <w:sz w:val="24"/>
          <w:szCs w:val="24"/>
          <w:shd w:val="clear" w:color="auto" w:fill="FFFFFF"/>
          <w:lang w:val="hy-AM" w:eastAsia="ru-RU"/>
        </w:rPr>
        <w:t>․․․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Pr="00685946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shd w:val="clear" w:color="auto" w:fill="FFFFFF"/>
          <w:lang w:val="hy-AM" w:eastAsia="ru-RU"/>
        </w:rPr>
        <w:t>վարձատրության ամբողջական և մանրամասն տեղեկատվությունը հասանելի չէ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(Հենասյուն 4, կետ 30)։</w:t>
      </w:r>
    </w:p>
    <w:p w:rsidR="00DA3C0C" w:rsidRPr="00EF6253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Արժույթի միջազգային հիմնադրամի («ԱՄՀ») աշխատակազմի կողմից տեխնիկական խորհրդատվության 2022 թվականի զեկույցում </w:t>
      </w:r>
      <w:r w:rsidRPr="0084367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փորձագետների կողմից ներկայացված են դիտարկումներ հետևյալ բովանդակությամբ. (...) աշխատավարձի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աշխատավարձի ֆոնդի մասին սահմանափակ տեղեկատվությունը և զբաղվածության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վերաբերյալ մանրամասն տեղեկատվության բացակայությունը խոչընդոտում են իշխանությունների՝ բարելավման միջոցառումներ մշակելու կարողությանը: (...) քաղաքականության առաջարկների արժեքի հիմնավորման նպատակով անհրաժեշտ վերլուծություն անելու համար կպահանջվեն զգալիորեն ավելի շատ տվյալներ: Եռամյա ուսումնասիրությունները/վերանայումները կենտրոնանում են աշխատավարձերի վրա, այլ ոչ թե ընդհանուր փոխհատուցման վրա, ինչը նվազեցնում է դրանց օգտակարությունը և՛ որպես մարդկային ռեսուրսների կառավարման, և՛ հարկաբյուջետային քաղաքականության գործիք: </w:t>
      </w:r>
    </w:p>
    <w:p w:rsidR="00DA3C0C" w:rsidRPr="00EF6253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Իշխանություններին խրախուսվում է հիմնվել սույն զեկույցի արդյունքների վրա՝ ձգտելով աշխատավարձի ֆոնդի վերլուծության համար օգտագործել մանրամասն տեղեկատվական բազան պետական հատվածի բոլոր աշխատողների վերաբերյալ:</w:t>
      </w:r>
    </w:p>
    <w:p w:rsidR="00DA3C0C" w:rsidRDefault="00DA3C0C" w:rsidP="00DA3C0C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Ստեղծել համակարգեր՝ աշխատավարձի ֆոնդի մասին տեղեկատվությունը կանոնավոր կերպով հավաքագրելու և վերլուծելու և վարձատրության և զբաղվածության քաղաքականությունը բյուջետային գործընթացում ավելի լավ ինտեգրելու համար: Տեղեկատվությունը պետք է հավաքագրվի սիստեմատիկորեն և ունենա բավարար մանրամասներ վերլուծություններ իրականացնելու համար: Մանրամասն տեղեկատվության մեջ պետք է ներառվեն աշխատավարձի ֆոնդի ընդհանուր ծախսերը, միջին փոխհատուցումը` բաժանված ըստ վարձատրության տեսակի, և զբաղվածությունը՝ ըստ տարբեր կատեգորիաների և բյուջետային ֆինանսավորում ստացող բոլոր կազմակերպությունների: Վերլուծությունը պետք է ուղղված լինի աշխատավարձի ծախսումները որոշող հիմնական գործոնների բացահայտմանը:</w:t>
      </w:r>
    </w:p>
    <w:p w:rsidR="00DA3C0C" w:rsidRDefault="00DA3C0C" w:rsidP="00DA3C0C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Պետական պաշտոններ և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ծառայության պաշտոններ զբաղեցնող անձանց վարձատրությ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ան մասին» օրենքում լրացումներ և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 կատարելու մասին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»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2024 թվականի հունիսի 12-ի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ՀՕ-296-Ն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օրենքով Օրենքը լրացվել է նոր 27․1-ին հոդվածով, որի 1-ին մասի համաձայն՝ պ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ետական մարմիններին հատկացված աշխատավարձի, պարգևատրման ֆոնդերի վերլուծության նպատակով պետական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անձանց, «Հանրային ծառայության մասին» Հայաստանի Հանրապետության օրենքով սահմանված փորձագետներին, քաղաքացիական աշխատանք կատարող և տեխնիկական սպասարկում իրականացնող անձանց վճարված վարձատրության վերաբերյալ տեղեկատվությունը ստանում և վերլուծում է Հայաստանի Հանրապետության կառավարության սահմանած կարգով: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Վարչապետի 2024 թվականի օգոստոսի 9-ի </w:t>
      </w:r>
      <w:r w:rsidRPr="00EF625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N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741-Ա որոշմամբ սահմանվել է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Պետական պաշտոններ և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ծառայության պաշտոններ զբաղեցնող անձանց վարձատրությ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ան մասին» օրենքում լրացումներ և փոփոխություն կատարելու մասին» Հայաստանի Հ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անրապետության 2024 թվականի հունիսի 12-ի ՀՕ-296-Ն օրենքի կիրարկումն ապահովող միջոցառումների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ցանկը, որի համաձայն՝ 2024 թվականի դեկտեմբերի 3-րդ տասնօրյակում վարչապետի աշխատակազմ պետք է ներկայացվի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կառավա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րության 2014 թվականի դեկտեմբերի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18-ի N 1420-Ն որոշման մեջ փոփոխություններ և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լրացումներ կատարելու մասին» Կ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առավարության որոշման նախագիծը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:rsidR="00DA3C0C" w:rsidRDefault="00DA3C0C" w:rsidP="00DA3C0C">
      <w:pPr>
        <w:shd w:val="clear" w:color="auto" w:fill="FFFFFF"/>
        <w:spacing w:line="360" w:lineRule="auto"/>
        <w:ind w:firstLine="630"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2. Առաջարկվող կարգավորման բնույթը</w:t>
      </w:r>
      <w:bookmarkEnd w:id="0"/>
    </w:p>
    <w:p w:rsidR="00DA3C0C" w:rsidRPr="001933DF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bookmarkStart w:id="2" w:name="bookmark1"/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Եվրոպական միության Տնտեսական համագործակցության և զարգացման կազմակերպության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ՍԻԳՄԱ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նախաձեռնության կողմից իրականացված Հանրային կառավարման համակարգի ելակետային գնահատման 2019 թվականի զեկույցում Օրենքի 5-րդ հոդվածի 4-րդ մասով նախատեսված, ըստ մասնագիտությունների և տարածքների աշխատանքի շուկայի վերլուծության ժամկետի վերաբերյալ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վերը նշված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դիտարկումը, ինչպես նաև Կառավարության 2022 թվականի մայիսի 13-ի N 691-Լ N 1 հավելվածով հաստատված հանրային կառավարման բարեփոխումների ռազմավարությամբ պետական համակարգի վարձատրության առնչվող հիմնախնդիրը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(պետական և մասնավոր հատվածների աշխատաշուկայի վերլուծության պարբերականությունը մեծ է՝ 3 տարի) հաշվի առնելով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Օրենքով նախատեսվել է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աշխատաշուկայի վերլուծության իրականացման ժամկետը սահմանել ամենամյա պարբերականությամբ։</w:t>
      </w:r>
    </w:p>
    <w:p w:rsidR="00DA3C0C" w:rsidRDefault="00DA3C0C" w:rsidP="00DA3C0C">
      <w:pPr>
        <w:spacing w:after="0" w:line="360" w:lineRule="auto"/>
        <w:ind w:right="58" w:firstLine="720"/>
        <w:jc w:val="both"/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</w:pP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Միաժամանակ, Արժույթի միջազգային հիմնադրամի («ԱՄՀ») աշխատակազմի կողմից տեխնիկական խորհրդատվության 2022 թվականի զեկույցում ներկայացված դիտողությունները և առաջարկությունները հիմք ընդունելով, (մասնավորապես հետևյալ առումներով</w:t>
      </w:r>
      <w:r w:rsidRPr="001933DF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աշխատավարձի ֆոնդի մասին սահմանափակ տեղեկատվությունը և զբաղվածության վերաբերյալ մանրամասն տեղեկատվության բացակայությունը խոչընդոտում են իշխանությունների՝ բարելավման միջոցառումներ մշակելու կարողությանը, քաղաքականության առաջարկների արժեքի հիմնավորման նպատակով անհրաժեշտ վերլուծություն կատարելու համար պահանջվում են զգալիորեն ավելի շատ տվյալներ, եռամյա ուսումնասիրությունները/վերանայումները կենտրոնանում են աշխատավարձերի վրա, այլ ոչ թե ընդհանուր փոխհատուցման վրա, ինչը նվազեցնում է դրանց օգտակարությունը և՛ որպես մարդկային ռեսուրսների կառավարման, և՛ հարկաբյուջետային քաղաքականության գործիք, ուստի իշխանություններին խրախուսվում է աշխատավարձի ֆոնդի վերլուծության համար օգտագործել մանրամասն տեղեկատվական բազա պետական հատվածի բոլոր աշխատողների վերաբերյալ, ստեղծել համակարգեր՝ աշխատավարձի ֆոնդի մասին տեղեկատվությունը կանոնավոր կերպով հավաքագրելու և վերլուծելու և վարձատրության և զբաղվածության քաղաքականությունը բյուջետային գործընթացում ավելի լավ ինտեգրելու համար, տեղեկատվության մեջ պետք է ներառվեն աշխատավարձի ֆոնդի ընդհանուր ծախսերը, միջին փոխհատուցումը` բաժանված ըստ վարձատրության տեսակի, և զբաղվածությունը՝ ըստ տարբեր կատեգորիաների և բյուջետային ֆինանսավորում ստացող բոլոր կազմակերպությունների, վերլուծությունը պետք է ուղղված լինի աշխատավարձի ծախսումները որոշող հիմնական գործոնների բացահայտմանը)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Օրենքով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ապահով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ել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են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համապատասխան իրավական հիմքեր՝ աշխատավարձի ֆոնդի մասին տեղեկատվությունը կանոնավոր կերպով հավաքագրելու և վերլուծելու, վարձատրության և զբաղվածության քաղաքականությունը բյուջետային գործընթացում ավելի լավ ինտեգրելու համար:</w:t>
      </w:r>
      <w:r w:rsidRPr="001933DF"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 xml:space="preserve"> </w:t>
      </w:r>
      <w:r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>Նախագծով նախատեսվում է սահմանել վ</w:t>
      </w:r>
      <w:r w:rsidRPr="001933DF"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>երոնշյալ տեղեկատվությունը հ</w:t>
      </w:r>
      <w:r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>ավաքագրելու և վերլուծելու կարգը</w:t>
      </w:r>
      <w:r w:rsidRPr="001933DF"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>։</w:t>
      </w:r>
    </w:p>
    <w:p w:rsidR="00DA3C0C" w:rsidRDefault="00DA3C0C" w:rsidP="00DA3C0C">
      <w:pPr>
        <w:keepNext/>
        <w:keepLines/>
        <w:widowControl w:val="0"/>
        <w:tabs>
          <w:tab w:val="left" w:pos="1073"/>
        </w:tabs>
        <w:spacing w:after="0" w:line="360" w:lineRule="auto"/>
        <w:ind w:firstLine="360"/>
        <w:contextualSpacing/>
        <w:jc w:val="both"/>
        <w:outlineLvl w:val="0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84367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Նախագիծն աշխատանքային կարգով քննարկվել է նաև ԵՄ ՏՀԶԿ ՍԻԳՄԱ ծրագրի փորձագետների հետ, որոնց կողմից ներկայացված առաջարկությունների հիման վրա փոփոխություններ են առաջարկվում նաև պետական պաշտոններ և  պետական ծառայության պաշտոններ զբաղեցնող անձանց բազային աշխատավարձի և պաշտոնային դրույքաչափերի հաշվարկման գործակիցների փոփոխության նպատակով` ըստ մասնագիտությունների ու տարածքների աշխատանքի շուկայի վերլուծության իրականացման կարգում: Միևնույն ժամանակ պետական ծառայողների շարժի և հոսունության, պետական ծառայությունում կրկնվող թափուր աշխատատեղերի (թափուր մնալուց և մրցույթ հայտարարելուց հետո` առնվազն մեկ տարի չհամալրված պաշտոնների) վերլուծության փոխարեն նախատեսվում է հաշվարկել  պետական ծառայողների հոսունության մակարդակը, որի համար հիմք է ընդունվել  ԵՄ ՏՀԶԿ ՍԻԳՄԱ ծրագրի կողմից հաստատված՝ Հանրային կառավարման սկզբունքների համապատասխանության գնահատման մեթոդաբանությամբ հոսունության ցուցանիշի գնահատման համար կիրառվող բանաձևը: </w:t>
      </w:r>
    </w:p>
    <w:p w:rsidR="00DA3C0C" w:rsidRPr="00F96F19" w:rsidRDefault="00DA3C0C" w:rsidP="00DA3C0C">
      <w:pPr>
        <w:keepNext/>
        <w:keepLines/>
        <w:widowControl w:val="0"/>
        <w:tabs>
          <w:tab w:val="left" w:pos="1073"/>
        </w:tabs>
        <w:spacing w:after="0" w:line="360" w:lineRule="auto"/>
        <w:ind w:firstLine="360"/>
        <w:contextualSpacing/>
        <w:jc w:val="both"/>
        <w:outlineLvl w:val="0"/>
        <w:rPr>
          <w:rFonts w:ascii="GHEA Grapalat" w:eastAsia="Tahoma" w:hAnsi="GHEA Grapalat" w:cs="Tahoma"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2"/>
    </w:p>
    <w:p w:rsidR="00DA3C0C" w:rsidRPr="00776967" w:rsidRDefault="00DA3C0C" w:rsidP="00DA3C0C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F96F1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Վարչապետի աշխատակազմի քաղաքացիական ծառայության գրասենյակի կողմից:</w:t>
      </w:r>
    </w:p>
    <w:p w:rsidR="00DA3C0C" w:rsidRPr="00F96F19" w:rsidRDefault="00DA3C0C" w:rsidP="00DA3C0C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Calibri" w:eastAsia="Calibri" w:hAnsi="Calibri" w:cs="Times New Roman"/>
          <w:lang w:val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4. Ակնկալվող արդյունքը</w:t>
      </w:r>
    </w:p>
    <w:p w:rsidR="00DA3C0C" w:rsidRPr="00776967" w:rsidRDefault="00DA3C0C" w:rsidP="00DA3C0C">
      <w:pPr>
        <w:spacing w:after="0" w:line="360" w:lineRule="auto"/>
        <w:ind w:left="-9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Նախագծի ընդունմամբ Կառավարության 2014 թվականի դեկտեմբերի 18-ի </w:t>
      </w:r>
      <w:r w:rsidRPr="006763A6">
        <w:rPr>
          <w:rFonts w:ascii="GHEA Grapalat" w:hAnsi="GHEA Grapalat" w:cs="Times New Roman"/>
          <w:sz w:val="24"/>
          <w:szCs w:val="24"/>
          <w:lang w:val="hy-AM"/>
        </w:rPr>
        <w:t xml:space="preserve">N </w:t>
      </w:r>
      <w:r>
        <w:rPr>
          <w:rFonts w:ascii="GHEA Grapalat" w:hAnsi="GHEA Grapalat" w:cs="Times New Roman"/>
          <w:sz w:val="24"/>
          <w:szCs w:val="24"/>
          <w:lang w:val="hy-AM"/>
        </w:rPr>
        <w:t>1420-Ն որոշմամբ կապահովվեն «Պետական պաշտոններ և պետական ծառայության պաշտոններ զբաղեցնող անձանց վարձատրության մասին» օրենքի 5-րդ հոդվածի 4-րդ մասի և 27․1-ին հոդվածի պահանջները, ինչպես նաև կապահովվեն</w:t>
      </w:r>
      <w:r w:rsidRPr="00BF7E1B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Արժույթի միջազգային հիմնադրամի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Pr="001933D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Եվրոպական միության Տնտեսական համագործակցության և զարգացման կազմակերպության «ՍԻԳՄԱ» նախաձեռնության կողմից 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առաջարկվող աշխատաշուկայի վերլուծության և աշխատավարձերի ֆոնդերի վերահսկողության մեխանիզմներ</w:t>
      </w:r>
      <w:r w:rsidRPr="001664F6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DA3C0C" w:rsidRPr="00F96F19" w:rsidRDefault="00DA3C0C" w:rsidP="00DA3C0C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A3C0C" w:rsidRPr="00776967" w:rsidRDefault="00DA3C0C" w:rsidP="00DA3C0C">
      <w:pPr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</w:t>
      </w:r>
      <w:r w:rsidRPr="006763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անրապետության կառավարության 2014 թվականի դեկտեմբերի 18-ի N 1420-Ն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մեջ լրացումներ և</w:t>
      </w:r>
      <w:r w:rsidRPr="006763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փոփոխություններ կատարելու մասին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Կառավարո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ւթյան որոշման ընդունմամբ </w:t>
      </w:r>
      <w:r w:rsidR="00AD6150" w:rsidRPr="00AD61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բյուջեում ծախսերի և եկամուտների ավելացումներ կամ նվազեցումներ չեն նախատեսվում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DA3C0C" w:rsidRPr="00F96F19" w:rsidRDefault="00DA3C0C" w:rsidP="00DA3C0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F96F19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A3C0C" w:rsidRPr="00071964" w:rsidRDefault="00DA3C0C" w:rsidP="00AD615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77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Ներկայացվող նախագիծը բխում է Կառավարության 2022 թվականի մայիսի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13-ի N 691-Լ որոշումից</w:t>
      </w:r>
      <w:r w:rsidRPr="009877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bookmarkStart w:id="3" w:name="_GoBack"/>
      <w:bookmarkEnd w:id="3"/>
    </w:p>
    <w:p w:rsidR="001845E7" w:rsidRPr="00DA3C0C" w:rsidRDefault="00AD6150">
      <w:pPr>
        <w:rPr>
          <w:lang w:val="hy-AM"/>
        </w:rPr>
      </w:pPr>
    </w:p>
    <w:sectPr w:rsidR="001845E7" w:rsidRPr="00DA3C0C" w:rsidSect="00444466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4D"/>
    <w:rsid w:val="005C78E3"/>
    <w:rsid w:val="005F7D4D"/>
    <w:rsid w:val="007F219D"/>
    <w:rsid w:val="00AD6150"/>
    <w:rsid w:val="00DA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DA078"/>
  <w15:chartTrackingRefBased/>
  <w15:docId w15:val="{DDB223A9-8245-44CD-978F-D7D18D17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C0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1188</Words>
  <Characters>9594</Characters>
  <Application>Microsoft Office Word</Application>
  <DocSecurity>0</DocSecurity>
  <Lines>172</Lines>
  <Paragraphs>24</Paragraphs>
  <ScaleCrop>false</ScaleCrop>
  <Company/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>https://mul2.gov.am/tasks/1075061/oneclick?token=525a699f2d632cf86967bbab93658ef3</cp:keywords>
  <dc:description/>
  <cp:lastModifiedBy>Aghasi</cp:lastModifiedBy>
  <cp:revision>3</cp:revision>
  <dcterms:created xsi:type="dcterms:W3CDTF">2024-12-03T11:10:00Z</dcterms:created>
  <dcterms:modified xsi:type="dcterms:W3CDTF">2025-01-14T13:37:00Z</dcterms:modified>
</cp:coreProperties>
</file>