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63D0" w:rsidRDefault="00B639B7">
      <w:pPr>
        <w:pStyle w:val="headingtitleStyle"/>
      </w:pPr>
      <w:bookmarkStart w:id="0" w:name="_Toc1"/>
      <w:bookmarkStart w:id="1" w:name="_GoBack"/>
      <w:bookmarkEnd w:id="1"/>
      <w:r>
        <w:t>Ամփոփաթերթ</w:t>
      </w:r>
      <w:bookmarkEnd w:id="0"/>
    </w:p>
    <w:p w:rsidR="00F163D0" w:rsidRDefault="00B639B7">
      <w:pPr>
        <w:pStyle w:val="headingtitleStyle"/>
      </w:pPr>
      <w:bookmarkStart w:id="2" w:name="_Toc2"/>
      <w:r>
        <w:t>ՀԱՅԱՍՏԱՆԻ ՀԱՆՐԱՊԵՏՈՒԹՅԱՆ ԿԱՌԱՎԱՐՈՒԹՅԱՆ 2023 ԹՎԱԿԱՆԻ ԴԵԿՏԵՄԲԵՐԻ 21-Ի N 2298-Ն ՈՐՈՇՄԱՆ ՄԵՋ ՓՈՓՈԽՈՒԹՅՈՒՆՆԵՐ ԵՎ ԼՐԱՑՈՒՄՆԵՐ ԿԱՏԱՐԵԼՈՒ ՄԱՍԻՆ նախագծի վերաբերյալ</w:t>
      </w:r>
      <w:bookmarkEnd w:id="2"/>
    </w:p>
    <w:p w:rsidR="00F163D0" w:rsidRDefault="00F163D0"/>
    <w:p w:rsidR="00F163D0" w:rsidRDefault="00F163D0"/>
    <w:p w:rsidR="00F163D0" w:rsidRDefault="00F163D0"/>
    <w:tbl>
      <w:tblPr>
        <w:tblW w:w="14988" w:type="dxa"/>
        <w:tblInd w:w="-557" w:type="dxa"/>
        <w:tblCellMar>
          <w:left w:w="10" w:type="dxa"/>
          <w:right w:w="10" w:type="dxa"/>
        </w:tblCellMar>
        <w:tblLook w:val="0000" w:firstRow="0" w:lastRow="0" w:firstColumn="0" w:lastColumn="0" w:noHBand="0" w:noVBand="0"/>
      </w:tblPr>
      <w:tblGrid>
        <w:gridCol w:w="567"/>
        <w:gridCol w:w="2200"/>
        <w:gridCol w:w="6268"/>
        <w:gridCol w:w="2409"/>
        <w:gridCol w:w="3544"/>
      </w:tblGrid>
      <w:tr w:rsidR="00F163D0" w:rsidRPr="0074775E" w:rsidTr="006512C2">
        <w:tc>
          <w:tcPr>
            <w:tcW w:w="567" w:type="dxa"/>
            <w:tcBorders>
              <w:top w:val="single" w:sz="1" w:space="0" w:color="000000"/>
              <w:left w:val="single" w:sz="1" w:space="0" w:color="000000"/>
              <w:bottom w:val="single" w:sz="1" w:space="0" w:color="000000"/>
              <w:right w:val="single" w:sz="1" w:space="0" w:color="000000"/>
            </w:tcBorders>
          </w:tcPr>
          <w:p w:rsidR="00F163D0" w:rsidRPr="0074775E" w:rsidRDefault="00B639B7" w:rsidP="006512C2">
            <w:pPr>
              <w:rPr>
                <w:sz w:val="24"/>
                <w:szCs w:val="24"/>
              </w:rPr>
            </w:pPr>
            <w:r w:rsidRPr="0074775E">
              <w:rPr>
                <w:rFonts w:ascii="GHEA Grapalat" w:eastAsia="GHEA Grapalat" w:hAnsi="GHEA Grapalat" w:cs="GHEA Grapalat"/>
                <w:color w:val="000000"/>
                <w:sz w:val="24"/>
                <w:szCs w:val="24"/>
              </w:rPr>
              <w:t>հ/հ</w:t>
            </w:r>
          </w:p>
        </w:tc>
        <w:tc>
          <w:tcPr>
            <w:tcW w:w="2200" w:type="dxa"/>
            <w:tcBorders>
              <w:top w:val="single" w:sz="1" w:space="0" w:color="000000"/>
              <w:left w:val="single" w:sz="1" w:space="0" w:color="000000"/>
              <w:bottom w:val="single" w:sz="1" w:space="0" w:color="000000"/>
              <w:right w:val="single" w:sz="1" w:space="0" w:color="000000"/>
            </w:tcBorders>
          </w:tcPr>
          <w:p w:rsidR="00F163D0" w:rsidRPr="0074775E" w:rsidRDefault="00B639B7">
            <w:pPr>
              <w:jc w:val="center"/>
              <w:rPr>
                <w:sz w:val="24"/>
                <w:szCs w:val="24"/>
              </w:rPr>
            </w:pPr>
            <w:r w:rsidRPr="0074775E">
              <w:rPr>
                <w:rFonts w:ascii="GHEA Grapalat" w:eastAsia="GHEA Grapalat" w:hAnsi="GHEA Grapalat" w:cs="GHEA Grapalat"/>
                <w:color w:val="000000"/>
                <w:sz w:val="24"/>
                <w:szCs w:val="24"/>
              </w:rPr>
              <w:t>Առարկության, առաջարկության հեղինակը, ստացման ամսաթիվը</w:t>
            </w:r>
          </w:p>
        </w:tc>
        <w:tc>
          <w:tcPr>
            <w:tcW w:w="6268" w:type="dxa"/>
            <w:tcBorders>
              <w:top w:val="single" w:sz="1" w:space="0" w:color="000000"/>
              <w:left w:val="single" w:sz="1" w:space="0" w:color="000000"/>
              <w:bottom w:val="single" w:sz="1" w:space="0" w:color="000000"/>
              <w:right w:val="single" w:sz="1" w:space="0" w:color="000000"/>
            </w:tcBorders>
          </w:tcPr>
          <w:p w:rsidR="00F163D0" w:rsidRPr="0074775E" w:rsidRDefault="00B639B7">
            <w:pPr>
              <w:jc w:val="center"/>
              <w:rPr>
                <w:sz w:val="24"/>
                <w:szCs w:val="24"/>
              </w:rPr>
            </w:pPr>
            <w:r w:rsidRPr="0074775E">
              <w:rPr>
                <w:rFonts w:ascii="GHEA Grapalat" w:eastAsia="GHEA Grapalat" w:hAnsi="GHEA Grapalat" w:cs="GHEA Grapalat"/>
                <w:color w:val="000000"/>
                <w:sz w:val="24"/>
                <w:szCs w:val="24"/>
              </w:rPr>
              <w:t>Առարկության, առաջարկության բովանդակությունը</w:t>
            </w:r>
          </w:p>
        </w:tc>
        <w:tc>
          <w:tcPr>
            <w:tcW w:w="2409" w:type="dxa"/>
            <w:tcBorders>
              <w:top w:val="single" w:sz="1" w:space="0" w:color="000000"/>
              <w:left w:val="single" w:sz="1" w:space="0" w:color="000000"/>
              <w:bottom w:val="single" w:sz="1" w:space="0" w:color="000000"/>
              <w:right w:val="single" w:sz="1" w:space="0" w:color="000000"/>
            </w:tcBorders>
          </w:tcPr>
          <w:p w:rsidR="00F163D0" w:rsidRPr="0074775E" w:rsidRDefault="00B639B7">
            <w:pPr>
              <w:jc w:val="center"/>
              <w:rPr>
                <w:sz w:val="24"/>
                <w:szCs w:val="24"/>
              </w:rPr>
            </w:pPr>
            <w:r w:rsidRPr="0074775E">
              <w:rPr>
                <w:rFonts w:ascii="GHEA Grapalat" w:eastAsia="GHEA Grapalat" w:hAnsi="GHEA Grapalat" w:cs="GHEA Grapalat"/>
                <w:color w:val="000000"/>
                <w:sz w:val="24"/>
                <w:szCs w:val="24"/>
              </w:rPr>
              <w:t>Եզրակացություն</w:t>
            </w:r>
          </w:p>
        </w:tc>
        <w:tc>
          <w:tcPr>
            <w:tcW w:w="3544" w:type="dxa"/>
            <w:tcBorders>
              <w:top w:val="single" w:sz="1" w:space="0" w:color="000000"/>
              <w:left w:val="single" w:sz="1" w:space="0" w:color="000000"/>
              <w:bottom w:val="single" w:sz="1" w:space="0" w:color="000000"/>
              <w:right w:val="single" w:sz="1" w:space="0" w:color="000000"/>
            </w:tcBorders>
          </w:tcPr>
          <w:p w:rsidR="00F163D0" w:rsidRPr="0074775E" w:rsidRDefault="00B639B7">
            <w:pPr>
              <w:jc w:val="center"/>
              <w:rPr>
                <w:sz w:val="24"/>
                <w:szCs w:val="24"/>
              </w:rPr>
            </w:pPr>
            <w:r w:rsidRPr="0074775E">
              <w:rPr>
                <w:rFonts w:ascii="GHEA Grapalat" w:eastAsia="GHEA Grapalat" w:hAnsi="GHEA Grapalat" w:cs="GHEA Grapalat"/>
                <w:color w:val="000000"/>
                <w:sz w:val="24"/>
                <w:szCs w:val="24"/>
              </w:rPr>
              <w:t>Կատարված փոփոխությունը</w:t>
            </w:r>
          </w:p>
        </w:tc>
      </w:tr>
      <w:tr w:rsidR="00F163D0" w:rsidRPr="0074775E" w:rsidTr="006512C2">
        <w:tc>
          <w:tcPr>
            <w:tcW w:w="567" w:type="dxa"/>
            <w:tcBorders>
              <w:top w:val="single" w:sz="1" w:space="0" w:color="000000"/>
              <w:left w:val="single" w:sz="1" w:space="0" w:color="000000"/>
              <w:bottom w:val="single" w:sz="1" w:space="0" w:color="000000"/>
              <w:right w:val="single" w:sz="1" w:space="0" w:color="000000"/>
            </w:tcBorders>
            <w:vAlign w:val="center"/>
          </w:tcPr>
          <w:p w:rsidR="00F163D0" w:rsidRPr="0074775E" w:rsidRDefault="00F163D0">
            <w:pPr>
              <w:jc w:val="center"/>
              <w:rPr>
                <w:sz w:val="24"/>
                <w:szCs w:val="24"/>
              </w:rPr>
            </w:pPr>
          </w:p>
        </w:tc>
        <w:tc>
          <w:tcPr>
            <w:tcW w:w="2200" w:type="dxa"/>
            <w:tcBorders>
              <w:top w:val="single" w:sz="1" w:space="0" w:color="000000"/>
              <w:left w:val="single" w:sz="1" w:space="0" w:color="000000"/>
              <w:bottom w:val="single" w:sz="1" w:space="0" w:color="000000"/>
              <w:right w:val="single" w:sz="1" w:space="0" w:color="000000"/>
            </w:tcBorders>
            <w:vAlign w:val="center"/>
          </w:tcPr>
          <w:p w:rsidR="00F163D0" w:rsidRPr="0074775E" w:rsidRDefault="00B639B7">
            <w:pPr>
              <w:jc w:val="center"/>
              <w:rPr>
                <w:sz w:val="24"/>
                <w:szCs w:val="24"/>
              </w:rPr>
            </w:pPr>
            <w:r w:rsidRPr="0074775E">
              <w:rPr>
                <w:rFonts w:ascii="GHEA Grapalat" w:eastAsia="GHEA Grapalat" w:hAnsi="GHEA Grapalat" w:cs="GHEA Grapalat"/>
                <w:color w:val="000000"/>
                <w:sz w:val="24"/>
                <w:szCs w:val="24"/>
              </w:rPr>
              <w:t>1</w:t>
            </w:r>
          </w:p>
        </w:tc>
        <w:tc>
          <w:tcPr>
            <w:tcW w:w="6268" w:type="dxa"/>
            <w:tcBorders>
              <w:top w:val="single" w:sz="1" w:space="0" w:color="000000"/>
              <w:left w:val="single" w:sz="1" w:space="0" w:color="000000"/>
              <w:bottom w:val="single" w:sz="1" w:space="0" w:color="000000"/>
              <w:right w:val="single" w:sz="1" w:space="0" w:color="000000"/>
            </w:tcBorders>
            <w:vAlign w:val="center"/>
          </w:tcPr>
          <w:p w:rsidR="00F163D0" w:rsidRPr="0074775E" w:rsidRDefault="00B639B7">
            <w:pPr>
              <w:jc w:val="center"/>
              <w:rPr>
                <w:sz w:val="24"/>
                <w:szCs w:val="24"/>
              </w:rPr>
            </w:pPr>
            <w:r w:rsidRPr="0074775E">
              <w:rPr>
                <w:rFonts w:ascii="GHEA Grapalat" w:eastAsia="GHEA Grapalat" w:hAnsi="GHEA Grapalat" w:cs="GHEA Grapalat"/>
                <w:color w:val="000000"/>
                <w:sz w:val="24"/>
                <w:szCs w:val="24"/>
              </w:rPr>
              <w:t>2</w:t>
            </w:r>
          </w:p>
        </w:tc>
        <w:tc>
          <w:tcPr>
            <w:tcW w:w="2409" w:type="dxa"/>
            <w:tcBorders>
              <w:top w:val="single" w:sz="1" w:space="0" w:color="000000"/>
              <w:left w:val="single" w:sz="1" w:space="0" w:color="000000"/>
              <w:bottom w:val="single" w:sz="1" w:space="0" w:color="000000"/>
              <w:right w:val="single" w:sz="1" w:space="0" w:color="000000"/>
            </w:tcBorders>
            <w:vAlign w:val="center"/>
          </w:tcPr>
          <w:p w:rsidR="00F163D0" w:rsidRPr="0074775E" w:rsidRDefault="00B639B7">
            <w:pPr>
              <w:jc w:val="center"/>
              <w:rPr>
                <w:sz w:val="24"/>
                <w:szCs w:val="24"/>
              </w:rPr>
            </w:pPr>
            <w:r w:rsidRPr="0074775E">
              <w:rPr>
                <w:rFonts w:ascii="GHEA Grapalat" w:eastAsia="GHEA Grapalat" w:hAnsi="GHEA Grapalat" w:cs="GHEA Grapalat"/>
                <w:color w:val="000000"/>
                <w:sz w:val="24"/>
                <w:szCs w:val="24"/>
              </w:rPr>
              <w:t>3</w:t>
            </w:r>
          </w:p>
        </w:tc>
        <w:tc>
          <w:tcPr>
            <w:tcW w:w="3544" w:type="dxa"/>
            <w:tcBorders>
              <w:top w:val="single" w:sz="1" w:space="0" w:color="000000"/>
              <w:left w:val="single" w:sz="1" w:space="0" w:color="000000"/>
              <w:bottom w:val="single" w:sz="1" w:space="0" w:color="000000"/>
              <w:right w:val="single" w:sz="1" w:space="0" w:color="000000"/>
            </w:tcBorders>
            <w:vAlign w:val="center"/>
          </w:tcPr>
          <w:p w:rsidR="00F163D0" w:rsidRPr="0074775E" w:rsidRDefault="00B639B7">
            <w:pPr>
              <w:jc w:val="center"/>
              <w:rPr>
                <w:sz w:val="24"/>
                <w:szCs w:val="24"/>
              </w:rPr>
            </w:pPr>
            <w:r w:rsidRPr="0074775E">
              <w:rPr>
                <w:rFonts w:ascii="GHEA Grapalat" w:eastAsia="GHEA Grapalat" w:hAnsi="GHEA Grapalat" w:cs="GHEA Grapalat"/>
                <w:color w:val="000000"/>
                <w:sz w:val="24"/>
                <w:szCs w:val="24"/>
              </w:rPr>
              <w:t>4</w:t>
            </w:r>
          </w:p>
        </w:tc>
      </w:tr>
      <w:tr w:rsidR="00F163D0" w:rsidRPr="006512C2" w:rsidTr="006512C2">
        <w:tc>
          <w:tcPr>
            <w:tcW w:w="567" w:type="dxa"/>
            <w:tcBorders>
              <w:top w:val="single" w:sz="1" w:space="0" w:color="000000"/>
              <w:left w:val="single" w:sz="1" w:space="0" w:color="000000"/>
              <w:bottom w:val="single" w:sz="1" w:space="0" w:color="000000"/>
              <w:right w:val="single" w:sz="1" w:space="0" w:color="000000"/>
            </w:tcBorders>
          </w:tcPr>
          <w:p w:rsidR="00F163D0" w:rsidRPr="0074775E" w:rsidRDefault="00B639B7">
            <w:pPr>
              <w:jc w:val="center"/>
              <w:rPr>
                <w:sz w:val="24"/>
                <w:szCs w:val="24"/>
              </w:rPr>
            </w:pPr>
            <w:r w:rsidRPr="0074775E">
              <w:rPr>
                <w:rFonts w:ascii="GHEA Grapalat" w:eastAsia="GHEA Grapalat" w:hAnsi="GHEA Grapalat" w:cs="GHEA Grapalat"/>
                <w:color w:val="000000"/>
                <w:sz w:val="24"/>
                <w:szCs w:val="24"/>
              </w:rPr>
              <w:t>1</w:t>
            </w:r>
          </w:p>
        </w:tc>
        <w:tc>
          <w:tcPr>
            <w:tcW w:w="2200" w:type="dxa"/>
            <w:tcBorders>
              <w:top w:val="single" w:sz="1" w:space="0" w:color="000000"/>
              <w:left w:val="single" w:sz="1" w:space="0" w:color="000000"/>
              <w:bottom w:val="single" w:sz="1" w:space="0" w:color="000000"/>
              <w:right w:val="single" w:sz="1" w:space="0" w:color="000000"/>
            </w:tcBorders>
          </w:tcPr>
          <w:p w:rsidR="00F163D0" w:rsidRPr="0074775E" w:rsidRDefault="00B639B7">
            <w:pPr>
              <w:jc w:val="center"/>
              <w:rPr>
                <w:sz w:val="24"/>
                <w:szCs w:val="24"/>
              </w:rPr>
            </w:pPr>
            <w:r w:rsidRPr="0074775E">
              <w:rPr>
                <w:rFonts w:ascii="GHEA Grapalat" w:eastAsia="GHEA Grapalat" w:hAnsi="GHEA Grapalat" w:cs="GHEA Grapalat"/>
                <w:color w:val="000000"/>
                <w:sz w:val="24"/>
                <w:szCs w:val="24"/>
              </w:rPr>
              <w:t>Hamlet MKRTCHYAN</w:t>
            </w:r>
          </w:p>
          <w:p w:rsidR="00F163D0" w:rsidRPr="0074775E" w:rsidRDefault="00B639B7">
            <w:pPr>
              <w:jc w:val="center"/>
              <w:rPr>
                <w:sz w:val="24"/>
                <w:szCs w:val="24"/>
              </w:rPr>
            </w:pPr>
            <w:r w:rsidRPr="0074775E">
              <w:rPr>
                <w:rFonts w:ascii="GHEA Grapalat" w:eastAsia="GHEA Grapalat" w:hAnsi="GHEA Grapalat" w:cs="GHEA Grapalat"/>
                <w:color w:val="000000"/>
                <w:sz w:val="24"/>
                <w:szCs w:val="24"/>
              </w:rPr>
              <w:t>19.11.2024 10:03:19</w:t>
            </w:r>
          </w:p>
        </w:tc>
        <w:tc>
          <w:tcPr>
            <w:tcW w:w="6268" w:type="dxa"/>
            <w:tcBorders>
              <w:top w:val="single" w:sz="1" w:space="0" w:color="000000"/>
              <w:left w:val="single" w:sz="1" w:space="0" w:color="000000"/>
              <w:bottom w:val="single" w:sz="1" w:space="0" w:color="000000"/>
              <w:right w:val="single" w:sz="1" w:space="0" w:color="000000"/>
            </w:tcBorders>
          </w:tcPr>
          <w:p w:rsidR="00F163D0" w:rsidRPr="0074775E" w:rsidRDefault="00B639B7" w:rsidP="0074775E">
            <w:pPr>
              <w:spacing w:line="360" w:lineRule="auto"/>
              <w:ind w:left="166" w:right="136"/>
              <w:jc w:val="both"/>
              <w:rPr>
                <w:sz w:val="24"/>
                <w:szCs w:val="24"/>
              </w:rPr>
            </w:pPr>
            <w:r w:rsidRPr="0074775E">
              <w:rPr>
                <w:rFonts w:ascii="GHEA Grapalat" w:eastAsia="GHEA Grapalat" w:hAnsi="GHEA Grapalat" w:cs="GHEA Grapalat"/>
                <w:color w:val="000000"/>
                <w:sz w:val="24"/>
                <w:szCs w:val="24"/>
              </w:rPr>
              <w:t xml:space="preserve">Նախագծի «ժէ» կետով առաջարկվող նոր 51.1-ին կետով նախատեսվող կարգավորումների շրջանակում առաջարկում եմ ընդգրկել նաև առաջատար գիտաշխատող և պատվավոր առաջատար գիտաշխատող պաշտոնները, այսինքն այդ կետում «33-րդ» բառից հետո ավելացնել նաև «35-րդ կետերի </w:t>
            </w:r>
            <w:r w:rsidRPr="0074775E">
              <w:rPr>
                <w:rFonts w:ascii="GHEA Grapalat" w:eastAsia="GHEA Grapalat" w:hAnsi="GHEA Grapalat" w:cs="GHEA Grapalat"/>
                <w:color w:val="000000"/>
                <w:sz w:val="24"/>
                <w:szCs w:val="24"/>
              </w:rPr>
              <w:lastRenderedPageBreak/>
              <w:t xml:space="preserve">4-րդ, 39-րդ կետի 5-րդ» բառերը։ Այդ պաշտոններին ատեստավորվելու ժամանակ կարևոր է նաև հաշվի առնել տվյալ ինստիտուտի գիտական խորհրդի կարծիքը։  Առաջարկվող փոփոխությունը թույլ է տալիս արժանիորեն գնահատել մեր գիտաշխատողների մասնակցությունը խոշորամասշտաբ միջազգային գիտական համագործակցություններում իրականացվող աշխատանքներին։ Իսկ նման միջազգային համագործակցությունները ժամանակակից գիտությանը բնորոշ ու կարևորագույն առանձնահատկություններից են, երբ շատ կարևոր գիտական արդյունքների ձեռբերման համար նախագծվում և իրականացվում են մեծ գիտափորձեր, մասնավորապես, բարձր էներգիաների և տարրական մասնիկների փորձարարական ֆիզիկայի բանգավառում: Նմանատիպ գիտափորձերի գիտական ծրագրերի մշակման և իրագործման </w:t>
            </w:r>
            <w:r w:rsidRPr="0074775E">
              <w:rPr>
                <w:rFonts w:ascii="GHEA Grapalat" w:eastAsia="GHEA Grapalat" w:hAnsi="GHEA Grapalat" w:cs="GHEA Grapalat"/>
                <w:color w:val="000000"/>
                <w:sz w:val="24"/>
                <w:szCs w:val="24"/>
              </w:rPr>
              <w:lastRenderedPageBreak/>
              <w:t>համար անրհրաժեշտ է մեկտեղել տարբեր երկրները ներկայացնող բազմաթիվ ինստիտուտների և՛ ֆինանսական և՛ մարդկային, այդ թվում նաև գիտական և տեխնիկական/ինժեներական ռեսուրսներն ու ջանքերը։  Ա.</w:t>
            </w:r>
            <w:r w:rsidR="0074775E">
              <w:rPr>
                <w:rFonts w:ascii="GHEA Grapalat" w:eastAsia="GHEA Grapalat" w:hAnsi="GHEA Grapalat" w:cs="GHEA Grapalat"/>
                <w:color w:val="000000"/>
                <w:sz w:val="24"/>
                <w:szCs w:val="24"/>
                <w:lang w:val="hy-AM"/>
              </w:rPr>
              <w:t xml:space="preserve"> </w:t>
            </w:r>
            <w:r w:rsidRPr="0074775E">
              <w:rPr>
                <w:rFonts w:ascii="GHEA Grapalat" w:eastAsia="GHEA Grapalat" w:hAnsi="GHEA Grapalat" w:cs="GHEA Grapalat"/>
                <w:color w:val="000000"/>
                <w:sz w:val="24"/>
                <w:szCs w:val="24"/>
              </w:rPr>
              <w:t>Ի. Ալիխանյանի անվ. Ազգային Գիտական Լաբորատորիայի առաջատար գիտ,աշխատող, պրոֆֆեսոր Համլետ Մկրտչյան</w:t>
            </w:r>
          </w:p>
        </w:tc>
        <w:tc>
          <w:tcPr>
            <w:tcW w:w="2409" w:type="dxa"/>
            <w:tcBorders>
              <w:top w:val="single" w:sz="1" w:space="0" w:color="000000"/>
              <w:left w:val="single" w:sz="1" w:space="0" w:color="000000"/>
              <w:bottom w:val="single" w:sz="1" w:space="0" w:color="000000"/>
              <w:right w:val="single" w:sz="1" w:space="0" w:color="000000"/>
            </w:tcBorders>
          </w:tcPr>
          <w:p w:rsidR="00F163D0" w:rsidRPr="006512C2" w:rsidRDefault="006512C2" w:rsidP="006512C2">
            <w:pPr>
              <w:rPr>
                <w:rFonts w:ascii="GHEA Grapalat" w:hAnsi="GHEA Grapalat"/>
                <w:b/>
                <w:sz w:val="24"/>
                <w:szCs w:val="24"/>
                <w:lang w:val="hy-AM"/>
              </w:rPr>
            </w:pPr>
            <w:r w:rsidRPr="006512C2">
              <w:rPr>
                <w:rFonts w:ascii="GHEA Grapalat" w:hAnsi="GHEA Grapalat"/>
                <w:b/>
                <w:sz w:val="24"/>
                <w:szCs w:val="24"/>
                <w:lang w:val="hy-AM"/>
              </w:rPr>
              <w:lastRenderedPageBreak/>
              <w:t>Չի ընդունվել։</w:t>
            </w:r>
          </w:p>
        </w:tc>
        <w:tc>
          <w:tcPr>
            <w:tcW w:w="3544" w:type="dxa"/>
            <w:tcBorders>
              <w:top w:val="single" w:sz="1" w:space="0" w:color="000000"/>
              <w:left w:val="single" w:sz="1" w:space="0" w:color="000000"/>
              <w:bottom w:val="single" w:sz="1" w:space="0" w:color="000000"/>
              <w:right w:val="single" w:sz="1" w:space="0" w:color="000000"/>
            </w:tcBorders>
          </w:tcPr>
          <w:p w:rsidR="00F163D0" w:rsidRPr="006512C2" w:rsidRDefault="006512C2" w:rsidP="006512C2">
            <w:pPr>
              <w:spacing w:line="360" w:lineRule="auto"/>
              <w:ind w:left="128" w:right="139"/>
              <w:jc w:val="both"/>
              <w:rPr>
                <w:sz w:val="24"/>
                <w:szCs w:val="24"/>
                <w:lang w:val="hy-AM"/>
              </w:rPr>
            </w:pPr>
            <w:r w:rsidRPr="000F4FC4">
              <w:rPr>
                <w:rFonts w:ascii="GHEA Grapalat" w:hAnsi="GHEA Grapalat"/>
                <w:sz w:val="24"/>
                <w:szCs w:val="24"/>
                <w:lang w:val="hy-AM"/>
              </w:rPr>
              <w:t xml:space="preserve">Նախագծում </w:t>
            </w:r>
            <w:r w:rsidRPr="006512C2">
              <w:rPr>
                <w:rFonts w:ascii="GHEA Grapalat" w:hAnsi="GHEA Grapalat"/>
                <w:sz w:val="24"/>
                <w:szCs w:val="24"/>
                <w:lang w:val="hy-AM"/>
              </w:rPr>
              <w:t xml:space="preserve">Ա. Ի. Ալիխանյանի անվան ազգային գիտական լաբորատորիայի (Երևանի ֆիզիկայի ինստիտուտ) կողմից ներկայացված </w:t>
            </w:r>
            <w:r w:rsidRPr="006512C2">
              <w:rPr>
                <w:rFonts w:ascii="GHEA Grapalat" w:hAnsi="GHEA Grapalat"/>
                <w:sz w:val="24"/>
                <w:szCs w:val="24"/>
                <w:lang w:val="hy-AM"/>
              </w:rPr>
              <w:lastRenderedPageBreak/>
              <w:t>առաջարկության հիման վրա լրացվել է նոր  51․1-ին կետ, որը չի տարածվում առաջատար գիտաշխատող, գլխավոր գիտաշխատող և պատվավոր գլխավոր գիտաշխատող պաշտոնների վրա։</w:t>
            </w:r>
          </w:p>
        </w:tc>
      </w:tr>
    </w:tbl>
    <w:p w:rsidR="00B639B7" w:rsidRPr="006512C2" w:rsidRDefault="00B639B7">
      <w:pPr>
        <w:rPr>
          <w:lang w:val="hy-AM"/>
        </w:rPr>
      </w:pPr>
    </w:p>
    <w:sectPr w:rsidR="00B639B7" w:rsidRPr="006512C2">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63D0"/>
    <w:rsid w:val="001B7B9C"/>
    <w:rsid w:val="006512C2"/>
    <w:rsid w:val="00700423"/>
    <w:rsid w:val="0074775E"/>
    <w:rsid w:val="00B639B7"/>
    <w:rsid w:val="00E05243"/>
    <w:rsid w:val="00F163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E26991-2EE4-4B95-9A6D-7747AD3E6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274</Words>
  <Characters>1565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Sedrak Simonyan</dc:creator>
  <cp:keywords/>
  <dc:description/>
  <cp:lastModifiedBy>Sedrak Simonyan</cp:lastModifiedBy>
  <cp:revision>2</cp:revision>
  <dcterms:created xsi:type="dcterms:W3CDTF">2025-01-14T11:54:00Z</dcterms:created>
  <dcterms:modified xsi:type="dcterms:W3CDTF">2025-01-14T11:54:00Z</dcterms:modified>
  <cp:category/>
</cp:coreProperties>
</file>