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DC5C1" w14:textId="77777777" w:rsidR="00584BD2" w:rsidRDefault="00584BD2" w:rsidP="00584BD2">
      <w:pPr>
        <w:spacing w:line="360" w:lineRule="auto"/>
        <w:rPr>
          <w:rFonts w:ascii="GHEA Grapalat" w:hAnsi="GHEA Grapalat"/>
          <w:b/>
          <w:bCs/>
          <w:sz w:val="24"/>
          <w:szCs w:val="24"/>
          <w:lang w:val="hy-AM"/>
        </w:rPr>
      </w:pPr>
    </w:p>
    <w:p w14:paraId="437850CF" w14:textId="77777777" w:rsidR="00584BD2" w:rsidRDefault="00584BD2" w:rsidP="00584BD2">
      <w:pPr>
        <w:spacing w:line="360" w:lineRule="auto"/>
        <w:jc w:val="center"/>
        <w:rPr>
          <w:rFonts w:ascii="GHEA Grapalat" w:hAnsi="GHEA Grapalat"/>
          <w:b/>
          <w:bCs/>
          <w:sz w:val="24"/>
          <w:szCs w:val="24"/>
          <w:lang w:val="hy-AM"/>
        </w:rPr>
      </w:pPr>
      <w:r>
        <w:rPr>
          <w:rFonts w:ascii="GHEA Grapalat" w:hAnsi="GHEA Grapalat"/>
          <w:b/>
          <w:bCs/>
          <w:sz w:val="24"/>
          <w:szCs w:val="24"/>
          <w:lang w:val="hy-AM"/>
        </w:rPr>
        <w:t>ՀԻՄՆԱՎՈՐՈՒՄ</w:t>
      </w:r>
    </w:p>
    <w:p w14:paraId="79C0F661" w14:textId="77777777" w:rsidR="00584BD2" w:rsidRDefault="00584BD2" w:rsidP="00584BD2">
      <w:pPr>
        <w:spacing w:line="360" w:lineRule="auto"/>
        <w:jc w:val="center"/>
        <w:rPr>
          <w:rFonts w:ascii="GHEA Grapalat" w:hAnsi="GHEA Grapalat"/>
          <w:b/>
          <w:bCs/>
          <w:sz w:val="24"/>
          <w:szCs w:val="24"/>
          <w:lang w:val="hy-AM"/>
        </w:rPr>
      </w:pPr>
    </w:p>
    <w:p w14:paraId="7AB8D7A1" w14:textId="77777777" w:rsidR="00584BD2" w:rsidRPr="00584BD2" w:rsidRDefault="00584BD2" w:rsidP="00584BD2">
      <w:pPr>
        <w:spacing w:line="360" w:lineRule="auto"/>
        <w:jc w:val="center"/>
        <w:rPr>
          <w:rStyle w:val="Strong"/>
          <w:lang w:val="hy-AM"/>
        </w:rPr>
      </w:pPr>
      <w:r>
        <w:rPr>
          <w:rStyle w:val="Strong"/>
          <w:rFonts w:ascii="GHEA Grapalat" w:hAnsi="GHEA Grapalat" w:cs="Sylfaen"/>
          <w:color w:val="000000"/>
          <w:sz w:val="24"/>
          <w:szCs w:val="24"/>
          <w:shd w:val="clear" w:color="auto" w:fill="FFFFFF"/>
          <w:lang w:val="hy-AM"/>
        </w:rPr>
        <w:t>«</w:t>
      </w:r>
      <w:r>
        <w:rPr>
          <w:rFonts w:ascii="GHEA Grapalat" w:hAnsi="GHEA Grapalat"/>
          <w:b/>
          <w:bCs/>
          <w:sz w:val="24"/>
          <w:szCs w:val="24"/>
          <w:lang w:val="hy-AM"/>
        </w:rPr>
        <w:t>ՀՅՈՒՍԻՍ-ՀԱՐԱՎ ՃԱՆԱՊԱՐՀԱՅԻՆ ՄԻՋԱՆՑՔԻ ՆԵՐԴՐՈՒՄԱՅԻՆ ԾՐԱԳԻՐ-ԾՐԱԳԻՐ 4-Ի ՇՐՋԱՆԱԿՆԵՐՈՒՄ ՀԱՅԱՍՏԱՆԻ ՀԱՆՐԱՊԵՏՈՒԹՅԱՆ ՍՅՈՒՆԻՔԻ ՄԱՐԶԻ ՎԱՐՉԱԿԱՆ ՍԱՀՄԱՆՆԵՐՈՒՄ ԳՏՆՎՈՂ ՈՐՈՇ ՏԱՐԱԾՔՆԵՐԻ ՆԿԱՏՄԱՄԲ ՀԱՆՐՈՒԹՅԱՆ ԳԵՐԱԿԱ ՇԱՀ ՃԱՆԱՉԵԼՈՒ ԵՎ ՀԱՅԱՍՏԱՆԻ ՀԱՆՐԱՊԵՏՈՒԹՅԱՆ ԿԱՌԱՎԱՐՈՒԹՅԱՆ 2022 ԹՎԱԿԱՆԻ ՀՈՒՆԻՍԻ 30-Ի N 981-Ն ՈՐՈՇՄԱՆ ՄԵՋ ՓՈՓՈԽՈՒԹՅՈՒՆՆԵՐ ԿԱՏԱՐԵԼՈՒ ՄԱՍԻՆ</w:t>
      </w:r>
      <w:r>
        <w:rPr>
          <w:rStyle w:val="Strong"/>
          <w:rFonts w:ascii="GHEA Grapalat" w:hAnsi="GHEA Grapalat" w:cs="Sylfaen"/>
          <w:sz w:val="24"/>
          <w:szCs w:val="24"/>
          <w:shd w:val="clear" w:color="auto" w:fill="FFFFFF"/>
          <w:lang w:val="hy-AM"/>
        </w:rPr>
        <w:t>» ՀՀ ԿԱՌԱՎԱՐՈՒԹՅԱՆ ՈՐՈՇՄԱՆ ՆԱԽԱԳԾԻ ԸՆԴՈՒՆՄԱՆ</w:t>
      </w:r>
    </w:p>
    <w:p w14:paraId="20352703" w14:textId="77777777" w:rsidR="00584BD2" w:rsidRDefault="00584BD2" w:rsidP="00584BD2">
      <w:pPr>
        <w:spacing w:line="360" w:lineRule="auto"/>
        <w:jc w:val="center"/>
        <w:rPr>
          <w:rStyle w:val="Strong"/>
          <w:rFonts w:ascii="GHEA Grapalat" w:hAnsi="GHEA Grapalat" w:cs="Sylfaen"/>
          <w:color w:val="000000"/>
          <w:sz w:val="24"/>
          <w:szCs w:val="24"/>
          <w:shd w:val="clear" w:color="auto" w:fill="FFFFFF"/>
          <w:lang w:val="hy-AM"/>
        </w:rPr>
      </w:pPr>
    </w:p>
    <w:p w14:paraId="32266ABE" w14:textId="77777777" w:rsidR="00584BD2" w:rsidRPr="00584BD2" w:rsidRDefault="00584BD2" w:rsidP="00584BD2">
      <w:pPr>
        <w:pStyle w:val="NormalWeb"/>
        <w:shd w:val="clear" w:color="auto" w:fill="FFFFFF"/>
        <w:spacing w:before="0" w:beforeAutospacing="0" w:after="0" w:afterAutospacing="0" w:line="360" w:lineRule="auto"/>
        <w:ind w:firstLine="720"/>
        <w:jc w:val="both"/>
        <w:rPr>
          <w:lang w:val="hy-AM"/>
        </w:rPr>
      </w:pPr>
      <w:r>
        <w:rPr>
          <w:rStyle w:val="Strong"/>
          <w:rFonts w:ascii="GHEA Grapalat" w:hAnsi="GHEA Grapalat" w:cs="Sylfaen"/>
          <w:color w:val="000000"/>
          <w:lang w:val="hy-AM"/>
        </w:rPr>
        <w:t>Իրավական ակտի ընդունման անհրաժեշտությունը.</w:t>
      </w:r>
    </w:p>
    <w:p w14:paraId="06D9CDE6" w14:textId="77777777" w:rsidR="00584BD2" w:rsidRPr="00584BD2" w:rsidRDefault="00584BD2" w:rsidP="00584BD2">
      <w:pPr>
        <w:spacing w:line="360" w:lineRule="auto"/>
        <w:ind w:firstLine="720"/>
        <w:jc w:val="both"/>
        <w:rPr>
          <w:rStyle w:val="Strong"/>
          <w:sz w:val="24"/>
          <w:szCs w:val="24"/>
          <w:shd w:val="clear" w:color="auto" w:fill="FFFFFF"/>
          <w:lang w:val="hy-AM"/>
        </w:rPr>
      </w:pPr>
      <w:r>
        <w:rPr>
          <w:rStyle w:val="Strong"/>
          <w:rFonts w:ascii="GHEA Grapalat" w:hAnsi="GHEA Grapalat" w:cs="Sylfaen"/>
          <w:color w:val="000000"/>
          <w:sz w:val="24"/>
          <w:szCs w:val="24"/>
          <w:shd w:val="clear" w:color="auto" w:fill="FFFFFF"/>
          <w:lang w:val="hy-AM"/>
        </w:rPr>
        <w:t>Նախագծի նպատակն է Հյուսիս-հարավ ճանապարհային միջանցքի ներդրումային ծրագիր- Ծրագիր 4-</w:t>
      </w:r>
      <w:r>
        <w:rPr>
          <w:rStyle w:val="Strong"/>
          <w:rFonts w:ascii="GHEA Grapalat" w:hAnsi="GHEA Grapalat" w:cs="Sylfaen"/>
          <w:sz w:val="24"/>
          <w:szCs w:val="24"/>
          <w:shd w:val="clear" w:color="auto" w:fill="FFFFFF"/>
          <w:lang w:val="hy-AM"/>
        </w:rPr>
        <w:t xml:space="preserve">ի (այսուհետ՝ Ծրագիր) </w:t>
      </w:r>
      <w:r>
        <w:rPr>
          <w:rFonts w:ascii="GHEA Grapalat" w:hAnsi="GHEA Grapalat" w:cs="Sylfaen"/>
          <w:sz w:val="24"/>
          <w:szCs w:val="24"/>
          <w:lang w:val="hy-AM"/>
        </w:rPr>
        <w:t xml:space="preserve">շրջանակներում </w:t>
      </w:r>
      <w:r>
        <w:rPr>
          <w:rFonts w:ascii="GHEA Grapalat" w:hAnsi="GHEA Grapalat"/>
          <w:color w:val="000000"/>
          <w:sz w:val="24"/>
          <w:szCs w:val="24"/>
          <w:shd w:val="clear" w:color="auto" w:fill="FFFFFF"/>
          <w:lang w:val="hy-AM"/>
        </w:rPr>
        <w:t xml:space="preserve">Սիսիան-Քաջարան մոտ 60 կմ նոր ճանապարհահատվածի կառուցումն </w:t>
      </w:r>
      <w:r>
        <w:rPr>
          <w:rStyle w:val="Strong"/>
          <w:rFonts w:ascii="GHEA Grapalat" w:hAnsi="GHEA Grapalat" w:cs="Sylfaen"/>
          <w:sz w:val="24"/>
          <w:szCs w:val="24"/>
          <w:shd w:val="clear" w:color="auto" w:fill="FFFFFF"/>
          <w:lang w:val="hy-AM"/>
        </w:rPr>
        <w:t xml:space="preserve">ապահովելու համար մի շարք ազդակիր տարածքներ հանրության գերակա շահ ճանաչելը։ </w:t>
      </w:r>
    </w:p>
    <w:p w14:paraId="6CBC9FFB" w14:textId="77777777" w:rsidR="00584BD2" w:rsidRPr="00584BD2" w:rsidRDefault="00584BD2" w:rsidP="00584BD2">
      <w:pPr>
        <w:spacing w:line="360" w:lineRule="auto"/>
        <w:ind w:firstLine="720"/>
        <w:jc w:val="both"/>
        <w:rPr>
          <w:rFonts w:cs="Sylfaen"/>
          <w:b/>
          <w:lang w:val="hy-AM"/>
        </w:rPr>
      </w:pPr>
    </w:p>
    <w:p w14:paraId="1B525F90" w14:textId="77777777" w:rsidR="00584BD2" w:rsidRDefault="00584BD2" w:rsidP="00584BD2">
      <w:pPr>
        <w:pStyle w:val="NormalWeb"/>
        <w:shd w:val="clear" w:color="auto" w:fill="FFFFFF"/>
        <w:spacing w:before="0" w:beforeAutospacing="0" w:after="0" w:afterAutospacing="0" w:line="360" w:lineRule="auto"/>
        <w:jc w:val="both"/>
        <w:rPr>
          <w:rFonts w:ascii="GHEA Grapalat" w:hAnsi="GHEA Grapalat" w:cs="Sylfaen"/>
          <w:b/>
          <w:lang w:val="hy-AM"/>
        </w:rPr>
      </w:pPr>
      <w:r>
        <w:rPr>
          <w:rFonts w:ascii="GHEA Grapalat" w:hAnsi="GHEA Grapalat" w:cs="Sylfaen"/>
          <w:b/>
          <w:i/>
          <w:lang w:val="hy-AM"/>
        </w:rPr>
        <w:tab/>
      </w:r>
      <w:r>
        <w:rPr>
          <w:rFonts w:ascii="GHEA Grapalat" w:hAnsi="GHEA Grapalat" w:cs="Sylfaen"/>
          <w:b/>
          <w:lang w:val="hy-AM"/>
        </w:rPr>
        <w:t>Կարգավորման հարաբերությունների ներկա վիճակը և առկա խնդիրները</w:t>
      </w:r>
      <w:r>
        <w:rPr>
          <w:b/>
          <w:lang w:val="hy-AM"/>
        </w:rPr>
        <w:t>․</w:t>
      </w:r>
    </w:p>
    <w:p w14:paraId="4228E90F" w14:textId="77777777" w:rsidR="00584BD2" w:rsidRDefault="00584BD2" w:rsidP="00584BD2">
      <w:pPr>
        <w:pStyle w:val="NormalWeb"/>
        <w:shd w:val="clear" w:color="auto" w:fill="FFFFFF"/>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
          <w:lang w:val="hy-AM"/>
        </w:rPr>
        <w:t>«</w:t>
      </w:r>
      <w:r>
        <w:rPr>
          <w:rFonts w:ascii="GHEA Grapalat" w:hAnsi="GHEA Grapalat" w:cs="Sylfaen"/>
          <w:bCs/>
          <w:lang w:val="hy-AM"/>
        </w:rPr>
        <w:t>Հանրության գերակա շահերի ապահովման նպատակով սեփականության օտարման մասին» օրենքի</w:t>
      </w:r>
      <w:r>
        <w:rPr>
          <w:rFonts w:ascii="GHEA Grapalat" w:hAnsi="GHEA Grapalat"/>
          <w:color w:val="000000"/>
          <w:lang w:val="hy-AM" w:eastAsia="en-GB"/>
        </w:rPr>
        <w:t xml:space="preserve"> </w:t>
      </w:r>
      <w:r>
        <w:rPr>
          <w:rFonts w:ascii="Calibri" w:hAnsi="Calibri" w:cs="Calibri"/>
          <w:bCs/>
          <w:lang w:val="hy-AM"/>
        </w:rPr>
        <w:t> </w:t>
      </w:r>
      <w:r>
        <w:rPr>
          <w:rFonts w:ascii="GHEA Grapalat" w:hAnsi="GHEA Grapalat" w:cs="Sylfaen"/>
          <w:bCs/>
          <w:lang w:val="hy-AM"/>
        </w:rPr>
        <w:t>4-րդ հոդվածի 2-րդ մասի «զ» պարբերության համաձայն՝ գերակա հանրային շահը կարող է հետապնդել հետևյալ նպատակները՝ (</w:t>
      </w:r>
      <w:r>
        <w:rPr>
          <w:bCs/>
          <w:lang w:val="hy-AM"/>
        </w:rPr>
        <w:t>․․․</w:t>
      </w:r>
      <w:r>
        <w:rPr>
          <w:rFonts w:ascii="GHEA Grapalat" w:hAnsi="GHEA Grapalat" w:cs="Sylfaen"/>
          <w:bCs/>
          <w:lang w:val="hy-AM"/>
        </w:rPr>
        <w:t xml:space="preserve">) տրանսպորտի, հաղորդակցության ուղիների զարգացման բնագավառում կարևոր նշանակություն ունեցող ծրագրերի իրականացման ապահովումը։ </w:t>
      </w:r>
    </w:p>
    <w:p w14:paraId="3681C4CF" w14:textId="77777777" w:rsidR="00584BD2" w:rsidRDefault="00584BD2" w:rsidP="00584BD2">
      <w:pPr>
        <w:spacing w:line="360" w:lineRule="auto"/>
        <w:ind w:firstLine="567"/>
        <w:jc w:val="both"/>
        <w:rPr>
          <w:rFonts w:ascii="GHEA Grapalat" w:hAnsi="GHEA Grapalat"/>
          <w:sz w:val="24"/>
          <w:szCs w:val="24"/>
          <w:lang w:val="hy-AM"/>
        </w:rPr>
      </w:pPr>
      <w:r>
        <w:rPr>
          <w:rFonts w:ascii="GHEA Grapalat" w:hAnsi="GHEA Grapalat"/>
          <w:sz w:val="24"/>
          <w:szCs w:val="24"/>
          <w:lang w:val="hy-AM"/>
        </w:rPr>
        <w:t>Նշված իրավակարգավորման համատեքստում նշենք, որ ՀՀ-ի համար առաջնահերթություն է հանդիսանում Հյուսիս-հարավ ճանապարհային միջանցքի ներդրումային ծրագրի- Ծրագիր 4-ի շրջանակներում Սիսիան-Քաջարան նոր ճանապարհահատվածի կառուցման ծրագիրը։</w:t>
      </w:r>
    </w:p>
    <w:p w14:paraId="2B68034E" w14:textId="77777777" w:rsidR="00584BD2" w:rsidRDefault="00584BD2" w:rsidP="00584BD2">
      <w:pPr>
        <w:spacing w:line="360" w:lineRule="auto"/>
        <w:ind w:firstLine="720"/>
        <w:jc w:val="both"/>
        <w:rPr>
          <w:rFonts w:ascii="GHEA Grapalat" w:hAnsi="GHEA Grapalat" w:cs="GHEA Grapalat"/>
          <w:noProof/>
          <w:sz w:val="24"/>
          <w:szCs w:val="24"/>
          <w:lang w:val="hy-AM"/>
        </w:rPr>
      </w:pPr>
      <w:r>
        <w:rPr>
          <w:rFonts w:ascii="GHEA Grapalat" w:hAnsi="GHEA Grapalat" w:cs="GHEA Grapalat"/>
          <w:noProof/>
          <w:sz w:val="24"/>
          <w:szCs w:val="24"/>
          <w:lang w:val="hy-AM"/>
        </w:rPr>
        <w:t xml:space="preserve">Մասնավորապես դեպի ծով ուղիղ ելքի բացակայության պայմաններում՝ տրանսպորտային կապերի բարելավումը և տրանսպորտային ծախսերի նվազեցումը ՀՀ կառավարության ռազմավարական խնդիրներից մեկն է։ Երկրի ներսում տարածքների միջև տրանսպորտային կապը մեծացնելու, հարաբերական տրանսպորտային </w:t>
      </w:r>
      <w:r>
        <w:rPr>
          <w:rFonts w:ascii="GHEA Grapalat" w:hAnsi="GHEA Grapalat" w:cs="GHEA Grapalat"/>
          <w:noProof/>
          <w:sz w:val="24"/>
          <w:szCs w:val="24"/>
          <w:lang w:val="hy-AM"/>
        </w:rPr>
        <w:lastRenderedPageBreak/>
        <w:t xml:space="preserve">մեկուսացումից դուրս գալու և երկրի տարանցիկ ներուժն իրացնելու նպատակով ՀՀ կառավարությունը նախաձեռնել է Հյուսիս-հարավ ճանապարհային միջանցքի, այդ թվում </w:t>
      </w:r>
      <w:r>
        <w:rPr>
          <w:rFonts w:ascii="GHEA Grapalat" w:hAnsi="GHEA Grapalat"/>
          <w:sz w:val="24"/>
          <w:szCs w:val="24"/>
          <w:lang w:val="hy-AM"/>
        </w:rPr>
        <w:t xml:space="preserve">Սիսիան-Քաջարան նոր ճանապարհահատվածի կառուցման (այսուհետ՝ </w:t>
      </w:r>
      <w:r>
        <w:rPr>
          <w:rFonts w:ascii="GHEA Grapalat" w:hAnsi="GHEA Grapalat" w:cs="GHEA Grapalat"/>
          <w:noProof/>
          <w:sz w:val="24"/>
          <w:szCs w:val="24"/>
          <w:lang w:val="hy-AM"/>
        </w:rPr>
        <w:t xml:space="preserve">Ծրագրի) ազգային լայնածավալ ծրագիրը։ </w:t>
      </w:r>
    </w:p>
    <w:p w14:paraId="50539376" w14:textId="77777777" w:rsidR="00584BD2" w:rsidRDefault="00584BD2" w:rsidP="00584BD2">
      <w:pPr>
        <w:spacing w:line="360" w:lineRule="auto"/>
        <w:ind w:firstLine="567"/>
        <w:jc w:val="both"/>
        <w:rPr>
          <w:rFonts w:ascii="GHEA Grapalat" w:hAnsi="GHEA Grapalat" w:cs="GHEA Grapalat"/>
          <w:noProof/>
          <w:sz w:val="24"/>
          <w:szCs w:val="24"/>
          <w:lang w:val="hy-AM"/>
        </w:rPr>
      </w:pPr>
      <w:r>
        <w:rPr>
          <w:rFonts w:ascii="GHEA Grapalat" w:hAnsi="GHEA Grapalat"/>
          <w:sz w:val="24"/>
          <w:szCs w:val="24"/>
          <w:lang w:val="hy-AM"/>
        </w:rPr>
        <w:t xml:space="preserve">Ծրագրով նախատեսվում է կառուցել 2-րդ տեխնիկական կարգի մոտ 60 կմ ընդհանուր երկարությամբ նոր` ասֆալտբետոնե պատվածքով 11.1մ լայնությամբ (այդ թվում նաև ամրացված կողնակներ),  3 երթևեկելի գոտիներով (3,30 մ) ճանապարհի կառուցում, ներառյալ 4.7կմ ընդհանուր երկարությամբ 27 կամուրջներ և 12.5կմ ընդհանուր երկարությամբ 9 թունելներ (ամենաերկարը Բարգուշատի թունելն է՝ մոտ 8,65կմ երկարությամբ), </w:t>
      </w:r>
      <w:r>
        <w:rPr>
          <w:rFonts w:ascii="GHEA Grapalat" w:hAnsi="GHEA Grapalat" w:cs="GHEA Grapalat"/>
          <w:noProof/>
          <w:sz w:val="24"/>
          <w:szCs w:val="24"/>
          <w:lang w:val="hy-AM"/>
        </w:rPr>
        <w:t xml:space="preserve">անվտանգ  երթևեկությունն ապահովող այլ աշխատանքների իրականացում:  </w:t>
      </w:r>
    </w:p>
    <w:p w14:paraId="314D04B0" w14:textId="77777777" w:rsidR="00584BD2" w:rsidRDefault="00584BD2" w:rsidP="00584BD2">
      <w:pPr>
        <w:spacing w:line="360" w:lineRule="auto"/>
        <w:ind w:firstLine="720"/>
        <w:jc w:val="both"/>
        <w:rPr>
          <w:rFonts w:ascii="GHEA Grapalat" w:hAnsi="GHEA Grapalat" w:cs="GHEA Grapalat"/>
          <w:noProof/>
          <w:sz w:val="24"/>
          <w:szCs w:val="24"/>
          <w:lang w:val="hy-AM"/>
        </w:rPr>
      </w:pPr>
      <w:r>
        <w:rPr>
          <w:rFonts w:ascii="GHEA Grapalat" w:hAnsi="GHEA Grapalat"/>
          <w:sz w:val="24"/>
          <w:szCs w:val="24"/>
          <w:lang w:val="hy-AM"/>
        </w:rPr>
        <w:t xml:space="preserve">Սիսիան-Քաջարան ասֆալտբետոնե պատվածքով նոր ճանապարհի կառուցման արդյունքում կկրճատվի Սիսիան-Քաջարան ճանապարհային հատվածի երկարությունը,  ինչի արդյունքում կնվազի երթևեկության տևողությունը, կավելանա տրանսպորտային միջոցների առկա 50 կմ/ժ միջին արագությունը մինչև 100 կմ/ժ, կբարձրացվեն երթևեկության հարմարավետությունն ու անվտանգությունը։ Ճանապարհահատվածի կառուցումը կնպաստի նաև ապրանքաշրջանառության մեծացմանը, տրանսպորտային ծախսերի կրճատմանը, տարանցիկ տրանսպորտի ներգրավմանը և տուրիզմի զարգացմանը: </w:t>
      </w:r>
      <w:r>
        <w:rPr>
          <w:rFonts w:ascii="GHEA Grapalat" w:hAnsi="GHEA Grapalat" w:cs="GHEA Grapalat"/>
          <w:noProof/>
          <w:sz w:val="24"/>
          <w:szCs w:val="24"/>
          <w:lang w:val="hy-AM"/>
        </w:rPr>
        <w:t>Ռազմավարական կարևոր նշանակություն ունեցող այս ճանապարհի կառուցումը կապահովի Հայաստանի հարավային սահմանից դյուրին երթևեկը մինչև Վրաստանի սահման, ապա նաև՝ դեպի Սևծովյան նավահանգիստներ, թույլ կտա իրականացնել եվրոպական չափանիշներին համապատասխանող բեռնափոխադրումներ և ուղևորափոխադրումներ, զարգացման լուրջ հնարավորություններ կընձեռի Հայաստանի հարավից հյուսիս ընկած բոլոր բնակավայրերին:</w:t>
      </w:r>
    </w:p>
    <w:p w14:paraId="72B9A036" w14:textId="77777777" w:rsidR="00584BD2" w:rsidRDefault="00584BD2" w:rsidP="00584BD2">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 Սիսիան-Քաջարան նոր ճանապարհի օտարման գոտու սահմաններում ներառված են այլ անձանց սեփականությունը հանդիսացող մի շարք տարածքներ, առանց որոնք օտաման հնարավոր չէ ապահովել Ծրագրի արդյունավետ իրագործումը։ </w:t>
      </w:r>
    </w:p>
    <w:p w14:paraId="5644345F" w14:textId="77777777" w:rsidR="00584BD2" w:rsidRDefault="00584BD2" w:rsidP="00584BD2">
      <w:pPr>
        <w:spacing w:line="360" w:lineRule="auto"/>
        <w:ind w:firstLine="567"/>
        <w:jc w:val="both"/>
        <w:rPr>
          <w:rFonts w:ascii="GHEA Grapalat" w:hAnsi="GHEA Grapalat"/>
          <w:sz w:val="24"/>
          <w:szCs w:val="24"/>
          <w:lang w:val="hy-AM"/>
        </w:rPr>
      </w:pPr>
      <w:r>
        <w:rPr>
          <w:rFonts w:ascii="GHEA Grapalat" w:hAnsi="GHEA Grapalat"/>
          <w:sz w:val="24"/>
          <w:szCs w:val="24"/>
          <w:lang w:val="hy-AM"/>
        </w:rPr>
        <w:tab/>
        <w:t xml:space="preserve">Հիմք ընդունելով վերոգրյալը՝ </w:t>
      </w:r>
      <w:r>
        <w:rPr>
          <w:rFonts w:ascii="GHEA Grapalat" w:hAnsi="GHEA Grapalat"/>
          <w:color w:val="000000"/>
          <w:sz w:val="24"/>
          <w:szCs w:val="24"/>
          <w:shd w:val="clear" w:color="auto" w:fill="FFFFFF"/>
          <w:lang w:val="hy-AM"/>
        </w:rPr>
        <w:t xml:space="preserve">ՀՀ </w:t>
      </w:r>
      <w:r>
        <w:rPr>
          <w:rFonts w:ascii="GHEA Grapalat" w:hAnsi="GHEA Grapalat"/>
          <w:sz w:val="24"/>
          <w:szCs w:val="24"/>
          <w:lang w:val="hy-AM"/>
        </w:rPr>
        <w:t xml:space="preserve">կառավարության 2022 թվականի հունիսի 30-ի թիվ 981-Ն որոշմամբ (այսուհետ՝ Որոշում) </w:t>
      </w:r>
      <w:r>
        <w:rPr>
          <w:rFonts w:ascii="GHEA Grapalat" w:hAnsi="GHEA Grapalat"/>
          <w:color w:val="000000"/>
          <w:sz w:val="24"/>
          <w:szCs w:val="24"/>
          <w:shd w:val="clear" w:color="auto" w:fill="FFFFFF"/>
          <w:lang w:val="hy-AM"/>
        </w:rPr>
        <w:t xml:space="preserve">Սիսիան-Քաջարան ճանապարհահատվածի կառուցման նպատակը համարվել է գերակա և  ՀՀ Սյունիքի մարզի տարածքում գտնվող </w:t>
      </w:r>
      <w:r>
        <w:rPr>
          <w:rFonts w:ascii="GHEA Grapalat" w:hAnsi="GHEA Grapalat"/>
          <w:color w:val="000000"/>
          <w:sz w:val="24"/>
          <w:szCs w:val="24"/>
          <w:shd w:val="clear" w:color="auto" w:fill="FFFFFF"/>
          <w:lang w:val="hy-AM"/>
        </w:rPr>
        <w:lastRenderedPageBreak/>
        <w:t xml:space="preserve">570 միավոր հողամասերի ազդակիր հատվածները </w:t>
      </w:r>
      <w:r>
        <w:rPr>
          <w:rFonts w:ascii="GHEA Grapalat" w:hAnsi="GHEA Grapalat"/>
          <w:sz w:val="24"/>
          <w:szCs w:val="24"/>
          <w:lang w:val="hy-AM"/>
        </w:rPr>
        <w:t>ճանաչվել են հանրության գերակա շահ (1 միավոր հողամասի մասով հետագայումն Որոշումն ուժը կորցրած է ճանաչվել)։</w:t>
      </w:r>
    </w:p>
    <w:p w14:paraId="119A0AFD" w14:textId="77777777" w:rsidR="00584BD2" w:rsidRDefault="00584BD2" w:rsidP="00584BD2">
      <w:pPr>
        <w:pStyle w:val="NormalWeb"/>
        <w:shd w:val="clear" w:color="auto" w:fill="FFFFFF"/>
        <w:spacing w:before="0" w:beforeAutospacing="0" w:after="0" w:afterAutospacing="0" w:line="360" w:lineRule="auto"/>
        <w:ind w:firstLine="375"/>
        <w:jc w:val="both"/>
        <w:rPr>
          <w:rFonts w:ascii="GHEA Grapalat" w:hAnsi="GHEA Grapalat" w:cs="Calibri"/>
          <w:color w:val="000000"/>
          <w:lang w:val="hy-AM"/>
        </w:rPr>
      </w:pPr>
      <w:r>
        <w:rPr>
          <w:rFonts w:ascii="GHEA Grapalat" w:hAnsi="GHEA Grapalat" w:cs="Calibri"/>
          <w:color w:val="000000"/>
          <w:lang w:val="hy-AM"/>
        </w:rPr>
        <w:t xml:space="preserve">    Որոշման կատարման ընթացքում ազդակիր համայնքների կադաստրային քարտեզներում տեղի են ունեցել փոփոխություններ (ուղղումներ), որի արդյունքում՝</w:t>
      </w:r>
    </w:p>
    <w:p w14:paraId="5DA443A8"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720"/>
        <w:jc w:val="both"/>
        <w:rPr>
          <w:rFonts w:ascii="GHEA Grapalat" w:hAnsi="GHEA Grapalat" w:cs="Calibri"/>
          <w:color w:val="000000"/>
          <w:lang w:val="hy-AM"/>
        </w:rPr>
      </w:pPr>
      <w:r>
        <w:rPr>
          <w:rFonts w:ascii="GHEA Grapalat" w:hAnsi="GHEA Grapalat" w:cs="Calibri"/>
          <w:color w:val="000000"/>
          <w:lang w:val="hy-AM"/>
        </w:rPr>
        <w:t xml:space="preserve">166 հողատարածքների օտարման ենթակա մակերեսները փոփոխվել են (մեծացել կամ փոքրացել են), ինչի արդյունքում անհրաժեշտություն է առաջացել նշված հողամասերի մասով Որոշումն ուժը կորցրած ճանաչել և նույն հողամասերը՝ փոփոխված ազդակիր (օտարման ենթակա) մակերեսներով կրկին հանրության գերակա շահ ճանաչել՝ վերջիններիս նկատմամբ սկսելով նոր օտարման գործընթաց, ինչը թույլ կտա ապահովել հողերի սեփականատերերի օրենքով սահմանված իրավունքների իրականացումը։ Նշենք, որ նշված 166 հողամասերից 25 հողամասից առանձնացնացվել են Ծրագրի ազադակիր հատվածները, որոնք ստացել են պետական գրանցում։ Նշվածի արդյունքում առաջացել են 36 նոր կադաստրային ծածկագրերով հողամասեր, որոնք ամբողջությամբ ընդգրկված են օտարման գոտու սահմաններում (մանրամասն ներկայացված է Կադաստրի կողմիտեի կողմից ներկայացված տեղեկանքում)։ Արդյունքում՝ 177 (166-25+36) միավոր հողամասերի մասով անհրաժեշտ է սկսել նոր օտարման գործընթաց։ </w:t>
      </w:r>
    </w:p>
    <w:p w14:paraId="01C46345"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540"/>
        <w:jc w:val="both"/>
        <w:rPr>
          <w:rFonts w:ascii="GHEA Grapalat" w:hAnsi="GHEA Grapalat" w:cs="Calibri"/>
          <w:color w:val="000000"/>
          <w:lang w:val="hy-AM"/>
        </w:rPr>
      </w:pPr>
      <w:r>
        <w:rPr>
          <w:rFonts w:ascii="GHEA Grapalat" w:hAnsi="GHEA Grapalat" w:cs="Calibri"/>
          <w:color w:val="000000"/>
          <w:lang w:val="hy-AM"/>
        </w:rPr>
        <w:t xml:space="preserve">28 միավոր հողամասերի ազդակիր հատվածները ընդգրկվել են Ծրագրի շրջանակներում կառուցվող ճանապարհահատվածների օտարման գոտու սահմաններում, ուստի անհրաժեշտություն է առաջացել վերջիններիս հանրության գերակա շահ ճանաչել և օտարել, քանի որ առանց տվյալ տարածքների հնարավոր չէ Ծրագրի իրագործումը: </w:t>
      </w:r>
    </w:p>
    <w:p w14:paraId="6620FC5F"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720"/>
        <w:jc w:val="both"/>
        <w:rPr>
          <w:rFonts w:ascii="GHEA Grapalat" w:hAnsi="GHEA Grapalat"/>
          <w:color w:val="000000"/>
          <w:shd w:val="clear" w:color="auto" w:fill="FFFFFF"/>
          <w:lang w:val="hy-AM"/>
        </w:rPr>
      </w:pPr>
      <w:r>
        <w:rPr>
          <w:rFonts w:ascii="GHEA Grapalat" w:hAnsi="GHEA Grapalat" w:cs="Calibri"/>
          <w:color w:val="000000"/>
          <w:lang w:val="hy-AM"/>
        </w:rPr>
        <w:t>22 միավոր հողամասերի ազդակիր հատվածները դուրս են եկել օտարման գոտու սահմաններից, ուստի Որոշումն անհրաժեշտ է նշված տարածքների մասով ուժը կորցրած ճանաչել։</w:t>
      </w:r>
    </w:p>
    <w:p w14:paraId="1A7EAC19" w14:textId="77777777" w:rsidR="00584BD2" w:rsidRDefault="00584BD2" w:rsidP="00584BD2">
      <w:pPr>
        <w:pStyle w:val="NormalWeb"/>
        <w:shd w:val="clear" w:color="auto" w:fill="FFFFFF"/>
        <w:spacing w:before="0" w:beforeAutospacing="0" w:after="0" w:afterAutospacing="0" w:line="360" w:lineRule="auto"/>
        <w:ind w:firstLine="720"/>
        <w:jc w:val="both"/>
        <w:rPr>
          <w:rFonts w:ascii="GHEA Grapalat" w:hAnsi="GHEA Grapalat"/>
          <w:b/>
          <w:bCs/>
          <w:color w:val="000000"/>
          <w:shd w:val="clear" w:color="auto" w:fill="FFFFFF"/>
          <w:lang w:val="hy-AM"/>
        </w:rPr>
      </w:pPr>
      <w:r>
        <w:rPr>
          <w:rFonts w:ascii="GHEA Grapalat" w:eastAsia="Arial Unicode MS" w:hAnsi="GHEA Grapalat" w:cs="Sylfaen"/>
          <w:b/>
          <w:bCs/>
          <w:lang w:val="hy-AM"/>
        </w:rPr>
        <w:t>1</w:t>
      </w:r>
      <w:r>
        <w:rPr>
          <w:rFonts w:eastAsia="Arial Unicode MS"/>
          <w:b/>
          <w:bCs/>
          <w:lang w:val="hy-AM"/>
        </w:rPr>
        <w:t>․</w:t>
      </w:r>
      <w:r>
        <w:rPr>
          <w:rFonts w:ascii="GHEA Grapalat" w:eastAsia="Arial Unicode MS" w:hAnsi="GHEA Grapalat" w:cs="Sylfaen"/>
          <w:b/>
          <w:bCs/>
          <w:lang w:val="hy-AM"/>
        </w:rPr>
        <w:t xml:space="preserve"> Վերը շարադրված հանգամանքներով պայմանավորված՝ </w:t>
      </w:r>
      <w:r>
        <w:rPr>
          <w:rFonts w:ascii="GHEA Grapalat" w:hAnsi="GHEA Grapalat"/>
          <w:b/>
          <w:bCs/>
          <w:lang w:val="hy-AM"/>
        </w:rPr>
        <w:t xml:space="preserve">Նախագծով առաջարկվում է </w:t>
      </w:r>
      <w:r>
        <w:rPr>
          <w:rFonts w:ascii="GHEA Grapalat" w:hAnsi="GHEA Grapalat"/>
          <w:b/>
          <w:bCs/>
          <w:color w:val="000000"/>
          <w:shd w:val="clear" w:color="auto" w:fill="FFFFFF"/>
          <w:lang w:val="hy-AM"/>
        </w:rPr>
        <w:t xml:space="preserve">ՀՀ Սյունիքի մարզի </w:t>
      </w:r>
      <w:r>
        <w:rPr>
          <w:rFonts w:ascii="GHEA Grapalat" w:hAnsi="GHEA Grapalat" w:cs="Calibri"/>
          <w:b/>
          <w:bCs/>
          <w:color w:val="000000"/>
          <w:lang w:val="hy-AM"/>
        </w:rPr>
        <w:t xml:space="preserve">Սիսիան համայնքի Սիսիան, Աղիտու, Դարբաս, Լոր, Իշխանասար, </w:t>
      </w:r>
      <w:r>
        <w:rPr>
          <w:rFonts w:ascii="GHEA Grapalat" w:hAnsi="GHEA Grapalat"/>
          <w:b/>
          <w:bCs/>
          <w:color w:val="000000"/>
          <w:lang w:val="hy-AM"/>
        </w:rPr>
        <w:t>Նորավան</w:t>
      </w:r>
      <w:r>
        <w:rPr>
          <w:rFonts w:ascii="GHEA Grapalat" w:hAnsi="GHEA Grapalat" w:cs="Calibri"/>
          <w:b/>
          <w:bCs/>
          <w:color w:val="000000"/>
          <w:lang w:val="hy-AM"/>
        </w:rPr>
        <w:t xml:space="preserve">, </w:t>
      </w:r>
      <w:r>
        <w:rPr>
          <w:rFonts w:ascii="GHEA Grapalat" w:hAnsi="GHEA Grapalat"/>
          <w:b/>
          <w:bCs/>
          <w:color w:val="000000"/>
          <w:lang w:val="hy-AM"/>
        </w:rPr>
        <w:t>Շենաթաղ</w:t>
      </w:r>
      <w:r>
        <w:rPr>
          <w:rFonts w:ascii="GHEA Grapalat" w:hAnsi="GHEA Grapalat" w:cs="Calibri"/>
          <w:b/>
          <w:bCs/>
          <w:color w:val="000000"/>
          <w:lang w:val="hy-AM"/>
        </w:rPr>
        <w:t xml:space="preserve">, </w:t>
      </w:r>
      <w:r>
        <w:rPr>
          <w:rFonts w:ascii="GHEA Grapalat" w:hAnsi="GHEA Grapalat"/>
          <w:b/>
          <w:bCs/>
          <w:color w:val="000000"/>
          <w:lang w:val="hy-AM"/>
        </w:rPr>
        <w:t>Որոտնավան, Սիսիանի</w:t>
      </w:r>
      <w:r>
        <w:rPr>
          <w:rFonts w:ascii="GHEA Grapalat" w:hAnsi="GHEA Grapalat" w:cs="Calibri"/>
          <w:b/>
          <w:bCs/>
          <w:color w:val="000000"/>
          <w:lang w:val="hy-AM"/>
        </w:rPr>
        <w:t xml:space="preserve">, </w:t>
      </w:r>
      <w:r>
        <w:rPr>
          <w:rFonts w:ascii="GHEA Grapalat" w:hAnsi="GHEA Grapalat"/>
          <w:b/>
          <w:bCs/>
          <w:color w:val="000000"/>
          <w:lang w:val="hy-AM"/>
        </w:rPr>
        <w:t>Վաղատին բնակավայրերի</w:t>
      </w:r>
      <w:r>
        <w:rPr>
          <w:rFonts w:ascii="GHEA Grapalat" w:hAnsi="GHEA Grapalat" w:cs="Calibri"/>
          <w:b/>
          <w:bCs/>
          <w:color w:val="000000"/>
          <w:lang w:val="hy-AM"/>
        </w:rPr>
        <w:t xml:space="preserve">, Քաջարան համայնքի </w:t>
      </w:r>
      <w:r>
        <w:rPr>
          <w:rFonts w:ascii="GHEA Grapalat" w:hAnsi="GHEA Grapalat"/>
          <w:b/>
          <w:bCs/>
          <w:color w:val="000000"/>
          <w:lang w:val="hy-AM"/>
        </w:rPr>
        <w:t>Լեռնաձոր, Գեղի Նոր Աստղաբերդ</w:t>
      </w:r>
      <w:r>
        <w:rPr>
          <w:rFonts w:ascii="GHEA Grapalat" w:hAnsi="GHEA Grapalat" w:cs="Calibri"/>
          <w:b/>
          <w:bCs/>
          <w:color w:val="000000"/>
          <w:lang w:val="hy-AM"/>
        </w:rPr>
        <w:t xml:space="preserve"> բնակավայրերում գտնվող </w:t>
      </w:r>
      <w:r>
        <w:rPr>
          <w:rFonts w:ascii="GHEA Grapalat" w:hAnsi="GHEA Grapalat"/>
          <w:b/>
          <w:bCs/>
          <w:color w:val="000000"/>
          <w:shd w:val="clear" w:color="auto" w:fill="FFFFFF"/>
          <w:lang w:val="hy-AM"/>
        </w:rPr>
        <w:t xml:space="preserve">ընդհանուր 205 հողամասերի (177 փոփոխված ազդակիր մակերեսով և 28 նոր տարածքներ) ազդակիր հատվածներ ճանաչել հանրության գերակա շահ։ </w:t>
      </w:r>
    </w:p>
    <w:p w14:paraId="089CEE90" w14:textId="77777777" w:rsidR="00584BD2" w:rsidRDefault="00584BD2" w:rsidP="00584BD2">
      <w:pPr>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Օտարվող սեփականությունը ձեռք բերողը Հայաստանի Հանրապետությունն է, որի անունից հանդես է գալիս «Ճանապարհային դեպարտամենտ» հիմնադրամը։</w:t>
      </w:r>
    </w:p>
    <w:p w14:paraId="0778B5A0" w14:textId="77777777" w:rsidR="00584BD2" w:rsidRDefault="00584BD2" w:rsidP="00584BD2">
      <w:pPr>
        <w:spacing w:line="360" w:lineRule="auto"/>
        <w:ind w:firstLine="720"/>
        <w:jc w:val="both"/>
        <w:rPr>
          <w:rFonts w:ascii="GHEA Grapalat" w:eastAsia="Microsoft JhengHei" w:hAnsi="GHEA Grapalat" w:cs="Microsoft JhengHei"/>
          <w:sz w:val="24"/>
          <w:szCs w:val="24"/>
          <w:lang w:val="hy-AM"/>
        </w:rPr>
      </w:pPr>
      <w:r>
        <w:rPr>
          <w:rFonts w:ascii="GHEA Grapalat" w:hAnsi="GHEA Grapalat"/>
          <w:sz w:val="24"/>
          <w:szCs w:val="24"/>
          <w:lang w:val="hy-AM"/>
        </w:rPr>
        <w:t>Օտարվող սեփականության օտարման գործընթացն սկսելու վերջնաժամկետը 2025 թվականի դեկտեմբերի 1-ն է</w:t>
      </w:r>
      <w:r>
        <w:rPr>
          <w:rFonts w:ascii="GHEA Grapalat" w:eastAsia="Microsoft JhengHei" w:hAnsi="GHEA Grapalat" w:cs="Microsoft JhengHei"/>
          <w:sz w:val="24"/>
          <w:szCs w:val="24"/>
          <w:lang w:val="hy-AM"/>
        </w:rPr>
        <w:t>։</w:t>
      </w:r>
    </w:p>
    <w:p w14:paraId="3CDC6E27" w14:textId="77777777" w:rsidR="00584BD2" w:rsidRDefault="00584BD2" w:rsidP="00584BD2">
      <w:pPr>
        <w:spacing w:line="360" w:lineRule="auto"/>
        <w:ind w:firstLine="720"/>
        <w:jc w:val="both"/>
        <w:rPr>
          <w:rFonts w:ascii="GHEA Grapalat" w:eastAsia="Microsoft JhengHei" w:hAnsi="GHEA Grapalat" w:cs="Microsoft JhengHei"/>
          <w:b/>
          <w:bCs/>
          <w:color w:val="000000" w:themeColor="text1"/>
          <w:sz w:val="24"/>
          <w:szCs w:val="24"/>
          <w:lang w:val="hy-AM"/>
        </w:rPr>
      </w:pPr>
      <w:r>
        <w:rPr>
          <w:rFonts w:ascii="GHEA Grapalat" w:eastAsia="Microsoft JhengHei" w:hAnsi="GHEA Grapalat" w:cs="Microsoft JhengHei"/>
          <w:b/>
          <w:bCs/>
          <w:sz w:val="24"/>
          <w:szCs w:val="24"/>
          <w:lang w:val="hy-AM"/>
        </w:rPr>
        <w:t>2</w:t>
      </w:r>
      <w:r>
        <w:rPr>
          <w:rFonts w:ascii="Times New Roman" w:eastAsia="Microsoft JhengHei" w:hAnsi="Times New Roman" w:cs="Times New Roman"/>
          <w:b/>
          <w:bCs/>
          <w:sz w:val="24"/>
          <w:szCs w:val="24"/>
          <w:lang w:val="hy-AM"/>
        </w:rPr>
        <w:t>․</w:t>
      </w:r>
      <w:r>
        <w:rPr>
          <w:rFonts w:ascii="GHEA Grapalat" w:eastAsia="Microsoft JhengHei" w:hAnsi="GHEA Grapalat" w:cs="Microsoft JhengHei"/>
          <w:b/>
          <w:bCs/>
          <w:sz w:val="24"/>
          <w:szCs w:val="24"/>
          <w:lang w:val="hy-AM"/>
        </w:rPr>
        <w:t xml:space="preserve"> Վերը նշված հանգամանքներով պայմանավորված՝  նախագծով առաջարկվում է նաև փոփոխություններ կատարել Որոշման մեջ՝ մասնավորապես</w:t>
      </w:r>
      <w:r>
        <w:rPr>
          <w:rFonts w:ascii="Times New Roman" w:eastAsia="Microsoft JhengHei" w:hAnsi="Times New Roman" w:cs="Times New Roman"/>
          <w:b/>
          <w:bCs/>
          <w:sz w:val="24"/>
          <w:szCs w:val="24"/>
          <w:lang w:val="hy-AM"/>
        </w:rPr>
        <w:t>․</w:t>
      </w:r>
    </w:p>
    <w:p w14:paraId="6F7A9C64" w14:textId="77777777" w:rsidR="00584BD2" w:rsidRDefault="00584BD2" w:rsidP="00584BD2">
      <w:pPr>
        <w:pStyle w:val="ListParagraph"/>
        <w:spacing w:line="360" w:lineRule="auto"/>
        <w:ind w:left="90" w:firstLine="477"/>
        <w:jc w:val="both"/>
        <w:rPr>
          <w:rFonts w:ascii="GHEA Grapalat" w:hAnsi="GHEA Grapalat"/>
          <w:color w:val="000000" w:themeColor="text1"/>
          <w:sz w:val="24"/>
          <w:szCs w:val="24"/>
          <w:lang w:val="hy-AM"/>
        </w:rPr>
      </w:pPr>
      <w:r>
        <w:rPr>
          <w:rFonts w:ascii="GHEA Grapalat" w:eastAsia="Microsoft JhengHei" w:hAnsi="GHEA Grapalat" w:cs="Microsoft JhengHei"/>
          <w:color w:val="000000" w:themeColor="text1"/>
          <w:sz w:val="24"/>
          <w:szCs w:val="24"/>
          <w:lang w:val="hy-AM"/>
        </w:rPr>
        <w:t xml:space="preserve">1) Որոշմամբ հանրության գերակա շահ ճանաչված հողամասերի օտարման գործընթացը սկսելու վերջնաժանկետ սահմանել  </w:t>
      </w:r>
      <w:r>
        <w:rPr>
          <w:rFonts w:ascii="GHEA Grapalat" w:hAnsi="GHEA Grapalat"/>
          <w:color w:val="000000" w:themeColor="text1"/>
          <w:sz w:val="24"/>
          <w:szCs w:val="24"/>
          <w:lang w:val="hy-AM"/>
        </w:rPr>
        <w:t>2025 թվականի դեկտեմբերի 1-ը հաշվի առնելով հետևյալը</w:t>
      </w:r>
      <w:r>
        <w:rPr>
          <w:rFonts w:ascii="Times New Roman" w:hAnsi="Times New Roman" w:cs="Times New Roman"/>
          <w:color w:val="000000" w:themeColor="text1"/>
          <w:sz w:val="24"/>
          <w:szCs w:val="24"/>
          <w:lang w:val="hy-AM"/>
        </w:rPr>
        <w:t>․</w:t>
      </w:r>
    </w:p>
    <w:p w14:paraId="4DCE9A72" w14:textId="77777777" w:rsidR="00584BD2" w:rsidRDefault="00584BD2" w:rsidP="00584BD2">
      <w:pPr>
        <w:spacing w:line="360" w:lineRule="auto"/>
        <w:ind w:firstLine="567"/>
        <w:jc w:val="both"/>
        <w:rPr>
          <w:rFonts w:ascii="GHEA Grapalat" w:hAnsi="GHEA Grapalat"/>
          <w:sz w:val="24"/>
          <w:szCs w:val="24"/>
          <w:lang w:val="hy-AM"/>
        </w:rPr>
      </w:pPr>
      <w:r>
        <w:rPr>
          <w:rFonts w:ascii="GHEA Grapalat" w:hAnsi="GHEA Grapalat"/>
          <w:color w:val="000000" w:themeColor="text1"/>
          <w:sz w:val="24"/>
          <w:szCs w:val="24"/>
          <w:lang w:val="hy-AM"/>
        </w:rPr>
        <w:t xml:space="preserve">Որոշմամբ հանրության գերակա շահ ճանաչված հողամասերի նկարագրության արձանագրությունների կազմման, այդ թվում հողամասերի </w:t>
      </w:r>
      <w:r>
        <w:rPr>
          <w:rFonts w:ascii="GHEA Grapalat" w:hAnsi="GHEA Grapalat"/>
          <w:sz w:val="24"/>
          <w:szCs w:val="24"/>
          <w:lang w:val="hy-AM"/>
        </w:rPr>
        <w:t>չափագրված, բարելավումների գույքագրման, օտարվող սեփականություններին առնչվող փաստաթղթերի հավաքագրման, օտարվող սեփականության գնահատման աշխատանքներն իրականացրել է ՎԶԵԲ-ի կողմից վարձած խորհրդատուն՝ յուրաքանչյուր հողամասի մասով կազմելով փոխհատուցման փաթեթ։ Խորհրդատուն հողամասերի փոխահուցման փաթեթները ներկայացրել է փուլ առ փուլ։</w:t>
      </w:r>
    </w:p>
    <w:p w14:paraId="0A07D378" w14:textId="77777777" w:rsidR="00584BD2" w:rsidRDefault="00584BD2" w:rsidP="00584BD2">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Որոշմամբ հանրության գերակա շահ ճանաչված՝ 142 միավոր հողամասերի մասով փոխհատուցման փաթեթները ներկայացվել են 2024 թվականի ապրիլ ամսվա վերջին։ Նշված հողամասերի մասով սկսվել է օտարման գործընթաց (օտարման պայմանագրերի նախագծերն ուղարկվել են հողամասերի սեփականատերերին, գույքային իրավուննքներ ունեցող անձանց, փատացի օգտագործներին, որոնց հետ ներկայում տարվում են բանակցություններ)։ 197 հողամասերի փոխհատուցման փաթեթները ներկայացվել են 2024 թվականի հոկտեմբեր ամսվա վերջին։ Ներկայում անհրաժեշտ է ապահովել օտարման պայմանագրերի նախագծերի պատրաստման գործընթացը, որի համար անհրաժեշտ է ամբողջականացնել, թարմացնել պայմանագրերի կնքման համար անհրաժեշտ փաստաթղթերը, այդ թվում աջակցել հողամասերի սեփականատերին գրանցելու օտարման ենթակա գույքի նկատմամբ ժառանգության իրավունքը, հողամասերի նկատմամբ սեփականության իրավունքի առաջին պետական գրանցում կատարել, անհրաժեշտության դեպքում ստանալ լիազորագրեր (այդ թվում արտերկրներից), փաստաթղթում առկա վրիպակների, սխալների ուղղում կատարել, </w:t>
      </w:r>
      <w:r>
        <w:rPr>
          <w:rFonts w:ascii="GHEA Grapalat" w:hAnsi="GHEA Grapalat"/>
          <w:sz w:val="24"/>
          <w:szCs w:val="24"/>
          <w:lang w:val="hy-AM"/>
        </w:rPr>
        <w:lastRenderedPageBreak/>
        <w:t xml:space="preserve">ինչպես նաև իրականացնել անհրաժեշտ այլ աշխատանք օտարման պայմանագրերի կնքման գործընթացն ապահովելու համար։ Ընդ որում՝ անհրաժեշտ է  նշել, որ արդեն իսկ 80 հողամասերի մասով Կադաստրի կոմիտե ներկայացվել են դիմումներ՝ առաջին պետական գրանցման իրանացման համար, սակայն դիմումները կասեցվել են տարբեր պատճառներով, մասնավորապես՝ մուտքագրված չափագրման հատակագծերում առկա են սխալներ, ուստի անհրաժեշտություն է առաջացել որպեսզի Խորհրդատուն վերանայի ներկայացված չափագրման հատակագծերը և տրամադրի վերանայված հատակագծերը։ </w:t>
      </w:r>
    </w:p>
    <w:p w14:paraId="69486414" w14:textId="77777777" w:rsidR="00584BD2" w:rsidRDefault="00584BD2" w:rsidP="00584BD2">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Թվարկված խնդիրների կարգավորումը պահանջում է լրացուցիչ ժամանակ, ուստի նախագծով առաջարկվում է </w:t>
      </w:r>
      <w:r>
        <w:rPr>
          <w:rFonts w:ascii="GHEA Grapalat" w:eastAsia="Microsoft JhengHei" w:hAnsi="GHEA Grapalat" w:cs="Microsoft JhengHei"/>
          <w:sz w:val="24"/>
          <w:szCs w:val="24"/>
          <w:lang w:val="hy-AM"/>
        </w:rPr>
        <w:t xml:space="preserve">Որոշմամբ հանրության գերակա շահ ճանաչված հողամասերի օտարման գործընթացը սկսելու վերջնաժանկետ սահմանել </w:t>
      </w:r>
      <w:r>
        <w:rPr>
          <w:rFonts w:ascii="GHEA Grapalat" w:hAnsi="GHEA Grapalat"/>
          <w:sz w:val="24"/>
          <w:szCs w:val="24"/>
          <w:lang w:val="hy-AM"/>
        </w:rPr>
        <w:t xml:space="preserve">2025 թվականի դեկտեմբերի 1-ը։ </w:t>
      </w:r>
    </w:p>
    <w:p w14:paraId="19344A08" w14:textId="77777777" w:rsidR="00584BD2" w:rsidRDefault="00584BD2" w:rsidP="00584BD2">
      <w:pPr>
        <w:pStyle w:val="NormalWeb"/>
        <w:shd w:val="clear" w:color="auto" w:fill="FFFFFF"/>
        <w:spacing w:before="0" w:beforeAutospacing="0" w:after="0" w:afterAutospacing="0" w:line="360" w:lineRule="auto"/>
        <w:ind w:firstLine="720"/>
        <w:jc w:val="both"/>
        <w:rPr>
          <w:rFonts w:ascii="GHEA Grapalat" w:hAnsi="GHEA Grapalat"/>
          <w:b/>
          <w:bCs/>
          <w:lang w:val="hy-AM"/>
        </w:rPr>
      </w:pPr>
      <w:r>
        <w:rPr>
          <w:rFonts w:ascii="GHEA Grapalat" w:hAnsi="GHEA Grapalat"/>
          <w:b/>
          <w:bCs/>
          <w:lang w:val="hy-AM"/>
        </w:rPr>
        <w:t>2</w:t>
      </w:r>
      <w:r>
        <w:rPr>
          <w:rFonts w:ascii="GHEA Grapalat" w:hAnsi="GHEA Grapalat" w:cs="Cambria Math"/>
          <w:b/>
          <w:bCs/>
          <w:lang w:val="hy-AM"/>
        </w:rPr>
        <w:t>)</w:t>
      </w:r>
      <w:r>
        <w:rPr>
          <w:rFonts w:ascii="GHEA Grapalat" w:hAnsi="GHEA Grapalat"/>
          <w:b/>
          <w:bCs/>
          <w:lang w:val="hy-AM"/>
        </w:rPr>
        <w:t xml:space="preserve"> Որոշմամբ հանրության գերակա շահ ճանաչված </w:t>
      </w:r>
      <w:r>
        <w:rPr>
          <w:rFonts w:ascii="GHEA Grapalat" w:hAnsi="GHEA Grapalat"/>
          <w:b/>
          <w:bCs/>
          <w:color w:val="000000" w:themeColor="text1"/>
          <w:lang w:val="hy-AM"/>
        </w:rPr>
        <w:t>230 միավ</w:t>
      </w:r>
      <w:r>
        <w:rPr>
          <w:rFonts w:ascii="GHEA Grapalat" w:hAnsi="GHEA Grapalat"/>
          <w:b/>
          <w:bCs/>
          <w:lang w:val="hy-AM"/>
        </w:rPr>
        <w:t>որ հողամասերի մասով Որոշումն առաջարկվում է ուժը կորցրած ճանաչել, որից՝</w:t>
      </w:r>
    </w:p>
    <w:p w14:paraId="0608C491"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720"/>
        <w:jc w:val="both"/>
        <w:rPr>
          <w:rFonts w:ascii="GHEA Grapalat" w:hAnsi="GHEA Grapalat" w:cs="Calibri"/>
          <w:color w:val="000000"/>
          <w:lang w:val="hy-AM"/>
        </w:rPr>
      </w:pPr>
      <w:r>
        <w:rPr>
          <w:rFonts w:ascii="GHEA Grapalat" w:hAnsi="GHEA Grapalat" w:cs="Calibri"/>
          <w:color w:val="000000"/>
          <w:lang w:val="hy-AM"/>
        </w:rPr>
        <w:t>166 միավոր հողամասերի օտարման ենթակա մակերեսները փոփոխվել են (մեծացել կամ փոքրացել են), ինչի արդյունքում անհրաժեշտություն է առաջացել նշված հողամասերի մասով Որոշումն ուժը կորցրած ճանաչել (սույն նախագծով  առաջարկվում է նույն հողամասերը՝ փոփոխված ազդակիր հատվածներով հանրության գերակա շահ ճանաչել)</w:t>
      </w:r>
      <w:r>
        <w:rPr>
          <w:color w:val="000000"/>
          <w:lang w:val="hy-AM"/>
        </w:rPr>
        <w:t>․</w:t>
      </w:r>
      <w:r>
        <w:rPr>
          <w:rFonts w:ascii="GHEA Grapalat" w:hAnsi="GHEA Grapalat" w:cs="Calibri"/>
          <w:color w:val="000000"/>
          <w:lang w:val="hy-AM"/>
        </w:rPr>
        <w:t xml:space="preserve">  </w:t>
      </w:r>
    </w:p>
    <w:p w14:paraId="19698FDF"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720"/>
        <w:jc w:val="both"/>
        <w:rPr>
          <w:rFonts w:ascii="GHEA Grapalat" w:hAnsi="GHEA Grapalat" w:cs="Calibri"/>
          <w:color w:val="000000"/>
          <w:lang w:val="hy-AM"/>
        </w:rPr>
      </w:pPr>
      <w:r>
        <w:rPr>
          <w:rFonts w:ascii="GHEA Grapalat" w:hAnsi="GHEA Grapalat" w:cs="Calibri"/>
          <w:color w:val="000000"/>
          <w:lang w:val="hy-AM"/>
        </w:rPr>
        <w:t xml:space="preserve">34 միավոր ազդակիր հողամաս հանդիսանում է պետական սեփականություն։ Հաշվի առնելով, որ Ծրագրի կարիքների համար օտարման ենթակա հողամասերի ձեռքբերող հանդիսանում է Հայաստանի Հանրապետությունը և, հետևաբար պետական սեփականություն հանդիսացող հողամասերի օտարման անհրաժեշտություն չկա, ինչպես նաև նկատի ունենալով, որ նշված հողամասերը ծանրաբեռնված չեն երրորդ անձանց իրավունքներով և հողամասերի վրա առկա չէ որևէ անձի կողմից փաստացի օգտագործվող հատուցման ենթակա բարելավում, ուստի նշված կադաստրային ծածկագիրը Որոշման թիվ 1 հավելվածից հանվել են։ </w:t>
      </w:r>
    </w:p>
    <w:p w14:paraId="01C12366"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630"/>
        <w:jc w:val="both"/>
        <w:rPr>
          <w:rFonts w:ascii="GHEA Grapalat" w:hAnsi="GHEA Grapalat"/>
          <w:color w:val="000000"/>
          <w:shd w:val="clear" w:color="auto" w:fill="FFFFFF"/>
          <w:lang w:val="hy-AM"/>
        </w:rPr>
      </w:pPr>
      <w:r>
        <w:rPr>
          <w:rFonts w:ascii="GHEA Grapalat" w:hAnsi="GHEA Grapalat" w:cs="Calibri"/>
          <w:color w:val="000000"/>
          <w:lang w:val="hy-AM"/>
        </w:rPr>
        <w:t>22 միավոր հողամասերի ազդակիր հատվածները դուրս են եկել օտարման գոտու սահմաններից, ուստի առաջարկվում է Որոշումը նշված հողամասերի մասով ուժը կորցրած ճանաչել</w:t>
      </w:r>
      <w:r>
        <w:rPr>
          <w:color w:val="000000"/>
          <w:lang w:val="hy-AM"/>
        </w:rPr>
        <w:t>․</w:t>
      </w:r>
    </w:p>
    <w:p w14:paraId="6977BB2C" w14:textId="77777777" w:rsidR="00584BD2" w:rsidRDefault="00584BD2" w:rsidP="00584BD2">
      <w:pPr>
        <w:pStyle w:val="NormalWeb"/>
        <w:numPr>
          <w:ilvl w:val="0"/>
          <w:numId w:val="16"/>
        </w:numPr>
        <w:shd w:val="clear" w:color="auto" w:fill="FFFFFF"/>
        <w:spacing w:before="0" w:beforeAutospacing="0" w:after="0" w:afterAutospacing="0" w:line="360" w:lineRule="auto"/>
        <w:ind w:left="0" w:firstLine="720"/>
        <w:jc w:val="both"/>
        <w:rPr>
          <w:rFonts w:ascii="GHEA Grapalat" w:hAnsi="GHEA Grapalat" w:cs="Calibri"/>
          <w:color w:val="000000"/>
          <w:lang w:val="hy-AM"/>
        </w:rPr>
      </w:pPr>
      <w:r>
        <w:rPr>
          <w:rFonts w:ascii="GHEA Grapalat" w:hAnsi="GHEA Grapalat" w:cs="Calibri"/>
          <w:color w:val="000000"/>
          <w:lang w:val="hy-AM"/>
        </w:rPr>
        <w:lastRenderedPageBreak/>
        <w:t xml:space="preserve">8 կադաստրային ծածկագիր տեխնիկական վրիպակի արդյունքում Որոշման թիվ 1 հավելվածում կրկնվող ծածկագրեր են, ուստի առաջարկվում է նշված կադաստրային ծածկագրերը Որոշման թիվ 1 հավելվածից հանել։  </w:t>
      </w:r>
    </w:p>
    <w:p w14:paraId="31546CE4" w14:textId="77777777" w:rsidR="00584BD2" w:rsidRDefault="00584BD2" w:rsidP="00584BD2">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Նախագծով առաջարկվում է նաև նոր խմբագրությամբ շարադրել Որոշման 2-րդ հավելվածը։ Մասնավորապես նոր խմբագրությամբ շարադրել օտարման գոտին (որտեղ ներառված են տվյալ Որոշման թիվ 1 հավելվածում ընդգրկված հողամասերի օտարման ենթակա հատվածները) և նույն հավելվածից հանել ճանապարհի կոորդինատները, քանի որ օտարման գոտու յուրաքանչյուր փոփոխության դեպքում (յուրաքանչյուր ազդակիր հողի մասով) պետք է համապատասխանաբար փոփոխվեն նաև նույն հավելվածում ներառված  կոորդինատները, ինչը պահանջում է լրացուցիչ աշխատանք և ժամանակ, ուստի Որոշման փոփոխությունների գործընթացը դյուրինացնելու նպատակով  նախագծով առաջարկվում է Որոշման 2-րդ հավելվածից օտարման գոտու կոորդինատները հանել։   </w:t>
      </w:r>
    </w:p>
    <w:p w14:paraId="0EE23282" w14:textId="77777777" w:rsidR="00584BD2" w:rsidRDefault="00584BD2" w:rsidP="00584BD2">
      <w:pPr>
        <w:spacing w:line="360" w:lineRule="auto"/>
        <w:jc w:val="both"/>
        <w:rPr>
          <w:rFonts w:ascii="GHEA Grapalat" w:hAnsi="GHEA Grapalat"/>
          <w:sz w:val="24"/>
          <w:szCs w:val="24"/>
          <w:lang w:val="hy-AM"/>
        </w:rPr>
      </w:pPr>
    </w:p>
    <w:p w14:paraId="16B86A3D" w14:textId="77777777" w:rsidR="00584BD2" w:rsidRDefault="00584BD2" w:rsidP="00584BD2">
      <w:pPr>
        <w:pStyle w:val="NormalWeb"/>
        <w:shd w:val="clear" w:color="auto" w:fill="FFFFFF"/>
        <w:spacing w:before="0" w:beforeAutospacing="0" w:after="0" w:afterAutospacing="0" w:line="360" w:lineRule="auto"/>
        <w:ind w:firstLine="567"/>
        <w:jc w:val="both"/>
        <w:rPr>
          <w:rFonts w:ascii="GHEA Grapalat" w:hAnsi="GHEA Grapalat" w:cs="Sylfaen"/>
          <w:b/>
          <w:color w:val="000000" w:themeColor="text1"/>
          <w:shd w:val="clear" w:color="auto" w:fill="FFFFFF"/>
          <w:lang w:val="hy-AM"/>
        </w:rPr>
      </w:pPr>
      <w:r>
        <w:rPr>
          <w:rFonts w:ascii="GHEA Grapalat" w:hAnsi="GHEA Grapalat" w:cs="Sylfaen"/>
          <w:b/>
          <w:color w:val="000000" w:themeColor="text1"/>
          <w:shd w:val="clear" w:color="auto" w:fill="FFFFFF"/>
          <w:lang w:val="hy-AM"/>
        </w:rPr>
        <w:t>Լրացուցիչ</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ֆինանսական</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միջոցների</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անհրաժեշտության</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և</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պետական</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բյուջեի</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եկամուտներում</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և</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ծախսերում</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սպասվելիք</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փոփոխությունների</w:t>
      </w:r>
      <w:r>
        <w:rPr>
          <w:rFonts w:ascii="GHEA Grapalat" w:hAnsi="GHEA Grapalat"/>
          <w:b/>
          <w:color w:val="000000" w:themeColor="text1"/>
          <w:shd w:val="clear" w:color="auto" w:fill="FFFFFF"/>
          <w:lang w:val="hy-AM"/>
        </w:rPr>
        <w:t xml:space="preserve"> </w:t>
      </w:r>
      <w:r>
        <w:rPr>
          <w:rFonts w:ascii="GHEA Grapalat" w:hAnsi="GHEA Grapalat" w:cs="Sylfaen"/>
          <w:b/>
          <w:color w:val="000000" w:themeColor="text1"/>
          <w:shd w:val="clear" w:color="auto" w:fill="FFFFFF"/>
          <w:lang w:val="hy-AM"/>
        </w:rPr>
        <w:t>մասին.</w:t>
      </w:r>
    </w:p>
    <w:p w14:paraId="3BD064CD" w14:textId="77777777" w:rsidR="00584BD2" w:rsidRDefault="00584BD2" w:rsidP="00584BD2">
      <w:pPr>
        <w:shd w:val="clear" w:color="auto" w:fill="FFFFFF"/>
        <w:spacing w:line="360" w:lineRule="auto"/>
        <w:ind w:firstLine="720"/>
        <w:jc w:val="both"/>
        <w:rPr>
          <w:rFonts w:ascii="GHEA Grapalat" w:hAnsi="GHEA Grapalat" w:cs="Calibri"/>
          <w:color w:val="000000" w:themeColor="text1"/>
          <w:sz w:val="24"/>
          <w:szCs w:val="24"/>
          <w:shd w:val="clear" w:color="auto" w:fill="FFFFFF"/>
          <w:lang w:val="hy-AM"/>
        </w:rPr>
      </w:pPr>
      <w:r>
        <w:rPr>
          <w:rFonts w:ascii="GHEA Grapalat" w:hAnsi="GHEA Grapalat" w:cs="Sylfaen"/>
          <w:color w:val="000000" w:themeColor="text1"/>
          <w:sz w:val="24"/>
          <w:szCs w:val="24"/>
          <w:shd w:val="clear" w:color="auto" w:fill="FFFFFF"/>
          <w:lang w:val="hy-AM"/>
        </w:rPr>
        <w:t>Նախագիծը ՀՀ 2024 թվականների պետական բյուջեի եկամուտներում</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և</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ծախսերում</w:t>
      </w:r>
      <w:r>
        <w:rPr>
          <w:rFonts w:ascii="GHEA Grapalat" w:hAnsi="GHEA Grapalat"/>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փոփոխություններ</w:t>
      </w:r>
      <w:r>
        <w:rPr>
          <w:rFonts w:ascii="Calibri" w:hAnsi="Calibri" w:cs="Calibri"/>
          <w:color w:val="000000" w:themeColor="text1"/>
          <w:sz w:val="24"/>
          <w:szCs w:val="24"/>
          <w:shd w:val="clear" w:color="auto" w:fill="FFFFFF"/>
          <w:lang w:val="hy-AM"/>
        </w:rPr>
        <w:t> </w:t>
      </w:r>
      <w:r>
        <w:rPr>
          <w:rFonts w:ascii="GHEA Grapalat" w:hAnsi="GHEA Grapalat" w:cs="Calibri"/>
          <w:color w:val="000000" w:themeColor="text1"/>
          <w:sz w:val="24"/>
          <w:szCs w:val="24"/>
          <w:shd w:val="clear" w:color="auto" w:fill="FFFFFF"/>
          <w:lang w:val="hy-AM"/>
        </w:rPr>
        <w:t>չի առաջացնում: Տեղեկացնում ենք, որ 2024թ. տարեկան պլանը նախատեսված էր 1,512,500.0 հազ դրամ: Հաշվի առնելով վերոնշյալ խնդիրների առկայությունը կանխատեսվող բյուջեի չծախսված մասը վերադարձվել է ՀՀ պետական բյուջե: Արդյունքում, 2024թ. տարեկան ճշտված բյուջեն կազմում է  4657 «Այլ կապիտալ դրամաշնորհներ» հոդվածով 628,947.9 հազ դրամ:</w:t>
      </w:r>
    </w:p>
    <w:p w14:paraId="44B7E09E" w14:textId="77777777" w:rsidR="00584BD2" w:rsidRDefault="00584BD2" w:rsidP="00584BD2">
      <w:pPr>
        <w:shd w:val="clear" w:color="auto" w:fill="FFFFFF"/>
        <w:spacing w:line="360" w:lineRule="auto"/>
        <w:ind w:firstLine="720"/>
        <w:jc w:val="both"/>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2025-2027թթ. միջնաժամկետ ծախսային</w:t>
      </w:r>
      <w:r>
        <w:rPr>
          <w:rFonts w:ascii="Calibri" w:hAnsi="Calibri" w:cs="Calibri"/>
          <w:color w:val="000000" w:themeColor="text1"/>
          <w:sz w:val="24"/>
          <w:szCs w:val="24"/>
          <w:lang w:val="hy-AM"/>
        </w:rPr>
        <w:t> </w:t>
      </w:r>
      <w:r>
        <w:rPr>
          <w:rFonts w:ascii="GHEA Grapalat" w:hAnsi="GHEA Grapalat" w:cs="Times New Roman"/>
          <w:color w:val="000000" w:themeColor="text1"/>
          <w:sz w:val="24"/>
          <w:szCs w:val="24"/>
          <w:lang w:val="hy-AM"/>
        </w:rPr>
        <w:t>ծրագրի 2025 թ. հայտով հաստատվել է 767,665.0 հազ</w:t>
      </w:r>
      <w:r>
        <w:rPr>
          <w:rFonts w:ascii="Times New Roman" w:hAnsi="Times New Roman" w:cs="Times New Roman"/>
          <w:color w:val="000000" w:themeColor="text1"/>
          <w:sz w:val="24"/>
          <w:szCs w:val="24"/>
          <w:lang w:val="hy-AM"/>
        </w:rPr>
        <w:t>․</w:t>
      </w:r>
      <w:r>
        <w:rPr>
          <w:rFonts w:ascii="GHEA Grapalat" w:hAnsi="GHEA Grapalat" w:cs="Times New Roman"/>
          <w:color w:val="000000" w:themeColor="text1"/>
          <w:sz w:val="24"/>
          <w:szCs w:val="24"/>
          <w:lang w:val="hy-AM"/>
        </w:rPr>
        <w:t xml:space="preserve"> դրամի չափով գումար։ </w:t>
      </w:r>
    </w:p>
    <w:p w14:paraId="5D30E690" w14:textId="77777777" w:rsidR="00584BD2" w:rsidRPr="00584BD2" w:rsidRDefault="00584BD2" w:rsidP="00584BD2">
      <w:pPr>
        <w:shd w:val="clear" w:color="auto" w:fill="FFFFFF"/>
        <w:spacing w:line="360" w:lineRule="auto"/>
        <w:ind w:firstLine="720"/>
        <w:jc w:val="both"/>
        <w:rPr>
          <w:rStyle w:val="Strong"/>
          <w:rFonts w:cs="Cambria Math"/>
          <w:b w:val="0"/>
          <w:bCs w:val="0"/>
          <w:color w:val="000000"/>
          <w:lang w:val="hy-AM"/>
        </w:rPr>
      </w:pPr>
      <w:r>
        <w:rPr>
          <w:rFonts w:ascii="GHEA Grapalat" w:hAnsi="GHEA Grapalat" w:cs="Times New Roman"/>
          <w:color w:val="000000" w:themeColor="text1"/>
          <w:sz w:val="24"/>
          <w:szCs w:val="24"/>
          <w:lang w:val="hy-AM"/>
        </w:rPr>
        <w:t>2025 թվականի</w:t>
      </w:r>
      <w:r>
        <w:rPr>
          <w:rFonts w:ascii="GHEA Grapalat" w:hAnsi="GHEA Grapalat" w:cs="Times New Roman"/>
          <w:b/>
          <w:bCs/>
          <w:color w:val="000000" w:themeColor="text1"/>
          <w:sz w:val="24"/>
          <w:szCs w:val="24"/>
          <w:lang w:val="hy-AM"/>
        </w:rPr>
        <w:t xml:space="preserve"> </w:t>
      </w:r>
      <w:r>
        <w:rPr>
          <w:rStyle w:val="Strong"/>
          <w:rFonts w:ascii="GHEA Grapalat" w:hAnsi="GHEA Grapalat" w:cs="Cambria Math"/>
          <w:color w:val="000000"/>
          <w:sz w:val="24"/>
          <w:szCs w:val="24"/>
          <w:lang w:val="hy-AM"/>
        </w:rPr>
        <w:t>պետական բյուջեի վրա լրացուցիչ ծախսերի չափը հնարավոր կլինի հստակ նշել նախագծի ընդունումից և հանրության գերակա շահ ճանաչված օտարվող սեփականությունների գնահատումից հետո։</w:t>
      </w:r>
    </w:p>
    <w:p w14:paraId="380A01FF" w14:textId="77777777" w:rsidR="00584BD2" w:rsidRPr="00584BD2" w:rsidRDefault="00584BD2" w:rsidP="00584BD2">
      <w:pPr>
        <w:shd w:val="clear" w:color="auto" w:fill="FFFFFF"/>
        <w:spacing w:line="360" w:lineRule="auto"/>
        <w:ind w:firstLine="720"/>
        <w:jc w:val="both"/>
        <w:rPr>
          <w:rFonts w:cs="Sylfaen"/>
          <w:b/>
          <w:bCs/>
          <w:color w:val="000000" w:themeColor="text1"/>
          <w:lang w:val="hy-AM"/>
        </w:rPr>
      </w:pPr>
    </w:p>
    <w:p w14:paraId="72FB6BC0" w14:textId="77777777" w:rsidR="00584BD2" w:rsidRDefault="00584BD2" w:rsidP="00584BD2">
      <w:pPr>
        <w:tabs>
          <w:tab w:val="left" w:pos="567"/>
        </w:tabs>
        <w:spacing w:line="360" w:lineRule="auto"/>
        <w:ind w:firstLine="567"/>
        <w:jc w:val="both"/>
        <w:rPr>
          <w:rFonts w:ascii="GHEA Grapalat" w:hAnsi="GHEA Grapalat"/>
          <w:b/>
          <w:bCs/>
          <w:sz w:val="24"/>
          <w:szCs w:val="24"/>
          <w:lang w:val="hy-AM"/>
        </w:rPr>
      </w:pPr>
      <w:r>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6195F8" w14:textId="77777777" w:rsidR="00584BD2" w:rsidRDefault="00584BD2" w:rsidP="00584BD2">
      <w:pPr>
        <w:spacing w:line="360" w:lineRule="auto"/>
        <w:ind w:firstLine="720"/>
        <w:jc w:val="both"/>
        <w:rPr>
          <w:rFonts w:ascii="GHEA Grapalat" w:eastAsia="GHEA Grapalat" w:hAnsi="GHEA Grapalat" w:cs="GHEA Grapalat"/>
          <w:sz w:val="24"/>
          <w:szCs w:val="24"/>
          <w:lang w:val="hy-AM"/>
        </w:rPr>
      </w:pPr>
      <w:r>
        <w:rPr>
          <w:rFonts w:ascii="GHEA Grapalat" w:eastAsia="Sylfaen" w:hAnsi="GHEA Grapalat" w:cs="Sylfaen"/>
          <w:sz w:val="24"/>
          <w:szCs w:val="24"/>
          <w:lang w:val="hy-AM"/>
        </w:rPr>
        <w:lastRenderedPageBreak/>
        <w:t>ՀՀ</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կառավարության</w:t>
      </w:r>
      <w:r>
        <w:rPr>
          <w:rFonts w:ascii="GHEA Grapalat" w:eastAsia="GHEA Grapalat" w:hAnsi="GHEA Grapalat" w:cs="GHEA Grapalat"/>
          <w:sz w:val="24"/>
          <w:szCs w:val="24"/>
          <w:lang w:val="hy-AM"/>
        </w:rPr>
        <w:t xml:space="preserve"> 2021-2026</w:t>
      </w:r>
      <w:r>
        <w:rPr>
          <w:rFonts w:ascii="GHEA Grapalat" w:eastAsia="Sylfaen" w:hAnsi="GHEA Grapalat" w:cs="Sylfaen"/>
          <w:sz w:val="24"/>
          <w:szCs w:val="24"/>
          <w:lang w:val="hy-AM"/>
        </w:rPr>
        <w:t>թթ</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ծրագրի</w:t>
      </w:r>
      <w:r>
        <w:rPr>
          <w:rFonts w:ascii="GHEA Grapalat" w:eastAsia="GHEA Grapalat" w:hAnsi="GHEA Grapalat" w:cs="GHEA Grapalat"/>
          <w:b/>
          <w:sz w:val="24"/>
          <w:szCs w:val="24"/>
          <w:lang w:val="hy-AM"/>
        </w:rPr>
        <w:t xml:space="preserve"> </w:t>
      </w:r>
      <w:r>
        <w:rPr>
          <w:rFonts w:ascii="GHEA Grapalat" w:eastAsia="GHEA Grapalat" w:hAnsi="GHEA Grapalat" w:cs="GHEA Grapalat"/>
          <w:sz w:val="24"/>
          <w:szCs w:val="24"/>
          <w:lang w:val="hy-AM"/>
        </w:rPr>
        <w:t>3-</w:t>
      </w:r>
      <w:r>
        <w:rPr>
          <w:rFonts w:ascii="GHEA Grapalat" w:eastAsia="Sylfaen" w:hAnsi="GHEA Grapalat" w:cs="Sylfaen"/>
          <w:sz w:val="24"/>
          <w:szCs w:val="24"/>
          <w:lang w:val="hy-AM"/>
        </w:rPr>
        <w:t>րդ</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բաժնի</w:t>
      </w:r>
      <w:r>
        <w:rPr>
          <w:rFonts w:ascii="GHEA Grapalat" w:eastAsia="GHEA Grapalat" w:hAnsi="GHEA Grapalat" w:cs="GHEA Grapalat"/>
          <w:sz w:val="24"/>
          <w:szCs w:val="24"/>
          <w:lang w:val="hy-AM"/>
        </w:rPr>
        <w:t xml:space="preserve"> 3</w:t>
      </w:r>
      <w:r>
        <w:rPr>
          <w:rFonts w:ascii="Times New Roman" w:eastAsia="Microsoft JhengHei" w:hAnsi="Times New Roman" w:cs="Times New Roman"/>
          <w:sz w:val="24"/>
          <w:szCs w:val="24"/>
          <w:lang w:val="hy-AM"/>
        </w:rPr>
        <w:t>․</w:t>
      </w:r>
      <w:r>
        <w:rPr>
          <w:rFonts w:ascii="GHEA Grapalat" w:eastAsia="GHEA Grapalat" w:hAnsi="GHEA Grapalat" w:cs="GHEA Grapalat"/>
          <w:sz w:val="24"/>
          <w:szCs w:val="24"/>
          <w:lang w:val="hy-AM"/>
        </w:rPr>
        <w:t xml:space="preserve">2 </w:t>
      </w:r>
      <w:r>
        <w:rPr>
          <w:rFonts w:ascii="GHEA Grapalat" w:eastAsia="Sylfaen" w:hAnsi="GHEA Grapalat" w:cs="Sylfaen"/>
          <w:sz w:val="24"/>
          <w:szCs w:val="24"/>
          <w:lang w:val="hy-AM"/>
        </w:rPr>
        <w:t>կետի</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համաձայն՝</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ճանապարհաշինության</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զարգացման</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ոլորտում</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իրականացվում են</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հետևյալ</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բարեփոխումները՝</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Սիսիան</w:t>
      </w:r>
      <w:r>
        <w:rPr>
          <w:rFonts w:ascii="GHEA Grapalat" w:eastAsia="GHEA Grapalat" w:hAnsi="GHEA Grapalat" w:cs="GHEA Grapalat"/>
          <w:sz w:val="24"/>
          <w:szCs w:val="24"/>
          <w:lang w:val="hy-AM"/>
        </w:rPr>
        <w:t>-</w:t>
      </w:r>
      <w:r>
        <w:rPr>
          <w:rFonts w:ascii="GHEA Grapalat" w:eastAsia="Sylfaen" w:hAnsi="GHEA Grapalat" w:cs="Sylfaen"/>
          <w:sz w:val="24"/>
          <w:szCs w:val="24"/>
          <w:lang w:val="hy-AM"/>
        </w:rPr>
        <w:t>Քաջարան</w:t>
      </w:r>
      <w:r>
        <w:rPr>
          <w:rFonts w:ascii="GHEA Grapalat" w:eastAsia="GHEA Grapalat" w:hAnsi="GHEA Grapalat" w:cs="GHEA Grapalat"/>
          <w:sz w:val="24"/>
          <w:szCs w:val="24"/>
          <w:lang w:val="hy-AM"/>
        </w:rPr>
        <w:t xml:space="preserve"> 60 </w:t>
      </w:r>
      <w:r>
        <w:rPr>
          <w:rFonts w:ascii="GHEA Grapalat" w:eastAsia="Sylfaen" w:hAnsi="GHEA Grapalat" w:cs="Sylfaen"/>
          <w:sz w:val="24"/>
          <w:szCs w:val="24"/>
          <w:lang w:val="hy-AM"/>
        </w:rPr>
        <w:t>կմ</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երկարությամբ</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նոր</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ճանապարհահատվածի</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կառուցման</w:t>
      </w:r>
      <w:r>
        <w:rPr>
          <w:rFonts w:ascii="GHEA Grapalat" w:eastAsia="GHEA Grapalat" w:hAnsi="GHEA Grapalat" w:cs="GHEA Grapalat"/>
          <w:sz w:val="24"/>
          <w:szCs w:val="24"/>
          <w:lang w:val="hy-AM"/>
        </w:rPr>
        <w:t xml:space="preserve"> </w:t>
      </w:r>
      <w:r>
        <w:rPr>
          <w:rFonts w:ascii="GHEA Grapalat" w:eastAsia="Sylfaen" w:hAnsi="GHEA Grapalat" w:cs="Sylfaen"/>
          <w:sz w:val="24"/>
          <w:szCs w:val="24"/>
          <w:lang w:val="hy-AM"/>
        </w:rPr>
        <w:t>աշխատանքները։</w:t>
      </w:r>
      <w:r>
        <w:rPr>
          <w:rFonts w:ascii="GHEA Grapalat" w:eastAsia="GHEA Grapalat" w:hAnsi="GHEA Grapalat" w:cs="GHEA Grapalat"/>
          <w:sz w:val="24"/>
          <w:szCs w:val="24"/>
          <w:lang w:val="hy-AM"/>
        </w:rPr>
        <w:t xml:space="preserve"> </w:t>
      </w:r>
    </w:p>
    <w:p w14:paraId="64C31040" w14:textId="77777777" w:rsidR="00584BD2" w:rsidRDefault="00584BD2" w:rsidP="00584BD2">
      <w:pPr>
        <w:tabs>
          <w:tab w:val="left" w:pos="567"/>
        </w:tabs>
        <w:spacing w:line="360" w:lineRule="auto"/>
        <w:jc w:val="both"/>
        <w:rPr>
          <w:rFonts w:ascii="GHEA Grapalat" w:hAnsi="GHEA Grapalat"/>
          <w:b/>
          <w:bCs/>
          <w:sz w:val="24"/>
          <w:szCs w:val="24"/>
          <w:lang w:val="hy-AM"/>
        </w:rPr>
      </w:pPr>
    </w:p>
    <w:p w14:paraId="2A535A31" w14:textId="77777777" w:rsidR="00584BD2" w:rsidRDefault="00584BD2" w:rsidP="00584BD2">
      <w:pPr>
        <w:spacing w:line="360" w:lineRule="auto"/>
        <w:ind w:firstLine="720"/>
        <w:jc w:val="both"/>
        <w:rPr>
          <w:rFonts w:ascii="GHEA Grapalat" w:hAnsi="GHEA Grapalat"/>
          <w:b/>
          <w:bCs/>
          <w:sz w:val="24"/>
          <w:szCs w:val="24"/>
          <w:lang w:val="hy-AM"/>
        </w:rPr>
      </w:pPr>
      <w:r>
        <w:rPr>
          <w:rFonts w:ascii="GHEA Grapalat" w:hAnsi="GHEA Grapalat"/>
          <w:b/>
          <w:bCs/>
          <w:sz w:val="24"/>
          <w:szCs w:val="24"/>
          <w:lang w:val="hy-AM"/>
        </w:rPr>
        <w:t>Նախագծի</w:t>
      </w:r>
      <w:r>
        <w:rPr>
          <w:rFonts w:ascii="GHEA Grapalat" w:hAnsi="GHEA Grapalat"/>
          <w:b/>
          <w:bCs/>
          <w:sz w:val="24"/>
          <w:szCs w:val="24"/>
          <w:lang w:val="fr-FR"/>
        </w:rPr>
        <w:t xml:space="preserve"> </w:t>
      </w:r>
      <w:r>
        <w:rPr>
          <w:rFonts w:ascii="GHEA Grapalat" w:hAnsi="GHEA Grapalat"/>
          <w:b/>
          <w:bCs/>
          <w:sz w:val="24"/>
          <w:szCs w:val="24"/>
          <w:lang w:val="hy-AM"/>
        </w:rPr>
        <w:t>ընդունման</w:t>
      </w:r>
      <w:r>
        <w:rPr>
          <w:rFonts w:ascii="GHEA Grapalat" w:hAnsi="GHEA Grapalat"/>
          <w:b/>
          <w:bCs/>
          <w:sz w:val="24"/>
          <w:szCs w:val="24"/>
          <w:lang w:val="fr-FR"/>
        </w:rPr>
        <w:t xml:space="preserve"> </w:t>
      </w:r>
      <w:r>
        <w:rPr>
          <w:rFonts w:ascii="GHEA Grapalat" w:hAnsi="GHEA Grapalat"/>
          <w:b/>
          <w:bCs/>
          <w:sz w:val="24"/>
          <w:szCs w:val="24"/>
          <w:lang w:val="hy-AM"/>
        </w:rPr>
        <w:t>ակնկալվող</w:t>
      </w:r>
      <w:r>
        <w:rPr>
          <w:rFonts w:ascii="GHEA Grapalat" w:hAnsi="GHEA Grapalat"/>
          <w:b/>
          <w:bCs/>
          <w:sz w:val="24"/>
          <w:szCs w:val="24"/>
          <w:lang w:val="fr-FR"/>
        </w:rPr>
        <w:t xml:space="preserve"> </w:t>
      </w:r>
      <w:r>
        <w:rPr>
          <w:rFonts w:ascii="GHEA Grapalat" w:hAnsi="GHEA Grapalat"/>
          <w:b/>
          <w:bCs/>
          <w:sz w:val="24"/>
          <w:szCs w:val="24"/>
          <w:lang w:val="hy-AM"/>
        </w:rPr>
        <w:t>արդյունքը</w:t>
      </w:r>
    </w:p>
    <w:p w14:paraId="5AB7D5B4" w14:textId="77777777" w:rsidR="00584BD2" w:rsidRDefault="00584BD2" w:rsidP="00584BD2">
      <w:pPr>
        <w:spacing w:line="360" w:lineRule="auto"/>
        <w:ind w:firstLine="720"/>
        <w:jc w:val="both"/>
        <w:rPr>
          <w:rFonts w:ascii="GHEA Grapalat" w:hAnsi="GHEA Grapalat" w:cs="Sylfaen"/>
          <w:caps/>
          <w:sz w:val="24"/>
          <w:szCs w:val="24"/>
          <w:lang w:val="fr-FR"/>
        </w:rPr>
      </w:pPr>
      <w:r>
        <w:rPr>
          <w:rFonts w:ascii="GHEA Grapalat" w:hAnsi="GHEA Grapalat" w:cs="Sylfaen"/>
          <w:color w:val="000000"/>
          <w:sz w:val="24"/>
          <w:szCs w:val="24"/>
          <w:shd w:val="clear" w:color="auto" w:fill="FFFFFF"/>
          <w:lang w:val="hy-AM"/>
        </w:rPr>
        <w:t>Որոշման</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ընդունման</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արդյունքում</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Ծրագրի</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կարիքների</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համար</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անհրաժեշտ</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հողամասերը</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կճանաչվեն</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հանրության գերակա</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շահ</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ինչը</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հնարավորություն</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կտա</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օրենքով</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սահմանված</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կարգով</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իրականացնել</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տվյալ</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հողամասերի</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օտարման</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գործընթացը՝</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ապահովելով</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Ծրագրի</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բնականոն</w:t>
      </w:r>
      <w:r>
        <w:rPr>
          <w:rFonts w:ascii="GHEA Grapalat" w:hAnsi="GHEA Grapalat" w:cs="Sylfaen"/>
          <w:color w:val="000000"/>
          <w:sz w:val="24"/>
          <w:szCs w:val="24"/>
          <w:shd w:val="clear" w:color="auto" w:fill="FFFFFF"/>
          <w:lang w:val="fr-FR"/>
        </w:rPr>
        <w:t xml:space="preserve"> </w:t>
      </w:r>
      <w:r>
        <w:rPr>
          <w:rFonts w:ascii="GHEA Grapalat" w:hAnsi="GHEA Grapalat" w:cs="Sylfaen"/>
          <w:color w:val="000000"/>
          <w:sz w:val="24"/>
          <w:szCs w:val="24"/>
          <w:shd w:val="clear" w:color="auto" w:fill="FFFFFF"/>
          <w:lang w:val="hy-AM"/>
        </w:rPr>
        <w:t>ընթացքը</w:t>
      </w:r>
      <w:r>
        <w:rPr>
          <w:rFonts w:ascii="GHEA Grapalat" w:hAnsi="GHEA Grapalat" w:cs="Sylfaen"/>
          <w:color w:val="000000"/>
          <w:sz w:val="24"/>
          <w:szCs w:val="24"/>
          <w:shd w:val="clear" w:color="auto" w:fill="FFFFFF"/>
          <w:lang w:val="fr-FR"/>
        </w:rPr>
        <w:t xml:space="preserve">:  </w:t>
      </w:r>
    </w:p>
    <w:p w14:paraId="598E344E" w14:textId="77777777" w:rsidR="00584BD2" w:rsidRDefault="00584BD2" w:rsidP="00584BD2">
      <w:pPr>
        <w:spacing w:line="360" w:lineRule="auto"/>
        <w:rPr>
          <w:rFonts w:ascii="GHEA Grapalat" w:hAnsi="GHEA Grapalat"/>
          <w:sz w:val="24"/>
          <w:szCs w:val="24"/>
          <w:lang w:val="fr-FR"/>
        </w:rPr>
      </w:pPr>
    </w:p>
    <w:p w14:paraId="3F796CFA" w14:textId="77777777" w:rsidR="00584BD2" w:rsidRDefault="00584BD2" w:rsidP="00584BD2">
      <w:pPr>
        <w:spacing w:line="360" w:lineRule="auto"/>
        <w:rPr>
          <w:rFonts w:ascii="GHEA Grapalat" w:hAnsi="GHEA Grapalat"/>
          <w:sz w:val="24"/>
          <w:szCs w:val="24"/>
          <w:lang w:val="fr-FR"/>
        </w:rPr>
      </w:pPr>
    </w:p>
    <w:p w14:paraId="28697812" w14:textId="77777777" w:rsidR="001051F7" w:rsidRPr="00584BD2" w:rsidRDefault="001051F7" w:rsidP="00584BD2">
      <w:pPr>
        <w:rPr>
          <w:lang w:val="fr-FR"/>
        </w:rPr>
      </w:pPr>
      <w:bookmarkStart w:id="0" w:name="_GoBack"/>
      <w:bookmarkEnd w:id="0"/>
    </w:p>
    <w:sectPr w:rsidR="001051F7" w:rsidRPr="00584BD2" w:rsidSect="004E0E04">
      <w:pgSz w:w="11906" w:h="16838" w:code="9"/>
      <w:pgMar w:top="567" w:right="849" w:bottom="12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127DE" w14:textId="77777777" w:rsidR="00C20201" w:rsidRDefault="00C20201" w:rsidP="00295AC8">
      <w:r>
        <w:separator/>
      </w:r>
    </w:p>
  </w:endnote>
  <w:endnote w:type="continuationSeparator" w:id="0">
    <w:p w14:paraId="19237585" w14:textId="77777777" w:rsidR="00C20201" w:rsidRDefault="00C20201" w:rsidP="00295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7A246" w14:textId="77777777" w:rsidR="00C20201" w:rsidRDefault="00C20201" w:rsidP="00295AC8">
      <w:r>
        <w:separator/>
      </w:r>
    </w:p>
  </w:footnote>
  <w:footnote w:type="continuationSeparator" w:id="0">
    <w:p w14:paraId="65ACA817" w14:textId="77777777" w:rsidR="00C20201" w:rsidRDefault="00C20201" w:rsidP="00295A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A44"/>
    <w:multiLevelType w:val="hybridMultilevel"/>
    <w:tmpl w:val="A162AA10"/>
    <w:lvl w:ilvl="0" w:tplc="DA965138">
      <w:start w:val="1"/>
      <w:numFmt w:val="decimal"/>
      <w:lvlText w:val="%1."/>
      <w:lvlJc w:val="left"/>
      <w:pPr>
        <w:ind w:left="720" w:hanging="360"/>
      </w:pPr>
    </w:lvl>
    <w:lvl w:ilvl="1" w:tplc="3C74AD4A">
      <w:start w:val="1"/>
      <w:numFmt w:val="lowerLetter"/>
      <w:lvlText w:val="%2."/>
      <w:lvlJc w:val="left"/>
      <w:pPr>
        <w:ind w:left="1440" w:hanging="360"/>
      </w:pPr>
    </w:lvl>
    <w:lvl w:ilvl="2" w:tplc="A01003AC">
      <w:start w:val="1"/>
      <w:numFmt w:val="lowerRoman"/>
      <w:lvlText w:val="%3."/>
      <w:lvlJc w:val="right"/>
      <w:pPr>
        <w:ind w:left="2160" w:hanging="180"/>
      </w:pPr>
    </w:lvl>
    <w:lvl w:ilvl="3" w:tplc="5478F016">
      <w:start w:val="1"/>
      <w:numFmt w:val="decimal"/>
      <w:lvlText w:val="%4."/>
      <w:lvlJc w:val="left"/>
      <w:pPr>
        <w:ind w:left="2880" w:hanging="360"/>
      </w:pPr>
    </w:lvl>
    <w:lvl w:ilvl="4" w:tplc="447A7AF8">
      <w:start w:val="1"/>
      <w:numFmt w:val="lowerLetter"/>
      <w:lvlText w:val="%5."/>
      <w:lvlJc w:val="left"/>
      <w:pPr>
        <w:ind w:left="3600" w:hanging="360"/>
      </w:pPr>
    </w:lvl>
    <w:lvl w:ilvl="5" w:tplc="1C309DF8">
      <w:start w:val="1"/>
      <w:numFmt w:val="lowerRoman"/>
      <w:lvlText w:val="%6."/>
      <w:lvlJc w:val="right"/>
      <w:pPr>
        <w:ind w:left="4320" w:hanging="180"/>
      </w:pPr>
    </w:lvl>
    <w:lvl w:ilvl="6" w:tplc="B0229006">
      <w:start w:val="1"/>
      <w:numFmt w:val="decimal"/>
      <w:lvlText w:val="%7."/>
      <w:lvlJc w:val="left"/>
      <w:pPr>
        <w:ind w:left="5040" w:hanging="360"/>
      </w:pPr>
    </w:lvl>
    <w:lvl w:ilvl="7" w:tplc="9B7C8824">
      <w:start w:val="1"/>
      <w:numFmt w:val="lowerLetter"/>
      <w:lvlText w:val="%8."/>
      <w:lvlJc w:val="left"/>
      <w:pPr>
        <w:ind w:left="5760" w:hanging="360"/>
      </w:pPr>
    </w:lvl>
    <w:lvl w:ilvl="8" w:tplc="66E4AEBA">
      <w:start w:val="1"/>
      <w:numFmt w:val="lowerRoman"/>
      <w:lvlText w:val="%9."/>
      <w:lvlJc w:val="right"/>
      <w:pPr>
        <w:ind w:left="6480" w:hanging="180"/>
      </w:pPr>
    </w:lvl>
  </w:abstractNum>
  <w:abstractNum w:abstractNumId="1" w15:restartNumberingAfterBreak="0">
    <w:nsid w:val="19E50DFA"/>
    <w:multiLevelType w:val="hybridMultilevel"/>
    <w:tmpl w:val="E2E874D4"/>
    <w:lvl w:ilvl="0" w:tplc="0409000D">
      <w:start w:val="1"/>
      <w:numFmt w:val="bullet"/>
      <w:lvlText w:val=""/>
      <w:lvlJc w:val="left"/>
      <w:pPr>
        <w:ind w:left="426" w:hanging="360"/>
      </w:pPr>
      <w:rPr>
        <w:rFonts w:ascii="Wingdings" w:hAnsi="Wingdings"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 w15:restartNumberingAfterBreak="0">
    <w:nsid w:val="2F5453A6"/>
    <w:multiLevelType w:val="hybridMultilevel"/>
    <w:tmpl w:val="B152216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7B7021"/>
    <w:multiLevelType w:val="hybridMultilevel"/>
    <w:tmpl w:val="EA9E4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D53765"/>
    <w:multiLevelType w:val="hybridMultilevel"/>
    <w:tmpl w:val="B4ACA2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64470"/>
    <w:multiLevelType w:val="hybridMultilevel"/>
    <w:tmpl w:val="60E24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38929A6"/>
    <w:multiLevelType w:val="hybridMultilevel"/>
    <w:tmpl w:val="97E6E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F00E3A"/>
    <w:multiLevelType w:val="hybridMultilevel"/>
    <w:tmpl w:val="D31C80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54A73FE7"/>
    <w:multiLevelType w:val="hybridMultilevel"/>
    <w:tmpl w:val="83223018"/>
    <w:lvl w:ilvl="0" w:tplc="0809000F">
      <w:start w:val="1"/>
      <w:numFmt w:val="decimal"/>
      <w:lvlText w:val="%1."/>
      <w:lvlJc w:val="left"/>
      <w:pPr>
        <w:ind w:left="360" w:hanging="360"/>
      </w:pPr>
    </w:lvl>
    <w:lvl w:ilvl="1" w:tplc="08090019">
      <w:start w:val="1"/>
      <w:numFmt w:val="lowerLetter"/>
      <w:lvlText w:val="%2."/>
      <w:lvlJc w:val="left"/>
      <w:pPr>
        <w:ind w:left="1156" w:hanging="360"/>
      </w:pPr>
    </w:lvl>
    <w:lvl w:ilvl="2" w:tplc="0809001B">
      <w:start w:val="1"/>
      <w:numFmt w:val="lowerRoman"/>
      <w:lvlText w:val="%3."/>
      <w:lvlJc w:val="right"/>
      <w:pPr>
        <w:ind w:left="1876" w:hanging="180"/>
      </w:pPr>
    </w:lvl>
    <w:lvl w:ilvl="3" w:tplc="0809000F">
      <w:start w:val="1"/>
      <w:numFmt w:val="decimal"/>
      <w:lvlText w:val="%4."/>
      <w:lvlJc w:val="left"/>
      <w:pPr>
        <w:ind w:left="2596" w:hanging="360"/>
      </w:pPr>
    </w:lvl>
    <w:lvl w:ilvl="4" w:tplc="08090019">
      <w:start w:val="1"/>
      <w:numFmt w:val="lowerLetter"/>
      <w:lvlText w:val="%5."/>
      <w:lvlJc w:val="left"/>
      <w:pPr>
        <w:ind w:left="3316" w:hanging="360"/>
      </w:pPr>
    </w:lvl>
    <w:lvl w:ilvl="5" w:tplc="0809001B">
      <w:start w:val="1"/>
      <w:numFmt w:val="lowerRoman"/>
      <w:lvlText w:val="%6."/>
      <w:lvlJc w:val="right"/>
      <w:pPr>
        <w:ind w:left="4036" w:hanging="180"/>
      </w:pPr>
    </w:lvl>
    <w:lvl w:ilvl="6" w:tplc="0809000F">
      <w:start w:val="1"/>
      <w:numFmt w:val="decimal"/>
      <w:lvlText w:val="%7."/>
      <w:lvlJc w:val="left"/>
      <w:pPr>
        <w:ind w:left="4756" w:hanging="360"/>
      </w:pPr>
    </w:lvl>
    <w:lvl w:ilvl="7" w:tplc="08090019">
      <w:start w:val="1"/>
      <w:numFmt w:val="lowerLetter"/>
      <w:lvlText w:val="%8."/>
      <w:lvlJc w:val="left"/>
      <w:pPr>
        <w:ind w:left="5476" w:hanging="360"/>
      </w:pPr>
    </w:lvl>
    <w:lvl w:ilvl="8" w:tplc="0809001B">
      <w:start w:val="1"/>
      <w:numFmt w:val="lowerRoman"/>
      <w:lvlText w:val="%9."/>
      <w:lvlJc w:val="right"/>
      <w:pPr>
        <w:ind w:left="6196" w:hanging="180"/>
      </w:pPr>
    </w:lvl>
  </w:abstractNum>
  <w:abstractNum w:abstractNumId="9" w15:restartNumberingAfterBreak="0">
    <w:nsid w:val="67CB2BCF"/>
    <w:multiLevelType w:val="hybridMultilevel"/>
    <w:tmpl w:val="DF08C6E6"/>
    <w:lvl w:ilvl="0" w:tplc="0409000F">
      <w:start w:val="1"/>
      <w:numFmt w:val="decimal"/>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10" w15:restartNumberingAfterBreak="0">
    <w:nsid w:val="6AF92A69"/>
    <w:multiLevelType w:val="hybridMultilevel"/>
    <w:tmpl w:val="97344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B9455D3"/>
    <w:multiLevelType w:val="hybridMultilevel"/>
    <w:tmpl w:val="77F46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F63489"/>
    <w:multiLevelType w:val="hybridMultilevel"/>
    <w:tmpl w:val="CD34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9"/>
  </w:num>
  <w:num w:numId="5">
    <w:abstractNumId w:val="4"/>
  </w:num>
  <w:num w:numId="6">
    <w:abstractNumId w:val="1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2"/>
  </w:num>
  <w:num w:numId="11">
    <w:abstractNumId w:val="0"/>
  </w:num>
  <w:num w:numId="12">
    <w:abstractNumId w:val="3"/>
  </w:num>
  <w:num w:numId="13">
    <w:abstractNumId w:val="6"/>
  </w:num>
  <w:num w:numId="14">
    <w:abstractNumId w:val="2"/>
  </w:num>
  <w:num w:numId="15">
    <w:abstractNumId w:val="1"/>
  </w:num>
  <w:num w:numId="1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592"/>
    <w:rsid w:val="0000017E"/>
    <w:rsid w:val="00003FCA"/>
    <w:rsid w:val="00005FA2"/>
    <w:rsid w:val="00006CAD"/>
    <w:rsid w:val="00011ABC"/>
    <w:rsid w:val="00014A33"/>
    <w:rsid w:val="00015FCD"/>
    <w:rsid w:val="000175CC"/>
    <w:rsid w:val="000178E2"/>
    <w:rsid w:val="0002260A"/>
    <w:rsid w:val="00022B23"/>
    <w:rsid w:val="000275C0"/>
    <w:rsid w:val="00030D5A"/>
    <w:rsid w:val="000320EE"/>
    <w:rsid w:val="0003268C"/>
    <w:rsid w:val="0003277C"/>
    <w:rsid w:val="00032E49"/>
    <w:rsid w:val="000334C7"/>
    <w:rsid w:val="00037261"/>
    <w:rsid w:val="00037FE6"/>
    <w:rsid w:val="00042066"/>
    <w:rsid w:val="00042BB3"/>
    <w:rsid w:val="000438AD"/>
    <w:rsid w:val="00043B99"/>
    <w:rsid w:val="00044327"/>
    <w:rsid w:val="00044598"/>
    <w:rsid w:val="000465C0"/>
    <w:rsid w:val="000478B9"/>
    <w:rsid w:val="00052615"/>
    <w:rsid w:val="00057CEA"/>
    <w:rsid w:val="000659E0"/>
    <w:rsid w:val="000710FB"/>
    <w:rsid w:val="0007332B"/>
    <w:rsid w:val="000840A8"/>
    <w:rsid w:val="000849C4"/>
    <w:rsid w:val="000856D0"/>
    <w:rsid w:val="00091F04"/>
    <w:rsid w:val="00093F9C"/>
    <w:rsid w:val="000A1959"/>
    <w:rsid w:val="000A27D7"/>
    <w:rsid w:val="000A2901"/>
    <w:rsid w:val="000A31B2"/>
    <w:rsid w:val="000A3629"/>
    <w:rsid w:val="000A3751"/>
    <w:rsid w:val="000A41AA"/>
    <w:rsid w:val="000A473C"/>
    <w:rsid w:val="000A5B5A"/>
    <w:rsid w:val="000A7C5C"/>
    <w:rsid w:val="000B3037"/>
    <w:rsid w:val="000B4DE7"/>
    <w:rsid w:val="000C0264"/>
    <w:rsid w:val="000C1FA0"/>
    <w:rsid w:val="000C2186"/>
    <w:rsid w:val="000C2CE1"/>
    <w:rsid w:val="000C4935"/>
    <w:rsid w:val="000C5D90"/>
    <w:rsid w:val="000C6F9D"/>
    <w:rsid w:val="000C7C05"/>
    <w:rsid w:val="000D15F4"/>
    <w:rsid w:val="000D73B6"/>
    <w:rsid w:val="000D7C57"/>
    <w:rsid w:val="000E4755"/>
    <w:rsid w:val="000E4E58"/>
    <w:rsid w:val="000E61B0"/>
    <w:rsid w:val="000F0DAE"/>
    <w:rsid w:val="000F2D8D"/>
    <w:rsid w:val="000F3CF1"/>
    <w:rsid w:val="000F4E20"/>
    <w:rsid w:val="000F60C9"/>
    <w:rsid w:val="000F662A"/>
    <w:rsid w:val="000F6662"/>
    <w:rsid w:val="000F7C60"/>
    <w:rsid w:val="00100190"/>
    <w:rsid w:val="001015D9"/>
    <w:rsid w:val="00102D79"/>
    <w:rsid w:val="001033BA"/>
    <w:rsid w:val="001051F7"/>
    <w:rsid w:val="00105634"/>
    <w:rsid w:val="00105E99"/>
    <w:rsid w:val="00106FCC"/>
    <w:rsid w:val="0010769D"/>
    <w:rsid w:val="00107892"/>
    <w:rsid w:val="0011041B"/>
    <w:rsid w:val="00113646"/>
    <w:rsid w:val="00115457"/>
    <w:rsid w:val="00117C92"/>
    <w:rsid w:val="001233A7"/>
    <w:rsid w:val="00123529"/>
    <w:rsid w:val="0012381B"/>
    <w:rsid w:val="0012736C"/>
    <w:rsid w:val="00130D1D"/>
    <w:rsid w:val="00133CB4"/>
    <w:rsid w:val="001403D3"/>
    <w:rsid w:val="00140DEA"/>
    <w:rsid w:val="0014242F"/>
    <w:rsid w:val="001436CF"/>
    <w:rsid w:val="001461EC"/>
    <w:rsid w:val="001509EE"/>
    <w:rsid w:val="001519CA"/>
    <w:rsid w:val="00151E59"/>
    <w:rsid w:val="001541B7"/>
    <w:rsid w:val="00154FE8"/>
    <w:rsid w:val="001636EF"/>
    <w:rsid w:val="00170969"/>
    <w:rsid w:val="00173231"/>
    <w:rsid w:val="00182C63"/>
    <w:rsid w:val="00183DFC"/>
    <w:rsid w:val="0018400A"/>
    <w:rsid w:val="00194899"/>
    <w:rsid w:val="00195CA0"/>
    <w:rsid w:val="001968E3"/>
    <w:rsid w:val="00197677"/>
    <w:rsid w:val="00197873"/>
    <w:rsid w:val="001B1F1B"/>
    <w:rsid w:val="001C3393"/>
    <w:rsid w:val="001C758B"/>
    <w:rsid w:val="001D3B6A"/>
    <w:rsid w:val="001D47C7"/>
    <w:rsid w:val="001D4EC1"/>
    <w:rsid w:val="001D5D86"/>
    <w:rsid w:val="001D7CFA"/>
    <w:rsid w:val="001E3F4B"/>
    <w:rsid w:val="001E7458"/>
    <w:rsid w:val="001F08B2"/>
    <w:rsid w:val="001F18D5"/>
    <w:rsid w:val="001F1B63"/>
    <w:rsid w:val="001F68DD"/>
    <w:rsid w:val="0020337F"/>
    <w:rsid w:val="00204B7F"/>
    <w:rsid w:val="0020748B"/>
    <w:rsid w:val="002133FC"/>
    <w:rsid w:val="00213FFE"/>
    <w:rsid w:val="002160C8"/>
    <w:rsid w:val="00221534"/>
    <w:rsid w:val="00221EC4"/>
    <w:rsid w:val="00223CFC"/>
    <w:rsid w:val="00225C95"/>
    <w:rsid w:val="00226D26"/>
    <w:rsid w:val="00226E28"/>
    <w:rsid w:val="00227F55"/>
    <w:rsid w:val="00230DC3"/>
    <w:rsid w:val="0023256C"/>
    <w:rsid w:val="0024034D"/>
    <w:rsid w:val="00240923"/>
    <w:rsid w:val="00241ACB"/>
    <w:rsid w:val="002503E8"/>
    <w:rsid w:val="00251C05"/>
    <w:rsid w:val="00255319"/>
    <w:rsid w:val="00256D42"/>
    <w:rsid w:val="002571F6"/>
    <w:rsid w:val="00257F63"/>
    <w:rsid w:val="00261301"/>
    <w:rsid w:val="002621E2"/>
    <w:rsid w:val="0026374F"/>
    <w:rsid w:val="002673AB"/>
    <w:rsid w:val="00267EA3"/>
    <w:rsid w:val="002729E7"/>
    <w:rsid w:val="00274E41"/>
    <w:rsid w:val="002844D3"/>
    <w:rsid w:val="00284D85"/>
    <w:rsid w:val="00287FD0"/>
    <w:rsid w:val="0029090A"/>
    <w:rsid w:val="002917BC"/>
    <w:rsid w:val="00291FE8"/>
    <w:rsid w:val="00295672"/>
    <w:rsid w:val="00295AC8"/>
    <w:rsid w:val="002A194B"/>
    <w:rsid w:val="002A2F69"/>
    <w:rsid w:val="002A3A3A"/>
    <w:rsid w:val="002A3B23"/>
    <w:rsid w:val="002A653B"/>
    <w:rsid w:val="002A771E"/>
    <w:rsid w:val="002B2AC9"/>
    <w:rsid w:val="002B5158"/>
    <w:rsid w:val="002B5533"/>
    <w:rsid w:val="002C172A"/>
    <w:rsid w:val="002C2E28"/>
    <w:rsid w:val="002C4454"/>
    <w:rsid w:val="002C44FE"/>
    <w:rsid w:val="002C4545"/>
    <w:rsid w:val="002C7254"/>
    <w:rsid w:val="002D123C"/>
    <w:rsid w:val="002D2A03"/>
    <w:rsid w:val="002D4E12"/>
    <w:rsid w:val="002E0F9F"/>
    <w:rsid w:val="002E44E2"/>
    <w:rsid w:val="002E505C"/>
    <w:rsid w:val="002E5674"/>
    <w:rsid w:val="002E6725"/>
    <w:rsid w:val="002E7ED9"/>
    <w:rsid w:val="002E7F88"/>
    <w:rsid w:val="002F1976"/>
    <w:rsid w:val="002F283C"/>
    <w:rsid w:val="002F2B74"/>
    <w:rsid w:val="002F42EE"/>
    <w:rsid w:val="002F4FF3"/>
    <w:rsid w:val="003000C6"/>
    <w:rsid w:val="00305331"/>
    <w:rsid w:val="00306AFD"/>
    <w:rsid w:val="00311303"/>
    <w:rsid w:val="00312189"/>
    <w:rsid w:val="0031395A"/>
    <w:rsid w:val="00314804"/>
    <w:rsid w:val="003179BC"/>
    <w:rsid w:val="00317DEA"/>
    <w:rsid w:val="00317EBE"/>
    <w:rsid w:val="00322DA5"/>
    <w:rsid w:val="00323511"/>
    <w:rsid w:val="00324D40"/>
    <w:rsid w:val="00324E12"/>
    <w:rsid w:val="00324EB0"/>
    <w:rsid w:val="003279CF"/>
    <w:rsid w:val="00331C34"/>
    <w:rsid w:val="00332590"/>
    <w:rsid w:val="003332BB"/>
    <w:rsid w:val="003333F7"/>
    <w:rsid w:val="00335F74"/>
    <w:rsid w:val="00344675"/>
    <w:rsid w:val="00344951"/>
    <w:rsid w:val="00345D4C"/>
    <w:rsid w:val="003514EE"/>
    <w:rsid w:val="00360D71"/>
    <w:rsid w:val="00360F2B"/>
    <w:rsid w:val="003624FC"/>
    <w:rsid w:val="00363B9A"/>
    <w:rsid w:val="0036473F"/>
    <w:rsid w:val="00371BAD"/>
    <w:rsid w:val="00372592"/>
    <w:rsid w:val="003836DE"/>
    <w:rsid w:val="003951CD"/>
    <w:rsid w:val="00396BE0"/>
    <w:rsid w:val="00396C0B"/>
    <w:rsid w:val="003B0124"/>
    <w:rsid w:val="003B20A6"/>
    <w:rsid w:val="003B3093"/>
    <w:rsid w:val="003B427C"/>
    <w:rsid w:val="003B5478"/>
    <w:rsid w:val="003C385F"/>
    <w:rsid w:val="003C3A7D"/>
    <w:rsid w:val="003C7C79"/>
    <w:rsid w:val="003D0196"/>
    <w:rsid w:val="003D2729"/>
    <w:rsid w:val="003D373F"/>
    <w:rsid w:val="003D3955"/>
    <w:rsid w:val="003D3B46"/>
    <w:rsid w:val="003D5AB8"/>
    <w:rsid w:val="003D72AD"/>
    <w:rsid w:val="003E167E"/>
    <w:rsid w:val="003E6E52"/>
    <w:rsid w:val="003E7F8F"/>
    <w:rsid w:val="003F47A2"/>
    <w:rsid w:val="003F4A55"/>
    <w:rsid w:val="003F5CFE"/>
    <w:rsid w:val="00402574"/>
    <w:rsid w:val="00402884"/>
    <w:rsid w:val="00403B8A"/>
    <w:rsid w:val="0040446A"/>
    <w:rsid w:val="00411A4A"/>
    <w:rsid w:val="0041444C"/>
    <w:rsid w:val="00417660"/>
    <w:rsid w:val="00417AF7"/>
    <w:rsid w:val="00417F5E"/>
    <w:rsid w:val="004204D8"/>
    <w:rsid w:val="00423A92"/>
    <w:rsid w:val="00423C37"/>
    <w:rsid w:val="00424A02"/>
    <w:rsid w:val="004261AC"/>
    <w:rsid w:val="0042625B"/>
    <w:rsid w:val="004320E5"/>
    <w:rsid w:val="00440EBF"/>
    <w:rsid w:val="0044274C"/>
    <w:rsid w:val="00443B27"/>
    <w:rsid w:val="00447FB0"/>
    <w:rsid w:val="00451363"/>
    <w:rsid w:val="00451DBE"/>
    <w:rsid w:val="0045248C"/>
    <w:rsid w:val="00456605"/>
    <w:rsid w:val="00456654"/>
    <w:rsid w:val="00464F07"/>
    <w:rsid w:val="00472955"/>
    <w:rsid w:val="004737C9"/>
    <w:rsid w:val="00473C9F"/>
    <w:rsid w:val="00475104"/>
    <w:rsid w:val="0047747E"/>
    <w:rsid w:val="00481E09"/>
    <w:rsid w:val="00482445"/>
    <w:rsid w:val="0048480C"/>
    <w:rsid w:val="00486961"/>
    <w:rsid w:val="00487F3E"/>
    <w:rsid w:val="00490B45"/>
    <w:rsid w:val="00491D9D"/>
    <w:rsid w:val="004920D8"/>
    <w:rsid w:val="0049211B"/>
    <w:rsid w:val="004952A4"/>
    <w:rsid w:val="00495541"/>
    <w:rsid w:val="00497C18"/>
    <w:rsid w:val="004A048E"/>
    <w:rsid w:val="004A474A"/>
    <w:rsid w:val="004A6BFF"/>
    <w:rsid w:val="004A7445"/>
    <w:rsid w:val="004B1B5B"/>
    <w:rsid w:val="004B525F"/>
    <w:rsid w:val="004C5EDD"/>
    <w:rsid w:val="004D00B9"/>
    <w:rsid w:val="004D12DF"/>
    <w:rsid w:val="004D4556"/>
    <w:rsid w:val="004D7876"/>
    <w:rsid w:val="004E0634"/>
    <w:rsid w:val="004E0E04"/>
    <w:rsid w:val="004E40E6"/>
    <w:rsid w:val="004E69CD"/>
    <w:rsid w:val="004E76E9"/>
    <w:rsid w:val="004F0264"/>
    <w:rsid w:val="004F0D2C"/>
    <w:rsid w:val="004F1106"/>
    <w:rsid w:val="004F47BA"/>
    <w:rsid w:val="004F6076"/>
    <w:rsid w:val="004F61F1"/>
    <w:rsid w:val="005051F8"/>
    <w:rsid w:val="005057AE"/>
    <w:rsid w:val="0050595E"/>
    <w:rsid w:val="00505CA2"/>
    <w:rsid w:val="00506115"/>
    <w:rsid w:val="005069C7"/>
    <w:rsid w:val="0050780D"/>
    <w:rsid w:val="0051165A"/>
    <w:rsid w:val="00513294"/>
    <w:rsid w:val="00514DE8"/>
    <w:rsid w:val="0051746D"/>
    <w:rsid w:val="00517957"/>
    <w:rsid w:val="0052063C"/>
    <w:rsid w:val="005208E2"/>
    <w:rsid w:val="005213A7"/>
    <w:rsid w:val="00523253"/>
    <w:rsid w:val="0052562A"/>
    <w:rsid w:val="0052589A"/>
    <w:rsid w:val="005274A8"/>
    <w:rsid w:val="00527F4C"/>
    <w:rsid w:val="00532AE5"/>
    <w:rsid w:val="00534290"/>
    <w:rsid w:val="0053677F"/>
    <w:rsid w:val="00537694"/>
    <w:rsid w:val="00543577"/>
    <w:rsid w:val="0054407B"/>
    <w:rsid w:val="00544E8C"/>
    <w:rsid w:val="00553096"/>
    <w:rsid w:val="00553401"/>
    <w:rsid w:val="00560DD7"/>
    <w:rsid w:val="00561599"/>
    <w:rsid w:val="0056747B"/>
    <w:rsid w:val="00570076"/>
    <w:rsid w:val="0057066E"/>
    <w:rsid w:val="00581DC2"/>
    <w:rsid w:val="00583859"/>
    <w:rsid w:val="00584BD2"/>
    <w:rsid w:val="005871DF"/>
    <w:rsid w:val="00590642"/>
    <w:rsid w:val="005908B8"/>
    <w:rsid w:val="00593124"/>
    <w:rsid w:val="00593163"/>
    <w:rsid w:val="00595B5B"/>
    <w:rsid w:val="005A057A"/>
    <w:rsid w:val="005A11A0"/>
    <w:rsid w:val="005A189F"/>
    <w:rsid w:val="005A244A"/>
    <w:rsid w:val="005A5B79"/>
    <w:rsid w:val="005A6A7D"/>
    <w:rsid w:val="005A7744"/>
    <w:rsid w:val="005A7D76"/>
    <w:rsid w:val="005B07AE"/>
    <w:rsid w:val="005B1AAE"/>
    <w:rsid w:val="005B2F6E"/>
    <w:rsid w:val="005B32E9"/>
    <w:rsid w:val="005B33DC"/>
    <w:rsid w:val="005B611C"/>
    <w:rsid w:val="005B6C76"/>
    <w:rsid w:val="005C19A9"/>
    <w:rsid w:val="005C25A9"/>
    <w:rsid w:val="005C2CEE"/>
    <w:rsid w:val="005C4EB7"/>
    <w:rsid w:val="005C4FFD"/>
    <w:rsid w:val="005C5FD0"/>
    <w:rsid w:val="005D0F0B"/>
    <w:rsid w:val="005D18A5"/>
    <w:rsid w:val="005D2893"/>
    <w:rsid w:val="005D339C"/>
    <w:rsid w:val="005D555F"/>
    <w:rsid w:val="005D73B4"/>
    <w:rsid w:val="005D7B49"/>
    <w:rsid w:val="005E01E7"/>
    <w:rsid w:val="005E0563"/>
    <w:rsid w:val="005E08B3"/>
    <w:rsid w:val="005E0FF7"/>
    <w:rsid w:val="005E2D88"/>
    <w:rsid w:val="005E68A5"/>
    <w:rsid w:val="005E7320"/>
    <w:rsid w:val="005E73DD"/>
    <w:rsid w:val="005F1B11"/>
    <w:rsid w:val="005F2CF9"/>
    <w:rsid w:val="005F3526"/>
    <w:rsid w:val="005F3F9E"/>
    <w:rsid w:val="006002CE"/>
    <w:rsid w:val="00601B04"/>
    <w:rsid w:val="00603170"/>
    <w:rsid w:val="00603DE5"/>
    <w:rsid w:val="0060454F"/>
    <w:rsid w:val="00606B14"/>
    <w:rsid w:val="00614AED"/>
    <w:rsid w:val="00614FE5"/>
    <w:rsid w:val="00615313"/>
    <w:rsid w:val="006178F4"/>
    <w:rsid w:val="0062300A"/>
    <w:rsid w:val="0062681A"/>
    <w:rsid w:val="00627EFD"/>
    <w:rsid w:val="00630B33"/>
    <w:rsid w:val="006322AE"/>
    <w:rsid w:val="0063256A"/>
    <w:rsid w:val="00632BBA"/>
    <w:rsid w:val="006332D4"/>
    <w:rsid w:val="006341CA"/>
    <w:rsid w:val="00634FA5"/>
    <w:rsid w:val="00635D85"/>
    <w:rsid w:val="006373B5"/>
    <w:rsid w:val="00637A66"/>
    <w:rsid w:val="00640E48"/>
    <w:rsid w:val="006413C6"/>
    <w:rsid w:val="00644783"/>
    <w:rsid w:val="00646618"/>
    <w:rsid w:val="006473EE"/>
    <w:rsid w:val="0065067C"/>
    <w:rsid w:val="0065319B"/>
    <w:rsid w:val="00655215"/>
    <w:rsid w:val="0065564F"/>
    <w:rsid w:val="0065593A"/>
    <w:rsid w:val="00656462"/>
    <w:rsid w:val="00657374"/>
    <w:rsid w:val="00657C0B"/>
    <w:rsid w:val="00662335"/>
    <w:rsid w:val="00662362"/>
    <w:rsid w:val="0066395F"/>
    <w:rsid w:val="00670251"/>
    <w:rsid w:val="006722C4"/>
    <w:rsid w:val="00676D06"/>
    <w:rsid w:val="00677C56"/>
    <w:rsid w:val="00681055"/>
    <w:rsid w:val="00681CA2"/>
    <w:rsid w:val="00682123"/>
    <w:rsid w:val="0068486C"/>
    <w:rsid w:val="00684C80"/>
    <w:rsid w:val="00686FBF"/>
    <w:rsid w:val="00693CDB"/>
    <w:rsid w:val="006A1AC9"/>
    <w:rsid w:val="006A5806"/>
    <w:rsid w:val="006A5DF9"/>
    <w:rsid w:val="006A7F65"/>
    <w:rsid w:val="006B0FD7"/>
    <w:rsid w:val="006B2014"/>
    <w:rsid w:val="006B27A3"/>
    <w:rsid w:val="006B3001"/>
    <w:rsid w:val="006C09F9"/>
    <w:rsid w:val="006C1181"/>
    <w:rsid w:val="006C187F"/>
    <w:rsid w:val="006C1AA7"/>
    <w:rsid w:val="006C33FE"/>
    <w:rsid w:val="006C48D5"/>
    <w:rsid w:val="006C6335"/>
    <w:rsid w:val="006C6528"/>
    <w:rsid w:val="006D6737"/>
    <w:rsid w:val="006E1304"/>
    <w:rsid w:val="006E5F2C"/>
    <w:rsid w:val="006F2A56"/>
    <w:rsid w:val="006F39D4"/>
    <w:rsid w:val="006F3F05"/>
    <w:rsid w:val="006F6207"/>
    <w:rsid w:val="006F7296"/>
    <w:rsid w:val="00701BF5"/>
    <w:rsid w:val="0070448D"/>
    <w:rsid w:val="00706742"/>
    <w:rsid w:val="007078F9"/>
    <w:rsid w:val="007108C7"/>
    <w:rsid w:val="00711556"/>
    <w:rsid w:val="0071219C"/>
    <w:rsid w:val="00713381"/>
    <w:rsid w:val="00714D2E"/>
    <w:rsid w:val="00720036"/>
    <w:rsid w:val="007202DB"/>
    <w:rsid w:val="00722021"/>
    <w:rsid w:val="00722A37"/>
    <w:rsid w:val="0072382D"/>
    <w:rsid w:val="00726211"/>
    <w:rsid w:val="00732206"/>
    <w:rsid w:val="00735548"/>
    <w:rsid w:val="007411ED"/>
    <w:rsid w:val="00741F3C"/>
    <w:rsid w:val="00742B68"/>
    <w:rsid w:val="007439B2"/>
    <w:rsid w:val="0074698F"/>
    <w:rsid w:val="007526EA"/>
    <w:rsid w:val="00752A11"/>
    <w:rsid w:val="007531D2"/>
    <w:rsid w:val="00760EDB"/>
    <w:rsid w:val="007613AE"/>
    <w:rsid w:val="00763A09"/>
    <w:rsid w:val="00765E03"/>
    <w:rsid w:val="00770996"/>
    <w:rsid w:val="00771842"/>
    <w:rsid w:val="00777744"/>
    <w:rsid w:val="00777D9E"/>
    <w:rsid w:val="00782423"/>
    <w:rsid w:val="00782EC4"/>
    <w:rsid w:val="0078376F"/>
    <w:rsid w:val="007853DE"/>
    <w:rsid w:val="00787FD1"/>
    <w:rsid w:val="007929DC"/>
    <w:rsid w:val="00792DED"/>
    <w:rsid w:val="007A02C4"/>
    <w:rsid w:val="007A172B"/>
    <w:rsid w:val="007A3FA1"/>
    <w:rsid w:val="007A5077"/>
    <w:rsid w:val="007A678E"/>
    <w:rsid w:val="007B091B"/>
    <w:rsid w:val="007B1240"/>
    <w:rsid w:val="007B3846"/>
    <w:rsid w:val="007B6BAB"/>
    <w:rsid w:val="007C32A5"/>
    <w:rsid w:val="007C3851"/>
    <w:rsid w:val="007D1004"/>
    <w:rsid w:val="007D1C20"/>
    <w:rsid w:val="007D30DA"/>
    <w:rsid w:val="007D45CB"/>
    <w:rsid w:val="007D4E7D"/>
    <w:rsid w:val="007D5456"/>
    <w:rsid w:val="007D71E9"/>
    <w:rsid w:val="007D7E3D"/>
    <w:rsid w:val="007E1591"/>
    <w:rsid w:val="007E261A"/>
    <w:rsid w:val="007E3434"/>
    <w:rsid w:val="007E3D03"/>
    <w:rsid w:val="007E40F4"/>
    <w:rsid w:val="007E45C7"/>
    <w:rsid w:val="007E5B12"/>
    <w:rsid w:val="007E69D6"/>
    <w:rsid w:val="007F1B3C"/>
    <w:rsid w:val="007F3947"/>
    <w:rsid w:val="007F3B81"/>
    <w:rsid w:val="007F4852"/>
    <w:rsid w:val="00801513"/>
    <w:rsid w:val="00801801"/>
    <w:rsid w:val="00803555"/>
    <w:rsid w:val="00805B9C"/>
    <w:rsid w:val="00813249"/>
    <w:rsid w:val="008149D7"/>
    <w:rsid w:val="00816762"/>
    <w:rsid w:val="00817151"/>
    <w:rsid w:val="00820EFA"/>
    <w:rsid w:val="00821D86"/>
    <w:rsid w:val="00821E9B"/>
    <w:rsid w:val="00822ED7"/>
    <w:rsid w:val="0082654E"/>
    <w:rsid w:val="00826DA5"/>
    <w:rsid w:val="00826EBE"/>
    <w:rsid w:val="008277EA"/>
    <w:rsid w:val="00834F5C"/>
    <w:rsid w:val="008360E8"/>
    <w:rsid w:val="00837D51"/>
    <w:rsid w:val="00840405"/>
    <w:rsid w:val="00842B9F"/>
    <w:rsid w:val="00842C53"/>
    <w:rsid w:val="00850486"/>
    <w:rsid w:val="00854192"/>
    <w:rsid w:val="00857A02"/>
    <w:rsid w:val="00860BF6"/>
    <w:rsid w:val="00861D70"/>
    <w:rsid w:val="0086324C"/>
    <w:rsid w:val="00863E5A"/>
    <w:rsid w:val="00865730"/>
    <w:rsid w:val="00873B26"/>
    <w:rsid w:val="008741B7"/>
    <w:rsid w:val="0087543B"/>
    <w:rsid w:val="008768E4"/>
    <w:rsid w:val="0088224F"/>
    <w:rsid w:val="00886B91"/>
    <w:rsid w:val="00887DDD"/>
    <w:rsid w:val="008937F2"/>
    <w:rsid w:val="00894950"/>
    <w:rsid w:val="00895242"/>
    <w:rsid w:val="008A0118"/>
    <w:rsid w:val="008A11B2"/>
    <w:rsid w:val="008A1307"/>
    <w:rsid w:val="008A1BAC"/>
    <w:rsid w:val="008A67C6"/>
    <w:rsid w:val="008B01F6"/>
    <w:rsid w:val="008B0B2A"/>
    <w:rsid w:val="008B0E89"/>
    <w:rsid w:val="008B2A3C"/>
    <w:rsid w:val="008B4EB1"/>
    <w:rsid w:val="008C258C"/>
    <w:rsid w:val="008C26B9"/>
    <w:rsid w:val="008C3103"/>
    <w:rsid w:val="008C40A3"/>
    <w:rsid w:val="008C49F1"/>
    <w:rsid w:val="008C652E"/>
    <w:rsid w:val="008D3153"/>
    <w:rsid w:val="008D4374"/>
    <w:rsid w:val="008D44E2"/>
    <w:rsid w:val="008D4DF6"/>
    <w:rsid w:val="008D6A2D"/>
    <w:rsid w:val="008E11CA"/>
    <w:rsid w:val="008E2911"/>
    <w:rsid w:val="008E3867"/>
    <w:rsid w:val="008E63A9"/>
    <w:rsid w:val="008F0326"/>
    <w:rsid w:val="008F37B5"/>
    <w:rsid w:val="008F37D2"/>
    <w:rsid w:val="0090042C"/>
    <w:rsid w:val="00900590"/>
    <w:rsid w:val="00902190"/>
    <w:rsid w:val="009033B0"/>
    <w:rsid w:val="00903695"/>
    <w:rsid w:val="00904FCD"/>
    <w:rsid w:val="00910216"/>
    <w:rsid w:val="00911E6C"/>
    <w:rsid w:val="009142CB"/>
    <w:rsid w:val="00915546"/>
    <w:rsid w:val="00915F7F"/>
    <w:rsid w:val="009206ED"/>
    <w:rsid w:val="00921C00"/>
    <w:rsid w:val="00923587"/>
    <w:rsid w:val="00925812"/>
    <w:rsid w:val="009264F7"/>
    <w:rsid w:val="009332DF"/>
    <w:rsid w:val="0093641D"/>
    <w:rsid w:val="00937F00"/>
    <w:rsid w:val="009401BA"/>
    <w:rsid w:val="00943B8D"/>
    <w:rsid w:val="00944457"/>
    <w:rsid w:val="00944A3F"/>
    <w:rsid w:val="0094549D"/>
    <w:rsid w:val="00945EFC"/>
    <w:rsid w:val="00946240"/>
    <w:rsid w:val="0095054A"/>
    <w:rsid w:val="00952BA6"/>
    <w:rsid w:val="009544E6"/>
    <w:rsid w:val="00957CB2"/>
    <w:rsid w:val="009607ED"/>
    <w:rsid w:val="00961CFA"/>
    <w:rsid w:val="009625A6"/>
    <w:rsid w:val="009655B4"/>
    <w:rsid w:val="00965FA6"/>
    <w:rsid w:val="00966FEB"/>
    <w:rsid w:val="00970BD4"/>
    <w:rsid w:val="00972405"/>
    <w:rsid w:val="00976489"/>
    <w:rsid w:val="00980DEE"/>
    <w:rsid w:val="00984330"/>
    <w:rsid w:val="0098535D"/>
    <w:rsid w:val="00986D29"/>
    <w:rsid w:val="0098756D"/>
    <w:rsid w:val="00987B91"/>
    <w:rsid w:val="009906AA"/>
    <w:rsid w:val="00992BCC"/>
    <w:rsid w:val="00992CF1"/>
    <w:rsid w:val="00996F4F"/>
    <w:rsid w:val="00997F6E"/>
    <w:rsid w:val="009A14E7"/>
    <w:rsid w:val="009A2DF1"/>
    <w:rsid w:val="009A74E6"/>
    <w:rsid w:val="009B39E4"/>
    <w:rsid w:val="009B7FF8"/>
    <w:rsid w:val="009C02B0"/>
    <w:rsid w:val="009C3076"/>
    <w:rsid w:val="009C309C"/>
    <w:rsid w:val="009C615F"/>
    <w:rsid w:val="009C636E"/>
    <w:rsid w:val="009D006B"/>
    <w:rsid w:val="009E05D8"/>
    <w:rsid w:val="009E21BC"/>
    <w:rsid w:val="009E7456"/>
    <w:rsid w:val="009F0A8D"/>
    <w:rsid w:val="009F32AB"/>
    <w:rsid w:val="009F339F"/>
    <w:rsid w:val="009F3D93"/>
    <w:rsid w:val="00A013F9"/>
    <w:rsid w:val="00A037B4"/>
    <w:rsid w:val="00A03AAB"/>
    <w:rsid w:val="00A0582D"/>
    <w:rsid w:val="00A10B66"/>
    <w:rsid w:val="00A11A82"/>
    <w:rsid w:val="00A13F36"/>
    <w:rsid w:val="00A212C8"/>
    <w:rsid w:val="00A21A7F"/>
    <w:rsid w:val="00A2266C"/>
    <w:rsid w:val="00A23287"/>
    <w:rsid w:val="00A23C5B"/>
    <w:rsid w:val="00A26BC3"/>
    <w:rsid w:val="00A3444E"/>
    <w:rsid w:val="00A44B96"/>
    <w:rsid w:val="00A50273"/>
    <w:rsid w:val="00A51C3D"/>
    <w:rsid w:val="00A521AD"/>
    <w:rsid w:val="00A53867"/>
    <w:rsid w:val="00A55846"/>
    <w:rsid w:val="00A6053C"/>
    <w:rsid w:val="00A64CF6"/>
    <w:rsid w:val="00A65292"/>
    <w:rsid w:val="00A665B1"/>
    <w:rsid w:val="00A71A36"/>
    <w:rsid w:val="00A722E7"/>
    <w:rsid w:val="00A73AC1"/>
    <w:rsid w:val="00A74C15"/>
    <w:rsid w:val="00A77A00"/>
    <w:rsid w:val="00A81AF8"/>
    <w:rsid w:val="00A9089F"/>
    <w:rsid w:val="00A914FA"/>
    <w:rsid w:val="00A917BE"/>
    <w:rsid w:val="00A9255C"/>
    <w:rsid w:val="00AA17E5"/>
    <w:rsid w:val="00AA1FFE"/>
    <w:rsid w:val="00AA3BB6"/>
    <w:rsid w:val="00AA5F7F"/>
    <w:rsid w:val="00AA7FDE"/>
    <w:rsid w:val="00AB0314"/>
    <w:rsid w:val="00AB0FEB"/>
    <w:rsid w:val="00AB51AA"/>
    <w:rsid w:val="00AB64BE"/>
    <w:rsid w:val="00AC2663"/>
    <w:rsid w:val="00AC2B6E"/>
    <w:rsid w:val="00AC64F6"/>
    <w:rsid w:val="00AC6BEF"/>
    <w:rsid w:val="00AC7EEC"/>
    <w:rsid w:val="00AD0BA6"/>
    <w:rsid w:val="00AD1A01"/>
    <w:rsid w:val="00AD1FFF"/>
    <w:rsid w:val="00AD322F"/>
    <w:rsid w:val="00AD4737"/>
    <w:rsid w:val="00AD4771"/>
    <w:rsid w:val="00AE1209"/>
    <w:rsid w:val="00AE46C5"/>
    <w:rsid w:val="00AE4A72"/>
    <w:rsid w:val="00AE522F"/>
    <w:rsid w:val="00AE6FF9"/>
    <w:rsid w:val="00AF1FD6"/>
    <w:rsid w:val="00AF4384"/>
    <w:rsid w:val="00AF53D2"/>
    <w:rsid w:val="00AF7477"/>
    <w:rsid w:val="00B01D53"/>
    <w:rsid w:val="00B02EA0"/>
    <w:rsid w:val="00B040F9"/>
    <w:rsid w:val="00B0489C"/>
    <w:rsid w:val="00B04C80"/>
    <w:rsid w:val="00B04F9D"/>
    <w:rsid w:val="00B05C8E"/>
    <w:rsid w:val="00B10480"/>
    <w:rsid w:val="00B12966"/>
    <w:rsid w:val="00B14875"/>
    <w:rsid w:val="00B152DC"/>
    <w:rsid w:val="00B15CF1"/>
    <w:rsid w:val="00B2038F"/>
    <w:rsid w:val="00B20FCE"/>
    <w:rsid w:val="00B219BB"/>
    <w:rsid w:val="00B23960"/>
    <w:rsid w:val="00B2397B"/>
    <w:rsid w:val="00B242E8"/>
    <w:rsid w:val="00B24997"/>
    <w:rsid w:val="00B249CD"/>
    <w:rsid w:val="00B37A1B"/>
    <w:rsid w:val="00B37A8B"/>
    <w:rsid w:val="00B37E36"/>
    <w:rsid w:val="00B42730"/>
    <w:rsid w:val="00B42DBD"/>
    <w:rsid w:val="00B435B3"/>
    <w:rsid w:val="00B44896"/>
    <w:rsid w:val="00B46E63"/>
    <w:rsid w:val="00B5057F"/>
    <w:rsid w:val="00B55A59"/>
    <w:rsid w:val="00B57433"/>
    <w:rsid w:val="00B57940"/>
    <w:rsid w:val="00B64FF9"/>
    <w:rsid w:val="00B659C2"/>
    <w:rsid w:val="00B65A91"/>
    <w:rsid w:val="00B67F41"/>
    <w:rsid w:val="00B701C0"/>
    <w:rsid w:val="00B74EB0"/>
    <w:rsid w:val="00B750D6"/>
    <w:rsid w:val="00B75C4C"/>
    <w:rsid w:val="00B80D22"/>
    <w:rsid w:val="00B865B3"/>
    <w:rsid w:val="00B8677C"/>
    <w:rsid w:val="00B867FC"/>
    <w:rsid w:val="00B9124F"/>
    <w:rsid w:val="00B91C2E"/>
    <w:rsid w:val="00B92873"/>
    <w:rsid w:val="00B96445"/>
    <w:rsid w:val="00BA22C5"/>
    <w:rsid w:val="00BA2CE9"/>
    <w:rsid w:val="00BA6CF3"/>
    <w:rsid w:val="00BA7B02"/>
    <w:rsid w:val="00BB42EA"/>
    <w:rsid w:val="00BB4413"/>
    <w:rsid w:val="00BB5C66"/>
    <w:rsid w:val="00BB5D37"/>
    <w:rsid w:val="00BC2FBC"/>
    <w:rsid w:val="00BC40C2"/>
    <w:rsid w:val="00BC649A"/>
    <w:rsid w:val="00BC6EFA"/>
    <w:rsid w:val="00BC78B2"/>
    <w:rsid w:val="00BD0D38"/>
    <w:rsid w:val="00BD695D"/>
    <w:rsid w:val="00BE2319"/>
    <w:rsid w:val="00BE2492"/>
    <w:rsid w:val="00BE6404"/>
    <w:rsid w:val="00BE6487"/>
    <w:rsid w:val="00BF16CF"/>
    <w:rsid w:val="00BF183E"/>
    <w:rsid w:val="00BF1885"/>
    <w:rsid w:val="00BF3895"/>
    <w:rsid w:val="00C00D2A"/>
    <w:rsid w:val="00C0301F"/>
    <w:rsid w:val="00C111DC"/>
    <w:rsid w:val="00C11C13"/>
    <w:rsid w:val="00C1479E"/>
    <w:rsid w:val="00C16E09"/>
    <w:rsid w:val="00C20201"/>
    <w:rsid w:val="00C21D56"/>
    <w:rsid w:val="00C24DCA"/>
    <w:rsid w:val="00C26390"/>
    <w:rsid w:val="00C30F9D"/>
    <w:rsid w:val="00C318A7"/>
    <w:rsid w:val="00C33B59"/>
    <w:rsid w:val="00C34EBB"/>
    <w:rsid w:val="00C352FF"/>
    <w:rsid w:val="00C363DB"/>
    <w:rsid w:val="00C40959"/>
    <w:rsid w:val="00C40C1B"/>
    <w:rsid w:val="00C425EF"/>
    <w:rsid w:val="00C4363C"/>
    <w:rsid w:val="00C43837"/>
    <w:rsid w:val="00C465B5"/>
    <w:rsid w:val="00C47C54"/>
    <w:rsid w:val="00C50DC6"/>
    <w:rsid w:val="00C50F68"/>
    <w:rsid w:val="00C52EF8"/>
    <w:rsid w:val="00C53E5B"/>
    <w:rsid w:val="00C53F26"/>
    <w:rsid w:val="00C54B98"/>
    <w:rsid w:val="00C573CB"/>
    <w:rsid w:val="00C57AF4"/>
    <w:rsid w:val="00C61E89"/>
    <w:rsid w:val="00C65D6E"/>
    <w:rsid w:val="00C67D61"/>
    <w:rsid w:val="00C703E1"/>
    <w:rsid w:val="00C85351"/>
    <w:rsid w:val="00C86CB1"/>
    <w:rsid w:val="00C90B1A"/>
    <w:rsid w:val="00C918EA"/>
    <w:rsid w:val="00C91AAF"/>
    <w:rsid w:val="00C92B60"/>
    <w:rsid w:val="00C946B4"/>
    <w:rsid w:val="00C948EB"/>
    <w:rsid w:val="00C97D0F"/>
    <w:rsid w:val="00C97D8E"/>
    <w:rsid w:val="00CA4A72"/>
    <w:rsid w:val="00CA576B"/>
    <w:rsid w:val="00CA61E5"/>
    <w:rsid w:val="00CA699E"/>
    <w:rsid w:val="00CA7FF9"/>
    <w:rsid w:val="00CB2227"/>
    <w:rsid w:val="00CB250C"/>
    <w:rsid w:val="00CB50DE"/>
    <w:rsid w:val="00CC1956"/>
    <w:rsid w:val="00CC1991"/>
    <w:rsid w:val="00CC4E1A"/>
    <w:rsid w:val="00CC5704"/>
    <w:rsid w:val="00CC6F53"/>
    <w:rsid w:val="00CD0849"/>
    <w:rsid w:val="00CD2189"/>
    <w:rsid w:val="00CD3CEB"/>
    <w:rsid w:val="00CD54F5"/>
    <w:rsid w:val="00CD6245"/>
    <w:rsid w:val="00CD65C4"/>
    <w:rsid w:val="00CD6CCC"/>
    <w:rsid w:val="00CD745E"/>
    <w:rsid w:val="00CD7DA9"/>
    <w:rsid w:val="00CE531F"/>
    <w:rsid w:val="00CE7F8F"/>
    <w:rsid w:val="00CF7A8D"/>
    <w:rsid w:val="00D04501"/>
    <w:rsid w:val="00D04AC5"/>
    <w:rsid w:val="00D103A8"/>
    <w:rsid w:val="00D10A38"/>
    <w:rsid w:val="00D11790"/>
    <w:rsid w:val="00D13819"/>
    <w:rsid w:val="00D1571A"/>
    <w:rsid w:val="00D2106E"/>
    <w:rsid w:val="00D222AD"/>
    <w:rsid w:val="00D225AA"/>
    <w:rsid w:val="00D2293F"/>
    <w:rsid w:val="00D25DB2"/>
    <w:rsid w:val="00D277BD"/>
    <w:rsid w:val="00D30F8F"/>
    <w:rsid w:val="00D32015"/>
    <w:rsid w:val="00D3672F"/>
    <w:rsid w:val="00D37E16"/>
    <w:rsid w:val="00D40DB3"/>
    <w:rsid w:val="00D4109C"/>
    <w:rsid w:val="00D43984"/>
    <w:rsid w:val="00D45A83"/>
    <w:rsid w:val="00D47542"/>
    <w:rsid w:val="00D518ED"/>
    <w:rsid w:val="00D5283C"/>
    <w:rsid w:val="00D54DB1"/>
    <w:rsid w:val="00D5698A"/>
    <w:rsid w:val="00D62F5E"/>
    <w:rsid w:val="00D70E05"/>
    <w:rsid w:val="00D77FCE"/>
    <w:rsid w:val="00D91550"/>
    <w:rsid w:val="00D91946"/>
    <w:rsid w:val="00D920C5"/>
    <w:rsid w:val="00D927EB"/>
    <w:rsid w:val="00D95240"/>
    <w:rsid w:val="00DA04BC"/>
    <w:rsid w:val="00DA4BF6"/>
    <w:rsid w:val="00DB6DB7"/>
    <w:rsid w:val="00DC0DF1"/>
    <w:rsid w:val="00DC33A2"/>
    <w:rsid w:val="00DC57BF"/>
    <w:rsid w:val="00DC6F71"/>
    <w:rsid w:val="00DD2F82"/>
    <w:rsid w:val="00DE0801"/>
    <w:rsid w:val="00DE0B61"/>
    <w:rsid w:val="00DE2850"/>
    <w:rsid w:val="00DF02E8"/>
    <w:rsid w:val="00DF1336"/>
    <w:rsid w:val="00DF1A41"/>
    <w:rsid w:val="00DF2BEC"/>
    <w:rsid w:val="00DF7C55"/>
    <w:rsid w:val="00E07572"/>
    <w:rsid w:val="00E07C61"/>
    <w:rsid w:val="00E141DE"/>
    <w:rsid w:val="00E1651E"/>
    <w:rsid w:val="00E20C10"/>
    <w:rsid w:val="00E21C90"/>
    <w:rsid w:val="00E21D92"/>
    <w:rsid w:val="00E2264B"/>
    <w:rsid w:val="00E23CCB"/>
    <w:rsid w:val="00E25614"/>
    <w:rsid w:val="00E2642F"/>
    <w:rsid w:val="00E325FA"/>
    <w:rsid w:val="00E32D2E"/>
    <w:rsid w:val="00E32D3B"/>
    <w:rsid w:val="00E35C79"/>
    <w:rsid w:val="00E41647"/>
    <w:rsid w:val="00E42BE5"/>
    <w:rsid w:val="00E44129"/>
    <w:rsid w:val="00E44D99"/>
    <w:rsid w:val="00E47C1A"/>
    <w:rsid w:val="00E531B1"/>
    <w:rsid w:val="00E54386"/>
    <w:rsid w:val="00E55441"/>
    <w:rsid w:val="00E56CB1"/>
    <w:rsid w:val="00E56DF0"/>
    <w:rsid w:val="00E613C9"/>
    <w:rsid w:val="00E62AF2"/>
    <w:rsid w:val="00E63CB4"/>
    <w:rsid w:val="00E66798"/>
    <w:rsid w:val="00E66CA5"/>
    <w:rsid w:val="00E675FD"/>
    <w:rsid w:val="00E71169"/>
    <w:rsid w:val="00E7303C"/>
    <w:rsid w:val="00E731A9"/>
    <w:rsid w:val="00E76460"/>
    <w:rsid w:val="00E77152"/>
    <w:rsid w:val="00E81482"/>
    <w:rsid w:val="00E8482D"/>
    <w:rsid w:val="00E8668B"/>
    <w:rsid w:val="00E91AE1"/>
    <w:rsid w:val="00E92A01"/>
    <w:rsid w:val="00E932A3"/>
    <w:rsid w:val="00E9692D"/>
    <w:rsid w:val="00E96954"/>
    <w:rsid w:val="00EA1FFE"/>
    <w:rsid w:val="00EA3C4C"/>
    <w:rsid w:val="00EA483E"/>
    <w:rsid w:val="00EA5EEF"/>
    <w:rsid w:val="00EA70EB"/>
    <w:rsid w:val="00EB1DD1"/>
    <w:rsid w:val="00EB3274"/>
    <w:rsid w:val="00EB5411"/>
    <w:rsid w:val="00EB5D50"/>
    <w:rsid w:val="00EC179A"/>
    <w:rsid w:val="00EC18B9"/>
    <w:rsid w:val="00EC4867"/>
    <w:rsid w:val="00EC7D4D"/>
    <w:rsid w:val="00ED0A1D"/>
    <w:rsid w:val="00ED0BEB"/>
    <w:rsid w:val="00ED1E83"/>
    <w:rsid w:val="00ED42B8"/>
    <w:rsid w:val="00EE02AF"/>
    <w:rsid w:val="00EE0B9C"/>
    <w:rsid w:val="00EE1FCF"/>
    <w:rsid w:val="00EE2EE5"/>
    <w:rsid w:val="00EE3D85"/>
    <w:rsid w:val="00EE51F6"/>
    <w:rsid w:val="00EE6D8C"/>
    <w:rsid w:val="00EE6EDB"/>
    <w:rsid w:val="00EF1095"/>
    <w:rsid w:val="00EF22BE"/>
    <w:rsid w:val="00EF4019"/>
    <w:rsid w:val="00EF5B86"/>
    <w:rsid w:val="00EF68F0"/>
    <w:rsid w:val="00F007A2"/>
    <w:rsid w:val="00F01AE4"/>
    <w:rsid w:val="00F03B08"/>
    <w:rsid w:val="00F03CDD"/>
    <w:rsid w:val="00F042AD"/>
    <w:rsid w:val="00F04D0C"/>
    <w:rsid w:val="00F05854"/>
    <w:rsid w:val="00F100D4"/>
    <w:rsid w:val="00F128C1"/>
    <w:rsid w:val="00F14A10"/>
    <w:rsid w:val="00F15FCB"/>
    <w:rsid w:val="00F16DBC"/>
    <w:rsid w:val="00F174A2"/>
    <w:rsid w:val="00F225BF"/>
    <w:rsid w:val="00F25C33"/>
    <w:rsid w:val="00F26083"/>
    <w:rsid w:val="00F30453"/>
    <w:rsid w:val="00F3192D"/>
    <w:rsid w:val="00F3257D"/>
    <w:rsid w:val="00F32D97"/>
    <w:rsid w:val="00F361AF"/>
    <w:rsid w:val="00F37574"/>
    <w:rsid w:val="00F40555"/>
    <w:rsid w:val="00F40703"/>
    <w:rsid w:val="00F43B33"/>
    <w:rsid w:val="00F46A70"/>
    <w:rsid w:val="00F47E07"/>
    <w:rsid w:val="00F505C3"/>
    <w:rsid w:val="00F56475"/>
    <w:rsid w:val="00F60B67"/>
    <w:rsid w:val="00F61F3B"/>
    <w:rsid w:val="00F63422"/>
    <w:rsid w:val="00F6755D"/>
    <w:rsid w:val="00F81D12"/>
    <w:rsid w:val="00F8226E"/>
    <w:rsid w:val="00F83283"/>
    <w:rsid w:val="00F8355C"/>
    <w:rsid w:val="00F85664"/>
    <w:rsid w:val="00F87D1A"/>
    <w:rsid w:val="00F90065"/>
    <w:rsid w:val="00F91A26"/>
    <w:rsid w:val="00F92A92"/>
    <w:rsid w:val="00F949CE"/>
    <w:rsid w:val="00F95390"/>
    <w:rsid w:val="00FA1104"/>
    <w:rsid w:val="00FA1C0C"/>
    <w:rsid w:val="00FA2B34"/>
    <w:rsid w:val="00FA449A"/>
    <w:rsid w:val="00FA7194"/>
    <w:rsid w:val="00FA76E4"/>
    <w:rsid w:val="00FB01AF"/>
    <w:rsid w:val="00FB2BD3"/>
    <w:rsid w:val="00FB3066"/>
    <w:rsid w:val="00FB472F"/>
    <w:rsid w:val="00FB692F"/>
    <w:rsid w:val="00FB6B72"/>
    <w:rsid w:val="00FC0081"/>
    <w:rsid w:val="00FC070E"/>
    <w:rsid w:val="00FC075B"/>
    <w:rsid w:val="00FC106F"/>
    <w:rsid w:val="00FC41D6"/>
    <w:rsid w:val="00FD17CA"/>
    <w:rsid w:val="00FD457B"/>
    <w:rsid w:val="00FD57CD"/>
    <w:rsid w:val="00FD5C40"/>
    <w:rsid w:val="00FD6D74"/>
    <w:rsid w:val="00FE390E"/>
    <w:rsid w:val="00FE5778"/>
    <w:rsid w:val="00FE58C6"/>
    <w:rsid w:val="00FE6058"/>
    <w:rsid w:val="00FF2397"/>
    <w:rsid w:val="00FF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F089"/>
  <w15:docId w15:val="{8B2AA8BA-449E-4561-B13D-9F2390C3D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1A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A7F"/>
    <w:rPr>
      <w:rFonts w:ascii="Segoe UI" w:hAnsi="Segoe UI" w:cs="Segoe UI"/>
      <w:sz w:val="18"/>
      <w:szCs w:val="18"/>
    </w:rPr>
  </w:style>
  <w:style w:type="character" w:styleId="Strong">
    <w:name w:val="Strong"/>
    <w:basedOn w:val="DefaultParagraphFont"/>
    <w:uiPriority w:val="22"/>
    <w:qFormat/>
    <w:rsid w:val="00A21A7F"/>
    <w:rPr>
      <w:b/>
      <w:bCs/>
    </w:rPr>
  </w:style>
  <w:style w:type="paragraph" w:styleId="NormalWeb">
    <w:name w:val="Normal (Web)"/>
    <w:basedOn w:val="Normal"/>
    <w:uiPriority w:val="99"/>
    <w:unhideWhenUsed/>
    <w:rsid w:val="00105E99"/>
    <w:pPr>
      <w:spacing w:before="100" w:beforeAutospacing="1" w:after="100" w:afterAutospacing="1"/>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EF68F0"/>
    <w:rPr>
      <w:color w:val="0563C1" w:themeColor="hyperlink"/>
      <w:u w:val="single"/>
    </w:rPr>
  </w:style>
  <w:style w:type="character" w:customStyle="1" w:styleId="ListParagraphChar">
    <w:name w:val="List Paragraph Char"/>
    <w:aliases w:val="Table no. List Paragraph Char,List Paragraph1 Char,Numbered List Paragraph Char,Bullet paras Char,Liste 1 Char,Colorful List - Accent 11 Char,List Paragraph 1 Char,List_Paragraph Char,Multilevel para_II Char,Akapit z listą BS Char"/>
    <w:basedOn w:val="DefaultParagraphFont"/>
    <w:link w:val="ListParagraph"/>
    <w:uiPriority w:val="34"/>
    <w:locked/>
    <w:rsid w:val="00EF68F0"/>
  </w:style>
  <w:style w:type="paragraph" w:styleId="ListParagraph">
    <w:name w:val="List Paragraph"/>
    <w:aliases w:val="Table no. List Paragraph,List Paragraph1,Numbered List Paragraph,Bullet paras,Liste 1,Colorful List - Accent 11,List Paragraph 1,List_Paragraph,Multilevel para_II,Akapit z listą BS,Bullet1,Bullets,References,List Paragraph (numbered (a))"/>
    <w:basedOn w:val="Normal"/>
    <w:link w:val="ListParagraphChar"/>
    <w:uiPriority w:val="34"/>
    <w:qFormat/>
    <w:rsid w:val="00EF68F0"/>
    <w:pPr>
      <w:ind w:left="720"/>
      <w:contextualSpacing/>
    </w:pPr>
  </w:style>
  <w:style w:type="character" w:styleId="CommentReference">
    <w:name w:val="annotation reference"/>
    <w:basedOn w:val="DefaultParagraphFont"/>
    <w:uiPriority w:val="99"/>
    <w:semiHidden/>
    <w:unhideWhenUsed/>
    <w:rsid w:val="00CD65C4"/>
    <w:rPr>
      <w:sz w:val="16"/>
      <w:szCs w:val="16"/>
    </w:rPr>
  </w:style>
  <w:style w:type="paragraph" w:styleId="CommentText">
    <w:name w:val="annotation text"/>
    <w:basedOn w:val="Normal"/>
    <w:link w:val="CommentTextChar"/>
    <w:uiPriority w:val="99"/>
    <w:semiHidden/>
    <w:unhideWhenUsed/>
    <w:rsid w:val="00CD65C4"/>
    <w:rPr>
      <w:rFonts w:ascii="GHEA Grapalat" w:hAnsi="GHEA Grapalat" w:cs="Times New Roman"/>
      <w:sz w:val="20"/>
      <w:szCs w:val="20"/>
    </w:rPr>
  </w:style>
  <w:style w:type="character" w:customStyle="1" w:styleId="CommentTextChar">
    <w:name w:val="Comment Text Char"/>
    <w:basedOn w:val="DefaultParagraphFont"/>
    <w:link w:val="CommentText"/>
    <w:uiPriority w:val="99"/>
    <w:semiHidden/>
    <w:rsid w:val="00CD65C4"/>
    <w:rPr>
      <w:rFonts w:ascii="GHEA Grapalat" w:hAnsi="GHEA Grapalat" w:cs="Times New Roman"/>
      <w:sz w:val="20"/>
      <w:szCs w:val="20"/>
    </w:rPr>
  </w:style>
  <w:style w:type="paragraph" w:customStyle="1" w:styleId="xl63">
    <w:name w:val="xl63"/>
    <w:basedOn w:val="Normal"/>
    <w:rsid w:val="005B33D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GHEA Grapalat" w:eastAsia="Times New Roman" w:hAnsi="GHEA Grapalat" w:cs="Times New Roman"/>
      <w:b/>
      <w:bCs/>
      <w:color w:val="000000"/>
      <w:sz w:val="20"/>
      <w:szCs w:val="20"/>
      <w:lang w:val="en-US"/>
    </w:rPr>
  </w:style>
  <w:style w:type="character" w:styleId="Emphasis">
    <w:name w:val="Emphasis"/>
    <w:basedOn w:val="DefaultParagraphFont"/>
    <w:uiPriority w:val="20"/>
    <w:qFormat/>
    <w:rsid w:val="00B9124F"/>
    <w:rPr>
      <w:i/>
      <w:iCs/>
    </w:rPr>
  </w:style>
  <w:style w:type="paragraph" w:styleId="Revision">
    <w:name w:val="Revision"/>
    <w:hidden/>
    <w:uiPriority w:val="99"/>
    <w:semiHidden/>
    <w:rsid w:val="00593124"/>
  </w:style>
  <w:style w:type="paragraph" w:styleId="CommentSubject">
    <w:name w:val="annotation subject"/>
    <w:basedOn w:val="CommentText"/>
    <w:next w:val="CommentText"/>
    <w:link w:val="CommentSubjectChar"/>
    <w:uiPriority w:val="99"/>
    <w:semiHidden/>
    <w:unhideWhenUsed/>
    <w:rsid w:val="00593124"/>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593124"/>
    <w:rPr>
      <w:rFonts w:ascii="GHEA Grapalat" w:hAnsi="GHEA Grapalat" w:cs="Times New Roman"/>
      <w:b/>
      <w:bCs/>
      <w:sz w:val="20"/>
      <w:szCs w:val="20"/>
    </w:rPr>
  </w:style>
  <w:style w:type="paragraph" w:styleId="Header">
    <w:name w:val="header"/>
    <w:basedOn w:val="Normal"/>
    <w:link w:val="HeaderChar"/>
    <w:uiPriority w:val="99"/>
    <w:unhideWhenUsed/>
    <w:rsid w:val="00295AC8"/>
    <w:pPr>
      <w:tabs>
        <w:tab w:val="center" w:pos="4680"/>
        <w:tab w:val="right" w:pos="9360"/>
      </w:tabs>
    </w:pPr>
  </w:style>
  <w:style w:type="character" w:customStyle="1" w:styleId="HeaderChar">
    <w:name w:val="Header Char"/>
    <w:basedOn w:val="DefaultParagraphFont"/>
    <w:link w:val="Header"/>
    <w:uiPriority w:val="99"/>
    <w:rsid w:val="00295AC8"/>
  </w:style>
  <w:style w:type="paragraph" w:styleId="Footer">
    <w:name w:val="footer"/>
    <w:basedOn w:val="Normal"/>
    <w:link w:val="FooterChar"/>
    <w:uiPriority w:val="99"/>
    <w:unhideWhenUsed/>
    <w:rsid w:val="00295AC8"/>
    <w:pPr>
      <w:tabs>
        <w:tab w:val="center" w:pos="4680"/>
        <w:tab w:val="right" w:pos="9360"/>
      </w:tabs>
    </w:pPr>
  </w:style>
  <w:style w:type="character" w:customStyle="1" w:styleId="FooterChar">
    <w:name w:val="Footer Char"/>
    <w:basedOn w:val="DefaultParagraphFont"/>
    <w:link w:val="Footer"/>
    <w:uiPriority w:val="99"/>
    <w:rsid w:val="00295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5903">
      <w:bodyDiv w:val="1"/>
      <w:marLeft w:val="0"/>
      <w:marRight w:val="0"/>
      <w:marTop w:val="0"/>
      <w:marBottom w:val="0"/>
      <w:divBdr>
        <w:top w:val="none" w:sz="0" w:space="0" w:color="auto"/>
        <w:left w:val="none" w:sz="0" w:space="0" w:color="auto"/>
        <w:bottom w:val="none" w:sz="0" w:space="0" w:color="auto"/>
        <w:right w:val="none" w:sz="0" w:space="0" w:color="auto"/>
      </w:divBdr>
    </w:div>
    <w:div w:id="168522577">
      <w:bodyDiv w:val="1"/>
      <w:marLeft w:val="0"/>
      <w:marRight w:val="0"/>
      <w:marTop w:val="0"/>
      <w:marBottom w:val="0"/>
      <w:divBdr>
        <w:top w:val="none" w:sz="0" w:space="0" w:color="auto"/>
        <w:left w:val="none" w:sz="0" w:space="0" w:color="auto"/>
        <w:bottom w:val="none" w:sz="0" w:space="0" w:color="auto"/>
        <w:right w:val="none" w:sz="0" w:space="0" w:color="auto"/>
      </w:divBdr>
    </w:div>
    <w:div w:id="173613294">
      <w:bodyDiv w:val="1"/>
      <w:marLeft w:val="0"/>
      <w:marRight w:val="0"/>
      <w:marTop w:val="0"/>
      <w:marBottom w:val="0"/>
      <w:divBdr>
        <w:top w:val="none" w:sz="0" w:space="0" w:color="auto"/>
        <w:left w:val="none" w:sz="0" w:space="0" w:color="auto"/>
        <w:bottom w:val="none" w:sz="0" w:space="0" w:color="auto"/>
        <w:right w:val="none" w:sz="0" w:space="0" w:color="auto"/>
      </w:divBdr>
    </w:div>
    <w:div w:id="203177026">
      <w:bodyDiv w:val="1"/>
      <w:marLeft w:val="0"/>
      <w:marRight w:val="0"/>
      <w:marTop w:val="0"/>
      <w:marBottom w:val="0"/>
      <w:divBdr>
        <w:top w:val="none" w:sz="0" w:space="0" w:color="auto"/>
        <w:left w:val="none" w:sz="0" w:space="0" w:color="auto"/>
        <w:bottom w:val="none" w:sz="0" w:space="0" w:color="auto"/>
        <w:right w:val="none" w:sz="0" w:space="0" w:color="auto"/>
      </w:divBdr>
    </w:div>
    <w:div w:id="244874702">
      <w:bodyDiv w:val="1"/>
      <w:marLeft w:val="0"/>
      <w:marRight w:val="0"/>
      <w:marTop w:val="0"/>
      <w:marBottom w:val="0"/>
      <w:divBdr>
        <w:top w:val="none" w:sz="0" w:space="0" w:color="auto"/>
        <w:left w:val="none" w:sz="0" w:space="0" w:color="auto"/>
        <w:bottom w:val="none" w:sz="0" w:space="0" w:color="auto"/>
        <w:right w:val="none" w:sz="0" w:space="0" w:color="auto"/>
      </w:divBdr>
    </w:div>
    <w:div w:id="400174758">
      <w:bodyDiv w:val="1"/>
      <w:marLeft w:val="0"/>
      <w:marRight w:val="0"/>
      <w:marTop w:val="0"/>
      <w:marBottom w:val="0"/>
      <w:divBdr>
        <w:top w:val="none" w:sz="0" w:space="0" w:color="auto"/>
        <w:left w:val="none" w:sz="0" w:space="0" w:color="auto"/>
        <w:bottom w:val="none" w:sz="0" w:space="0" w:color="auto"/>
        <w:right w:val="none" w:sz="0" w:space="0" w:color="auto"/>
      </w:divBdr>
    </w:div>
    <w:div w:id="532618006">
      <w:bodyDiv w:val="1"/>
      <w:marLeft w:val="0"/>
      <w:marRight w:val="0"/>
      <w:marTop w:val="0"/>
      <w:marBottom w:val="0"/>
      <w:divBdr>
        <w:top w:val="none" w:sz="0" w:space="0" w:color="auto"/>
        <w:left w:val="none" w:sz="0" w:space="0" w:color="auto"/>
        <w:bottom w:val="none" w:sz="0" w:space="0" w:color="auto"/>
        <w:right w:val="none" w:sz="0" w:space="0" w:color="auto"/>
      </w:divBdr>
    </w:div>
    <w:div w:id="648175189">
      <w:bodyDiv w:val="1"/>
      <w:marLeft w:val="0"/>
      <w:marRight w:val="0"/>
      <w:marTop w:val="0"/>
      <w:marBottom w:val="0"/>
      <w:divBdr>
        <w:top w:val="none" w:sz="0" w:space="0" w:color="auto"/>
        <w:left w:val="none" w:sz="0" w:space="0" w:color="auto"/>
        <w:bottom w:val="none" w:sz="0" w:space="0" w:color="auto"/>
        <w:right w:val="none" w:sz="0" w:space="0" w:color="auto"/>
      </w:divBdr>
    </w:div>
    <w:div w:id="669530357">
      <w:bodyDiv w:val="1"/>
      <w:marLeft w:val="0"/>
      <w:marRight w:val="0"/>
      <w:marTop w:val="0"/>
      <w:marBottom w:val="0"/>
      <w:divBdr>
        <w:top w:val="none" w:sz="0" w:space="0" w:color="auto"/>
        <w:left w:val="none" w:sz="0" w:space="0" w:color="auto"/>
        <w:bottom w:val="none" w:sz="0" w:space="0" w:color="auto"/>
        <w:right w:val="none" w:sz="0" w:space="0" w:color="auto"/>
      </w:divBdr>
    </w:div>
    <w:div w:id="710037660">
      <w:bodyDiv w:val="1"/>
      <w:marLeft w:val="0"/>
      <w:marRight w:val="0"/>
      <w:marTop w:val="0"/>
      <w:marBottom w:val="0"/>
      <w:divBdr>
        <w:top w:val="none" w:sz="0" w:space="0" w:color="auto"/>
        <w:left w:val="none" w:sz="0" w:space="0" w:color="auto"/>
        <w:bottom w:val="none" w:sz="0" w:space="0" w:color="auto"/>
        <w:right w:val="none" w:sz="0" w:space="0" w:color="auto"/>
      </w:divBdr>
    </w:div>
    <w:div w:id="814494412">
      <w:bodyDiv w:val="1"/>
      <w:marLeft w:val="0"/>
      <w:marRight w:val="0"/>
      <w:marTop w:val="0"/>
      <w:marBottom w:val="0"/>
      <w:divBdr>
        <w:top w:val="none" w:sz="0" w:space="0" w:color="auto"/>
        <w:left w:val="none" w:sz="0" w:space="0" w:color="auto"/>
        <w:bottom w:val="none" w:sz="0" w:space="0" w:color="auto"/>
        <w:right w:val="none" w:sz="0" w:space="0" w:color="auto"/>
      </w:divBdr>
    </w:div>
    <w:div w:id="1014769459">
      <w:bodyDiv w:val="1"/>
      <w:marLeft w:val="0"/>
      <w:marRight w:val="0"/>
      <w:marTop w:val="0"/>
      <w:marBottom w:val="0"/>
      <w:divBdr>
        <w:top w:val="none" w:sz="0" w:space="0" w:color="auto"/>
        <w:left w:val="none" w:sz="0" w:space="0" w:color="auto"/>
        <w:bottom w:val="none" w:sz="0" w:space="0" w:color="auto"/>
        <w:right w:val="none" w:sz="0" w:space="0" w:color="auto"/>
      </w:divBdr>
    </w:div>
    <w:div w:id="1016879752">
      <w:bodyDiv w:val="1"/>
      <w:marLeft w:val="0"/>
      <w:marRight w:val="0"/>
      <w:marTop w:val="0"/>
      <w:marBottom w:val="0"/>
      <w:divBdr>
        <w:top w:val="none" w:sz="0" w:space="0" w:color="auto"/>
        <w:left w:val="none" w:sz="0" w:space="0" w:color="auto"/>
        <w:bottom w:val="none" w:sz="0" w:space="0" w:color="auto"/>
        <w:right w:val="none" w:sz="0" w:space="0" w:color="auto"/>
      </w:divBdr>
    </w:div>
    <w:div w:id="1054506854">
      <w:bodyDiv w:val="1"/>
      <w:marLeft w:val="0"/>
      <w:marRight w:val="0"/>
      <w:marTop w:val="0"/>
      <w:marBottom w:val="0"/>
      <w:divBdr>
        <w:top w:val="none" w:sz="0" w:space="0" w:color="auto"/>
        <w:left w:val="none" w:sz="0" w:space="0" w:color="auto"/>
        <w:bottom w:val="none" w:sz="0" w:space="0" w:color="auto"/>
        <w:right w:val="none" w:sz="0" w:space="0" w:color="auto"/>
      </w:divBdr>
    </w:div>
    <w:div w:id="1235779333">
      <w:bodyDiv w:val="1"/>
      <w:marLeft w:val="0"/>
      <w:marRight w:val="0"/>
      <w:marTop w:val="0"/>
      <w:marBottom w:val="0"/>
      <w:divBdr>
        <w:top w:val="none" w:sz="0" w:space="0" w:color="auto"/>
        <w:left w:val="none" w:sz="0" w:space="0" w:color="auto"/>
        <w:bottom w:val="none" w:sz="0" w:space="0" w:color="auto"/>
        <w:right w:val="none" w:sz="0" w:space="0" w:color="auto"/>
      </w:divBdr>
    </w:div>
    <w:div w:id="1605070231">
      <w:bodyDiv w:val="1"/>
      <w:marLeft w:val="0"/>
      <w:marRight w:val="0"/>
      <w:marTop w:val="0"/>
      <w:marBottom w:val="0"/>
      <w:divBdr>
        <w:top w:val="none" w:sz="0" w:space="0" w:color="auto"/>
        <w:left w:val="none" w:sz="0" w:space="0" w:color="auto"/>
        <w:bottom w:val="none" w:sz="0" w:space="0" w:color="auto"/>
        <w:right w:val="none" w:sz="0" w:space="0" w:color="auto"/>
      </w:divBdr>
    </w:div>
    <w:div w:id="1710252494">
      <w:bodyDiv w:val="1"/>
      <w:marLeft w:val="0"/>
      <w:marRight w:val="0"/>
      <w:marTop w:val="0"/>
      <w:marBottom w:val="0"/>
      <w:divBdr>
        <w:top w:val="none" w:sz="0" w:space="0" w:color="auto"/>
        <w:left w:val="none" w:sz="0" w:space="0" w:color="auto"/>
        <w:bottom w:val="none" w:sz="0" w:space="0" w:color="auto"/>
        <w:right w:val="none" w:sz="0" w:space="0" w:color="auto"/>
      </w:divBdr>
    </w:div>
    <w:div w:id="1993755723">
      <w:bodyDiv w:val="1"/>
      <w:marLeft w:val="0"/>
      <w:marRight w:val="0"/>
      <w:marTop w:val="0"/>
      <w:marBottom w:val="0"/>
      <w:divBdr>
        <w:top w:val="none" w:sz="0" w:space="0" w:color="auto"/>
        <w:left w:val="none" w:sz="0" w:space="0" w:color="auto"/>
        <w:bottom w:val="none" w:sz="0" w:space="0" w:color="auto"/>
        <w:right w:val="none" w:sz="0" w:space="0" w:color="auto"/>
      </w:divBdr>
    </w:div>
    <w:div w:id="2064213161">
      <w:bodyDiv w:val="1"/>
      <w:marLeft w:val="0"/>
      <w:marRight w:val="0"/>
      <w:marTop w:val="0"/>
      <w:marBottom w:val="0"/>
      <w:divBdr>
        <w:top w:val="none" w:sz="0" w:space="0" w:color="auto"/>
        <w:left w:val="none" w:sz="0" w:space="0" w:color="auto"/>
        <w:bottom w:val="none" w:sz="0" w:space="0" w:color="auto"/>
        <w:right w:val="none" w:sz="0" w:space="0" w:color="auto"/>
      </w:divBdr>
    </w:div>
    <w:div w:id="210124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38DA1-138B-488A-80F2-75267DCA9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7</Pages>
  <Words>1355</Words>
  <Characters>10159</Characters>
  <Application>Microsoft Office Word</Application>
  <DocSecurity>0</DocSecurity>
  <Lines>192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Nelli</dc:creator>
  <cp:keywords>https://mul2.gov.am/tasks/1079846/oneclick?token=f453f4866a148eb1d1e89e84a952fc59</cp:keywords>
  <cp:lastModifiedBy>Marina Vardanyan</cp:lastModifiedBy>
  <cp:revision>236</cp:revision>
  <cp:lastPrinted>2023-11-29T08:22:00Z</cp:lastPrinted>
  <dcterms:created xsi:type="dcterms:W3CDTF">2024-11-07T06:13:00Z</dcterms:created>
  <dcterms:modified xsi:type="dcterms:W3CDTF">2024-12-27T05:31:00Z</dcterms:modified>
</cp:coreProperties>
</file>