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xls" ContentType="application/vnd.ms-excel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5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6.xml" ContentType="application/vnd.openxmlformats-officedocument.themeOverride+xml"/>
  <Override PartName="/word/drawings/drawing1.xml" ContentType="application/vnd.openxmlformats-officedocument.drawingml.chartshapes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7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theme/themeOverride8.xml" ContentType="application/vnd.openxmlformats-officedocument.themeOverrid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theme/themeOverride9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2D3670" w14:textId="299FB01B" w:rsidR="00E42496" w:rsidRPr="00EC44E7" w:rsidRDefault="00E42496" w:rsidP="00132C89">
      <w:pPr>
        <w:ind w:firstLine="540"/>
        <w:jc w:val="right"/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>Հավելված</w:t>
      </w:r>
    </w:p>
    <w:p w14:paraId="0F6901D2" w14:textId="4B567365" w:rsidR="00E42496" w:rsidRPr="00EC44E7" w:rsidRDefault="00E42496" w:rsidP="00E42496">
      <w:pPr>
        <w:tabs>
          <w:tab w:val="left" w:pos="810"/>
        </w:tabs>
        <w:spacing w:after="0" w:line="360" w:lineRule="auto"/>
        <w:ind w:firstLine="540"/>
        <w:jc w:val="right"/>
        <w:rPr>
          <w:rFonts w:ascii="GHEA Grapalat" w:eastAsia="Times New Roman" w:hAnsi="GHEA Grapalat" w:cs="Arial"/>
          <w:kern w:val="0"/>
          <w:sz w:val="24"/>
          <w:szCs w:val="24"/>
          <w:lang w:val="hy-AM" w:eastAsia="ru-RU"/>
          <w14:ligatures w14:val="none"/>
        </w:rPr>
      </w:pPr>
      <w:r w:rsidRPr="00EC44E7">
        <w:rPr>
          <w:rFonts w:ascii="GHEA Grapalat" w:eastAsia="Times New Roman" w:hAnsi="GHEA Grapalat" w:cs="Arial"/>
          <w:kern w:val="0"/>
          <w:sz w:val="24"/>
          <w:szCs w:val="24"/>
          <w:lang w:val="hy-AM" w:eastAsia="ru-RU"/>
          <w14:ligatures w14:val="none"/>
        </w:rPr>
        <w:t xml:space="preserve">ՀՀ կառավարության 2024 թվականի </w:t>
      </w:r>
    </w:p>
    <w:p w14:paraId="4A778325" w14:textId="77777777" w:rsidR="00E42496" w:rsidRPr="00EC44E7" w:rsidRDefault="00E42496" w:rsidP="00E42496">
      <w:pPr>
        <w:tabs>
          <w:tab w:val="left" w:pos="810"/>
        </w:tabs>
        <w:spacing w:after="0" w:line="360" w:lineRule="auto"/>
        <w:ind w:firstLine="540"/>
        <w:jc w:val="right"/>
        <w:rPr>
          <w:rFonts w:ascii="GHEA Grapalat" w:eastAsia="Times New Roman" w:hAnsi="GHEA Grapalat" w:cs="Arial"/>
          <w:kern w:val="0"/>
          <w:sz w:val="24"/>
          <w:szCs w:val="24"/>
          <w:lang w:val="hy-AM" w:eastAsia="ru-RU"/>
          <w14:ligatures w14:val="none"/>
        </w:rPr>
      </w:pPr>
      <w:r w:rsidRPr="00EC44E7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«</w:t>
      </w:r>
      <w:r w:rsidRPr="00EC44E7">
        <w:rPr>
          <w:rFonts w:ascii="GHEA Grapalat" w:eastAsia="Times New Roman" w:hAnsi="GHEA Grapalat" w:cs="Arial"/>
          <w:kern w:val="0"/>
          <w:sz w:val="24"/>
          <w:szCs w:val="24"/>
          <w:lang w:val="hy-AM" w:eastAsia="ru-RU"/>
          <w14:ligatures w14:val="none"/>
        </w:rPr>
        <w:t xml:space="preserve">           </w:t>
      </w:r>
      <w:r w:rsidRPr="00EC44E7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»</w:t>
      </w:r>
      <w:r w:rsidRPr="00EC44E7">
        <w:rPr>
          <w:rFonts w:ascii="GHEA Grapalat" w:eastAsia="Times New Roman" w:hAnsi="GHEA Grapalat" w:cs="Arial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EC44E7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«</w:t>
      </w:r>
      <w:r w:rsidRPr="00EC44E7">
        <w:rPr>
          <w:rFonts w:ascii="GHEA Grapalat" w:eastAsia="Times New Roman" w:hAnsi="GHEA Grapalat" w:cs="Arial"/>
          <w:kern w:val="0"/>
          <w:sz w:val="24"/>
          <w:szCs w:val="24"/>
          <w:lang w:val="hy-AM" w:eastAsia="ru-RU"/>
          <w14:ligatures w14:val="none"/>
        </w:rPr>
        <w:t xml:space="preserve">   </w:t>
      </w:r>
      <w:r w:rsidRPr="00EC44E7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»</w:t>
      </w:r>
      <w:r w:rsidRPr="00EC44E7">
        <w:rPr>
          <w:rFonts w:ascii="GHEA Grapalat" w:eastAsia="Times New Roman" w:hAnsi="GHEA Grapalat" w:cs="Arial"/>
          <w:kern w:val="0"/>
          <w:sz w:val="24"/>
          <w:szCs w:val="24"/>
          <w:lang w:val="hy-AM" w:eastAsia="ru-RU"/>
          <w14:ligatures w14:val="none"/>
        </w:rPr>
        <w:t xml:space="preserve"> -ի N     -Լ որոշման</w:t>
      </w:r>
    </w:p>
    <w:p w14:paraId="39E0799C" w14:textId="77777777" w:rsidR="00E42496" w:rsidRPr="00EC44E7" w:rsidRDefault="00E42496" w:rsidP="00F26754">
      <w:pPr>
        <w:jc w:val="right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</w:p>
    <w:p w14:paraId="60C7E963" w14:textId="24AF4635" w:rsidR="00F26754" w:rsidRPr="00EC44E7" w:rsidRDefault="00F26754" w:rsidP="00F26754">
      <w:pPr>
        <w:jc w:val="right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</w:p>
    <w:p w14:paraId="732536FE" w14:textId="77777777" w:rsidR="00F26754" w:rsidRPr="00EC44E7" w:rsidRDefault="00F26754" w:rsidP="00F26754">
      <w:pPr>
        <w:jc w:val="right"/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</w:pPr>
    </w:p>
    <w:p w14:paraId="3BAA6405" w14:textId="7FA208D9" w:rsidR="008A4847" w:rsidRPr="00EC44E7" w:rsidRDefault="008A4847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063A6A44" w14:textId="16747F42" w:rsidR="00AD3CDD" w:rsidRPr="00EC44E7" w:rsidRDefault="00AD3CDD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0E42BC1B" w14:textId="77777777" w:rsidR="00EE7474" w:rsidRPr="00EC44E7" w:rsidRDefault="00EE7474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6F03A8DF" w14:textId="77777777" w:rsidR="008A4847" w:rsidRPr="00EC44E7" w:rsidRDefault="008A4847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7A726E44" w14:textId="611A8D57" w:rsidR="008A4847" w:rsidRPr="00EC44E7" w:rsidRDefault="003B52E1" w:rsidP="008A4847">
      <w:pPr>
        <w:jc w:val="center"/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hy-AM"/>
          <w14:ligatures w14:val="none"/>
        </w:rPr>
        <w:t xml:space="preserve">Զբաղվածության </w:t>
      </w:r>
      <w:r w:rsidR="005830EA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en-US"/>
          <w14:ligatures w14:val="none"/>
        </w:rPr>
        <w:t>202</w:t>
      </w:r>
      <w:r w:rsidR="001940F3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en-US"/>
          <w14:ligatures w14:val="none"/>
        </w:rPr>
        <w:t>5</w:t>
      </w:r>
      <w:r w:rsidR="005830EA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en-US"/>
          <w14:ligatures w14:val="none"/>
        </w:rPr>
        <w:t>-203</w:t>
      </w:r>
      <w:r w:rsidR="001940F3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en-US"/>
          <w14:ligatures w14:val="none"/>
        </w:rPr>
        <w:t>1</w:t>
      </w:r>
      <w:r w:rsidR="005830EA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en-US"/>
          <w14:ligatures w14:val="none"/>
        </w:rPr>
        <w:t xml:space="preserve"> </w:t>
      </w:r>
      <w:r w:rsidR="005830EA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hy-AM"/>
          <w14:ligatures w14:val="none"/>
        </w:rPr>
        <w:t>թ</w:t>
      </w:r>
      <w:r w:rsidR="000A22FB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hy-AM"/>
          <w14:ligatures w14:val="none"/>
        </w:rPr>
        <w:t>վականների</w:t>
      </w:r>
      <w:r w:rsidR="005830EA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hy-AM"/>
          <w14:ligatures w14:val="none"/>
        </w:rPr>
        <w:t xml:space="preserve"> </w:t>
      </w:r>
      <w:r w:rsidR="000A22FB" w:rsidRPr="00EC44E7">
        <w:rPr>
          <w:rFonts w:ascii="GHEA Grapalat" w:eastAsia="GHEA Grapalat" w:hAnsi="GHEA Grapalat" w:cs="GHEA Grapalat"/>
          <w:b/>
          <w:bCs/>
          <w:kern w:val="0"/>
          <w:sz w:val="36"/>
          <w:szCs w:val="36"/>
          <w:lang w:val="hy-AM"/>
          <w14:ligatures w14:val="none"/>
        </w:rPr>
        <w:t>ռազմավարական ծրագիր</w:t>
      </w:r>
    </w:p>
    <w:p w14:paraId="12FD1F44" w14:textId="77777777" w:rsidR="008A4847" w:rsidRPr="00EC44E7" w:rsidRDefault="008A4847" w:rsidP="00D912A3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13A53139" w14:textId="77777777" w:rsidR="008A4847" w:rsidRPr="00EC44E7" w:rsidRDefault="008A4847" w:rsidP="00D912A3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435E100E" w14:textId="77777777" w:rsidR="008A4847" w:rsidRPr="00EC44E7" w:rsidRDefault="008A4847" w:rsidP="00D912A3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0A9AB358" w14:textId="77777777" w:rsidR="008A4847" w:rsidRPr="00EC44E7" w:rsidRDefault="008A4847" w:rsidP="00D912A3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6BDEEAAB" w14:textId="77777777" w:rsidR="008A4847" w:rsidRPr="00EC44E7" w:rsidRDefault="008A4847" w:rsidP="00D912A3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1B0E83C5" w14:textId="65B09FFB" w:rsidR="008A4847" w:rsidRPr="00EC44E7" w:rsidRDefault="008A4847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43F6584B" w14:textId="3B85AF88" w:rsidR="00E42496" w:rsidRPr="00EC44E7" w:rsidRDefault="00E42496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12ABC482" w14:textId="0E1D1759" w:rsidR="00E42496" w:rsidRPr="00EC44E7" w:rsidRDefault="00E42496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0D15791E" w14:textId="22908271" w:rsidR="00E42496" w:rsidRPr="00EC44E7" w:rsidRDefault="00E42496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762397C0" w14:textId="101242D9" w:rsidR="00E42496" w:rsidRPr="00EC44E7" w:rsidRDefault="00E42496" w:rsidP="008A4847">
      <w:pPr>
        <w:rPr>
          <w:rFonts w:ascii="GHEA Grapalat" w:eastAsia="GHEA Grapalat" w:hAnsi="GHEA Grapalat" w:cs="GHEA Grapalat"/>
          <w:b/>
          <w:bCs/>
          <w:kern w:val="0"/>
          <w:sz w:val="32"/>
          <w:szCs w:val="32"/>
          <w:lang w:val="hy-AM"/>
          <w14:ligatures w14:val="none"/>
        </w:rPr>
      </w:pPr>
    </w:p>
    <w:p w14:paraId="795CCB4C" w14:textId="77777777" w:rsidR="003160ED" w:rsidRPr="00EC44E7" w:rsidRDefault="003160ED">
      <w:pPr>
        <w:rPr>
          <w:rFonts w:ascii="GHEA Grapalat" w:eastAsiaTheme="majorEastAsia" w:hAnsi="GHEA Grapalat" w:cstheme="majorBidi"/>
          <w:b/>
          <w:color w:val="156082" w:themeColor="accent1"/>
          <w:kern w:val="0"/>
          <w:sz w:val="32"/>
          <w:szCs w:val="32"/>
          <w:lang w:val="hy-AM"/>
          <w14:ligatures w14:val="none"/>
        </w:rPr>
      </w:pPr>
      <w:bookmarkStart w:id="0" w:name="_Toc118475753"/>
      <w:r w:rsidRPr="00EC44E7">
        <w:rPr>
          <w:rFonts w:ascii="GHEA Grapalat" w:eastAsiaTheme="majorEastAsia" w:hAnsi="GHEA Grapalat" w:cstheme="majorBidi"/>
          <w:b/>
          <w:color w:val="156082" w:themeColor="accent1"/>
          <w:kern w:val="0"/>
          <w:sz w:val="32"/>
          <w:szCs w:val="32"/>
          <w:lang w:val="hy-AM"/>
          <w14:ligatures w14:val="none"/>
        </w:rPr>
        <w:br w:type="page"/>
      </w:r>
    </w:p>
    <w:p w14:paraId="702DA535" w14:textId="5CB07A9D" w:rsidR="005F4157" w:rsidRPr="00EC44E7" w:rsidRDefault="003B52E1" w:rsidP="00C7530C">
      <w:pPr>
        <w:rPr>
          <w:rFonts w:ascii="GHEA Grapalat" w:eastAsia="GHEA Grapalat" w:hAnsi="GHEA Grapalat"/>
          <w:color w:val="F0A22E"/>
          <w:lang w:val="hy-AM"/>
        </w:rPr>
      </w:pPr>
      <w:r w:rsidRPr="00EC44E7">
        <w:rPr>
          <w:rFonts w:ascii="GHEA Grapalat" w:eastAsiaTheme="majorEastAsia" w:hAnsi="GHEA Grapalat" w:cstheme="majorBidi"/>
          <w:b/>
          <w:color w:val="156082" w:themeColor="accent1"/>
          <w:kern w:val="0"/>
          <w:sz w:val="32"/>
          <w:szCs w:val="32"/>
          <w:lang w:val="hy-AM"/>
          <w14:ligatures w14:val="none"/>
        </w:rPr>
        <w:lastRenderedPageBreak/>
        <w:t>Հապավումներ</w:t>
      </w:r>
      <w:bookmarkEnd w:id="0"/>
    </w:p>
    <w:p w14:paraId="2227E06F" w14:textId="77777777" w:rsidR="005F4157" w:rsidRPr="00EC44E7" w:rsidRDefault="005F4157" w:rsidP="005F4157">
      <w:pPr>
        <w:spacing w:line="276" w:lineRule="auto"/>
        <w:rPr>
          <w:rFonts w:ascii="GHEA Grapalat" w:eastAsia="GHEA Grapalat" w:hAnsi="GHEA Grapalat" w:cs="GHEA Grapalat"/>
          <w:kern w:val="0"/>
          <w:lang w:val="hy-AM"/>
          <w14:ligatures w14:val="none"/>
        </w:rPr>
      </w:pPr>
    </w:p>
    <w:tbl>
      <w:tblPr>
        <w:tblW w:w="9350" w:type="dxa"/>
        <w:tblLayout w:type="fixed"/>
        <w:tblLook w:val="0400" w:firstRow="0" w:lastRow="0" w:firstColumn="0" w:lastColumn="0" w:noHBand="0" w:noVBand="1"/>
      </w:tblPr>
      <w:tblGrid>
        <w:gridCol w:w="1705"/>
        <w:gridCol w:w="7645"/>
      </w:tblGrid>
      <w:tr w:rsidR="00B92B17" w:rsidRPr="00EC44E7" w14:paraId="73429A8F" w14:textId="77777777" w:rsidTr="005F4157">
        <w:tc>
          <w:tcPr>
            <w:tcW w:w="1705" w:type="dxa"/>
            <w:shd w:val="clear" w:color="auto" w:fill="auto"/>
          </w:tcPr>
          <w:p w14:paraId="6ED9D7AA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ԱԺ</w:t>
            </w:r>
          </w:p>
        </w:tc>
        <w:tc>
          <w:tcPr>
            <w:tcW w:w="7645" w:type="dxa"/>
            <w:shd w:val="clear" w:color="auto" w:fill="auto"/>
          </w:tcPr>
          <w:p w14:paraId="363390B1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Ազգային ժողով</w:t>
            </w:r>
          </w:p>
        </w:tc>
      </w:tr>
      <w:tr w:rsidR="00B92B17" w:rsidRPr="00EC44E7" w14:paraId="57EE51A6" w14:textId="77777777" w:rsidTr="005F4157">
        <w:tc>
          <w:tcPr>
            <w:tcW w:w="1705" w:type="dxa"/>
            <w:shd w:val="clear" w:color="auto" w:fill="auto"/>
          </w:tcPr>
          <w:p w14:paraId="5D304BFF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ԱՄԿ</w:t>
            </w:r>
          </w:p>
        </w:tc>
        <w:tc>
          <w:tcPr>
            <w:tcW w:w="7645" w:type="dxa"/>
            <w:shd w:val="clear" w:color="auto" w:fill="auto"/>
          </w:tcPr>
          <w:p w14:paraId="20E04CC8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Աշխատանքի միջազգային կազմակերպություն</w:t>
            </w:r>
          </w:p>
        </w:tc>
      </w:tr>
      <w:tr w:rsidR="00B92B17" w:rsidRPr="00EC44E7" w14:paraId="6510FE03" w14:textId="77777777" w:rsidTr="005F4157">
        <w:tc>
          <w:tcPr>
            <w:tcW w:w="1705" w:type="dxa"/>
            <w:shd w:val="clear" w:color="auto" w:fill="auto"/>
          </w:tcPr>
          <w:p w14:paraId="6CBF2199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ԱՄՆ</w:t>
            </w:r>
          </w:p>
        </w:tc>
        <w:tc>
          <w:tcPr>
            <w:tcW w:w="7645" w:type="dxa"/>
            <w:shd w:val="clear" w:color="auto" w:fill="auto"/>
          </w:tcPr>
          <w:p w14:paraId="7B78D1AE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Ամերիկայի Միացյալ Նահանգներ</w:t>
            </w:r>
          </w:p>
        </w:tc>
      </w:tr>
      <w:tr w:rsidR="00B92B17" w:rsidRPr="00EC44E7" w14:paraId="6BEF7112" w14:textId="77777777" w:rsidTr="005F4157">
        <w:tc>
          <w:tcPr>
            <w:tcW w:w="1705" w:type="dxa"/>
            <w:shd w:val="clear" w:color="auto" w:fill="auto"/>
          </w:tcPr>
          <w:p w14:paraId="57EDB864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ԱՍՀ</w:t>
            </w:r>
          </w:p>
        </w:tc>
        <w:tc>
          <w:tcPr>
            <w:tcW w:w="7645" w:type="dxa"/>
            <w:shd w:val="clear" w:color="auto" w:fill="auto"/>
          </w:tcPr>
          <w:p w14:paraId="55C7C578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Աշխատանքի և սոցիալական հարցեր</w:t>
            </w:r>
          </w:p>
        </w:tc>
      </w:tr>
      <w:tr w:rsidR="00B92B17" w:rsidRPr="00EC3FDB" w14:paraId="6FB2708F" w14:textId="77777777" w:rsidTr="005F4157">
        <w:tc>
          <w:tcPr>
            <w:tcW w:w="1705" w:type="dxa"/>
            <w:shd w:val="clear" w:color="auto" w:fill="auto"/>
          </w:tcPr>
          <w:p w14:paraId="5BD1AFA1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ԱՍՀՆ</w:t>
            </w:r>
          </w:p>
        </w:tc>
        <w:tc>
          <w:tcPr>
            <w:tcW w:w="7645" w:type="dxa"/>
            <w:shd w:val="clear" w:color="auto" w:fill="auto"/>
          </w:tcPr>
          <w:p w14:paraId="164BA981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Աշխատանքի և սոցիալական հարցերի նախարարություն</w:t>
            </w:r>
          </w:p>
        </w:tc>
      </w:tr>
      <w:tr w:rsidR="00B92B17" w:rsidRPr="00EC44E7" w14:paraId="2A9EAEE4" w14:textId="77777777" w:rsidTr="005F4157">
        <w:tc>
          <w:tcPr>
            <w:tcW w:w="1705" w:type="dxa"/>
            <w:shd w:val="clear" w:color="auto" w:fill="auto"/>
          </w:tcPr>
          <w:p w14:paraId="2B950EB8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ԲՈՒՀ</w:t>
            </w:r>
          </w:p>
        </w:tc>
        <w:tc>
          <w:tcPr>
            <w:tcW w:w="7645" w:type="dxa"/>
            <w:shd w:val="clear" w:color="auto" w:fill="auto"/>
          </w:tcPr>
          <w:p w14:paraId="10626A8F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Բարձրագույն ուսումնական հաստատություն</w:t>
            </w:r>
          </w:p>
        </w:tc>
      </w:tr>
      <w:tr w:rsidR="00B92B17" w:rsidRPr="00EC44E7" w14:paraId="626683C0" w14:textId="77777777" w:rsidTr="005F4157">
        <w:tc>
          <w:tcPr>
            <w:tcW w:w="1705" w:type="dxa"/>
            <w:shd w:val="clear" w:color="auto" w:fill="auto"/>
          </w:tcPr>
          <w:p w14:paraId="24A82A7C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ԵԽ</w:t>
            </w:r>
          </w:p>
        </w:tc>
        <w:tc>
          <w:tcPr>
            <w:tcW w:w="7645" w:type="dxa"/>
            <w:shd w:val="clear" w:color="auto" w:fill="auto"/>
          </w:tcPr>
          <w:p w14:paraId="62729FBA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Եվրոպայի խորհուրդ</w:t>
            </w:r>
          </w:p>
        </w:tc>
      </w:tr>
      <w:tr w:rsidR="00B92B17" w:rsidRPr="00EC44E7" w14:paraId="0D216587" w14:textId="77777777" w:rsidTr="005F4157">
        <w:trPr>
          <w:trHeight w:val="143"/>
        </w:trPr>
        <w:tc>
          <w:tcPr>
            <w:tcW w:w="1705" w:type="dxa"/>
            <w:shd w:val="clear" w:color="auto" w:fill="auto"/>
          </w:tcPr>
          <w:p w14:paraId="11D94D25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ԵՄ </w:t>
            </w:r>
          </w:p>
        </w:tc>
        <w:tc>
          <w:tcPr>
            <w:tcW w:w="7645" w:type="dxa"/>
            <w:shd w:val="clear" w:color="auto" w:fill="auto"/>
          </w:tcPr>
          <w:p w14:paraId="58714999" w14:textId="77777777" w:rsidR="005F4157" w:rsidRPr="00EC44E7" w:rsidRDefault="003B52E1" w:rsidP="005F4157">
            <w:pPr>
              <w:spacing w:after="0" w:line="276" w:lineRule="auto"/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24"/>
                <w:szCs w:val="24"/>
                <w:lang w:val="hy-AM"/>
                <w14:ligatures w14:val="none"/>
              </w:rPr>
              <w:t>Եվրոպական միություն</w:t>
            </w:r>
          </w:p>
        </w:tc>
      </w:tr>
      <w:tr w:rsidR="00B92B17" w:rsidRPr="00EC3FDB" w14:paraId="148892CD" w14:textId="77777777" w:rsidTr="005F4157">
        <w:tc>
          <w:tcPr>
            <w:tcW w:w="1705" w:type="dxa"/>
            <w:shd w:val="clear" w:color="auto" w:fill="auto"/>
          </w:tcPr>
          <w:p w14:paraId="55409195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ԶԱԾ</w:t>
            </w:r>
          </w:p>
          <w:p w14:paraId="291DDB0B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ԷՆ</w:t>
            </w:r>
          </w:p>
        </w:tc>
        <w:tc>
          <w:tcPr>
            <w:tcW w:w="7645" w:type="dxa"/>
            <w:shd w:val="clear" w:color="auto" w:fill="auto"/>
          </w:tcPr>
          <w:p w14:paraId="79690DA2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Զբաղվածության ակտիվ ծրագիր</w:t>
            </w:r>
          </w:p>
          <w:p w14:paraId="4E3CFB7C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Էկոնոմիկայի նախարարություն</w:t>
            </w:r>
          </w:p>
        </w:tc>
      </w:tr>
      <w:tr w:rsidR="00B92B17" w:rsidRPr="00EC44E7" w14:paraId="562C4B06" w14:textId="77777777" w:rsidTr="005F4157">
        <w:tc>
          <w:tcPr>
            <w:tcW w:w="1705" w:type="dxa"/>
            <w:shd w:val="clear" w:color="auto" w:fill="auto"/>
          </w:tcPr>
          <w:p w14:paraId="56747247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ԿԶՆ</w:t>
            </w:r>
          </w:p>
        </w:tc>
        <w:tc>
          <w:tcPr>
            <w:tcW w:w="7645" w:type="dxa"/>
            <w:shd w:val="clear" w:color="auto" w:fill="auto"/>
          </w:tcPr>
          <w:p w14:paraId="4C50E349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Կայուն զարգացման նպատակներ </w:t>
            </w:r>
          </w:p>
        </w:tc>
      </w:tr>
      <w:tr w:rsidR="00B92B17" w:rsidRPr="00EC44E7" w14:paraId="7062CCB3" w14:textId="77777777" w:rsidTr="005F4157">
        <w:tc>
          <w:tcPr>
            <w:tcW w:w="1705" w:type="dxa"/>
            <w:shd w:val="clear" w:color="auto" w:fill="auto"/>
          </w:tcPr>
          <w:p w14:paraId="7C470768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ՀԲ           </w:t>
            </w:r>
          </w:p>
        </w:tc>
        <w:tc>
          <w:tcPr>
            <w:tcW w:w="7645" w:type="dxa"/>
            <w:shd w:val="clear" w:color="auto" w:fill="auto"/>
          </w:tcPr>
          <w:p w14:paraId="4BF42601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Համաշխարհային բանկ</w:t>
            </w:r>
          </w:p>
        </w:tc>
      </w:tr>
      <w:tr w:rsidR="00B92B17" w:rsidRPr="00EC44E7" w14:paraId="5C1F5E4D" w14:textId="77777777" w:rsidTr="005F4157">
        <w:tc>
          <w:tcPr>
            <w:tcW w:w="1705" w:type="dxa"/>
            <w:shd w:val="clear" w:color="auto" w:fill="auto"/>
          </w:tcPr>
          <w:p w14:paraId="1953F527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ՀԿ                  </w:t>
            </w:r>
          </w:p>
        </w:tc>
        <w:tc>
          <w:tcPr>
            <w:tcW w:w="7645" w:type="dxa"/>
            <w:shd w:val="clear" w:color="auto" w:fill="auto"/>
          </w:tcPr>
          <w:p w14:paraId="44F0920A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Հասարակական կազմակերպություն</w:t>
            </w:r>
          </w:p>
        </w:tc>
      </w:tr>
      <w:tr w:rsidR="00B92B17" w:rsidRPr="00EC44E7" w14:paraId="6DAA16F8" w14:textId="77777777" w:rsidTr="005F4157">
        <w:tc>
          <w:tcPr>
            <w:tcW w:w="1705" w:type="dxa"/>
            <w:shd w:val="clear" w:color="auto" w:fill="auto"/>
          </w:tcPr>
          <w:p w14:paraId="3A71938E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ՀՀ</w:t>
            </w:r>
          </w:p>
        </w:tc>
        <w:tc>
          <w:tcPr>
            <w:tcW w:w="7645" w:type="dxa"/>
            <w:shd w:val="clear" w:color="auto" w:fill="auto"/>
          </w:tcPr>
          <w:p w14:paraId="3236716C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Հանրապետություն</w:t>
            </w:r>
          </w:p>
        </w:tc>
      </w:tr>
      <w:tr w:rsidR="00B92B17" w:rsidRPr="00EC3FDB" w14:paraId="0B561BE1" w14:textId="77777777" w:rsidTr="005F4157">
        <w:tc>
          <w:tcPr>
            <w:tcW w:w="1705" w:type="dxa"/>
            <w:shd w:val="clear" w:color="auto" w:fill="auto"/>
          </w:tcPr>
          <w:p w14:paraId="31402706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ՀՆԱ</w:t>
            </w:r>
          </w:p>
          <w:p w14:paraId="0525DFA2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ՀԲ</w:t>
            </w:r>
          </w:p>
        </w:tc>
        <w:tc>
          <w:tcPr>
            <w:tcW w:w="7645" w:type="dxa"/>
            <w:shd w:val="clear" w:color="auto" w:fill="auto"/>
          </w:tcPr>
          <w:p w14:paraId="19010426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Համախառն ներքին արդյունք</w:t>
            </w:r>
          </w:p>
          <w:p w14:paraId="5708E56B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Համաշխարհային Բանկ</w:t>
            </w:r>
          </w:p>
        </w:tc>
      </w:tr>
      <w:tr w:rsidR="00B92B17" w:rsidRPr="00EC44E7" w14:paraId="7CC1F441" w14:textId="77777777" w:rsidTr="005F4157">
        <w:tc>
          <w:tcPr>
            <w:tcW w:w="1705" w:type="dxa"/>
            <w:shd w:val="clear" w:color="auto" w:fill="auto"/>
          </w:tcPr>
          <w:p w14:paraId="017850B2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ՄԱԿ</w:t>
            </w:r>
          </w:p>
        </w:tc>
        <w:tc>
          <w:tcPr>
            <w:tcW w:w="7645" w:type="dxa"/>
            <w:shd w:val="clear" w:color="auto" w:fill="auto"/>
          </w:tcPr>
          <w:p w14:paraId="7FBC7ADA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Միավորված ազգերի կազմակերպություն</w:t>
            </w:r>
          </w:p>
        </w:tc>
      </w:tr>
      <w:tr w:rsidR="00B92B17" w:rsidRPr="00EC44E7" w14:paraId="2947A2C8" w14:textId="77777777" w:rsidTr="005F4157">
        <w:tc>
          <w:tcPr>
            <w:tcW w:w="1705" w:type="dxa"/>
            <w:shd w:val="clear" w:color="auto" w:fill="auto"/>
          </w:tcPr>
          <w:p w14:paraId="37C45F1E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ՄԳ</w:t>
            </w:r>
          </w:p>
        </w:tc>
        <w:tc>
          <w:tcPr>
            <w:tcW w:w="7645" w:type="dxa"/>
            <w:shd w:val="clear" w:color="auto" w:fill="auto"/>
          </w:tcPr>
          <w:p w14:paraId="0381E555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Մշտադիտարկում և գնահատում</w:t>
            </w:r>
          </w:p>
        </w:tc>
      </w:tr>
      <w:tr w:rsidR="00B92B17" w:rsidRPr="00EC3FDB" w14:paraId="559F0158" w14:textId="77777777" w:rsidTr="005F4157">
        <w:tc>
          <w:tcPr>
            <w:tcW w:w="1705" w:type="dxa"/>
            <w:shd w:val="clear" w:color="auto" w:fill="auto"/>
          </w:tcPr>
          <w:p w14:paraId="3C3C8F46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ՄՍԾ</w:t>
            </w:r>
          </w:p>
          <w:p w14:paraId="7A51483E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ՎԶԵԲ</w:t>
            </w:r>
          </w:p>
        </w:tc>
        <w:tc>
          <w:tcPr>
            <w:tcW w:w="7645" w:type="dxa"/>
            <w:shd w:val="clear" w:color="auto" w:fill="auto"/>
          </w:tcPr>
          <w:p w14:paraId="1B4D6E3C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Միասնական սոցիալական ծառայություն</w:t>
            </w:r>
          </w:p>
          <w:p w14:paraId="048AA315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Վերակառուցման և զարգացման եվրոպական բանկ</w:t>
            </w:r>
          </w:p>
        </w:tc>
      </w:tr>
      <w:tr w:rsidR="00B92B17" w:rsidRPr="00EC3FDB" w14:paraId="7080AC74" w14:textId="77777777" w:rsidTr="005F4157">
        <w:tc>
          <w:tcPr>
            <w:tcW w:w="1705" w:type="dxa"/>
            <w:shd w:val="clear" w:color="auto" w:fill="auto"/>
          </w:tcPr>
          <w:p w14:paraId="500366F5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ՏՀԶԿ</w:t>
            </w:r>
          </w:p>
          <w:p w14:paraId="2D91A49D" w14:textId="77777777" w:rsidR="008A4847" w:rsidRPr="00EC44E7" w:rsidRDefault="008A4847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  <w:p w14:paraId="4764EC2F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ՏԿԵՆ</w:t>
            </w:r>
          </w:p>
        </w:tc>
        <w:tc>
          <w:tcPr>
            <w:tcW w:w="7645" w:type="dxa"/>
            <w:shd w:val="clear" w:color="auto" w:fill="auto"/>
          </w:tcPr>
          <w:p w14:paraId="05C5960D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Տնտեսական համագործակցության և զարգացման կազմակերպություն</w:t>
            </w:r>
          </w:p>
          <w:p w14:paraId="081A3570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Տարածքային կառավարման և ենթակառուցվածքների նախարարություն</w:t>
            </w:r>
          </w:p>
        </w:tc>
      </w:tr>
      <w:tr w:rsidR="00B92B17" w:rsidRPr="00EC3FDB" w14:paraId="50771646" w14:textId="77777777" w:rsidTr="005F4157">
        <w:tc>
          <w:tcPr>
            <w:tcW w:w="1705" w:type="dxa"/>
            <w:shd w:val="clear" w:color="auto" w:fill="auto"/>
          </w:tcPr>
          <w:p w14:paraId="1364C2C6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ՔՀԿ</w:t>
            </w:r>
          </w:p>
          <w:p w14:paraId="1B90D74F" w14:textId="77777777" w:rsidR="008A484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ՖՆ</w:t>
            </w:r>
          </w:p>
          <w:p w14:paraId="1EA0C014" w14:textId="77777777" w:rsidR="00C8767C" w:rsidRPr="00EC44E7" w:rsidRDefault="00C8767C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7645" w:type="dxa"/>
            <w:shd w:val="clear" w:color="auto" w:fill="auto"/>
          </w:tcPr>
          <w:p w14:paraId="17F57298" w14:textId="77777777" w:rsidR="005F4157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Քաղաքացիական հասարակության կազմակերպություն</w:t>
            </w:r>
          </w:p>
          <w:p w14:paraId="3E39F4F4" w14:textId="77777777" w:rsidR="00C8767C" w:rsidRPr="00EC44E7" w:rsidRDefault="003B52E1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Ֆինանսների նախարարություն</w:t>
            </w:r>
          </w:p>
        </w:tc>
      </w:tr>
      <w:tr w:rsidR="00B92B17" w:rsidRPr="00EC3FDB" w14:paraId="76323116" w14:textId="77777777" w:rsidTr="005F4157">
        <w:tc>
          <w:tcPr>
            <w:tcW w:w="1705" w:type="dxa"/>
            <w:shd w:val="clear" w:color="auto" w:fill="auto"/>
          </w:tcPr>
          <w:p w14:paraId="039E48E9" w14:textId="77777777" w:rsidR="00C8767C" w:rsidRPr="00EC44E7" w:rsidRDefault="00C8767C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7645" w:type="dxa"/>
            <w:shd w:val="clear" w:color="auto" w:fill="auto"/>
          </w:tcPr>
          <w:p w14:paraId="6A5FBF13" w14:textId="77777777" w:rsidR="00C8767C" w:rsidRPr="00EC44E7" w:rsidRDefault="00C8767C" w:rsidP="005F41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GHEA Grapalat" w:eastAsia="GHEA Grapalat" w:hAnsi="GHEA Grapalat" w:cs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</w:tr>
    </w:tbl>
    <w:p w14:paraId="7E921C7D" w14:textId="77777777" w:rsidR="00311688" w:rsidRPr="00EC44E7" w:rsidRDefault="00311688">
      <w:pPr>
        <w:rPr>
          <w:rFonts w:ascii="GHEA Grapalat" w:eastAsia="GHEA Grapalat" w:hAnsi="GHEA Grapalat" w:cs="GHEA Grapalat"/>
          <w:bCs/>
          <w:kern w:val="0"/>
          <w:sz w:val="32"/>
          <w:szCs w:val="32"/>
          <w:lang w:val="hy-AM"/>
          <w14:ligatures w14:val="none"/>
        </w:rPr>
      </w:pPr>
    </w:p>
    <w:p w14:paraId="465BDF38" w14:textId="77777777" w:rsidR="008A4847" w:rsidRPr="00EC44E7" w:rsidRDefault="008A4847">
      <w:pPr>
        <w:rPr>
          <w:rFonts w:ascii="GHEA Grapalat" w:eastAsia="GHEA Grapalat" w:hAnsi="GHEA Grapalat" w:cs="GHEA Grapalat"/>
          <w:bCs/>
          <w:kern w:val="0"/>
          <w:sz w:val="32"/>
          <w:szCs w:val="32"/>
          <w:lang w:val="hy-AM"/>
          <w14:ligatures w14:val="none"/>
        </w:rPr>
      </w:pPr>
    </w:p>
    <w:p w14:paraId="4D8F5244" w14:textId="77777777" w:rsidR="00D912A3" w:rsidRPr="00EC44E7" w:rsidRDefault="00D912A3" w:rsidP="00D912A3">
      <w:pPr>
        <w:rPr>
          <w:rFonts w:ascii="GHEA Grapalat" w:eastAsia="GHEA Grapalat" w:hAnsi="GHEA Grapalat" w:cs="GHEA Grapalat"/>
          <w:bCs/>
          <w:kern w:val="0"/>
          <w:sz w:val="32"/>
          <w:szCs w:val="32"/>
          <w:lang w:val="hy-AM"/>
          <w14:ligatures w14:val="none"/>
        </w:rPr>
      </w:pPr>
    </w:p>
    <w:p w14:paraId="0E53DC43" w14:textId="77777777" w:rsidR="008A4847" w:rsidRPr="00EC44E7" w:rsidRDefault="003B52E1" w:rsidP="008A4847">
      <w:pPr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lastRenderedPageBreak/>
        <w:t xml:space="preserve"> </w:t>
      </w:r>
    </w:p>
    <w:sdt>
      <w:sdtPr>
        <w:rPr>
          <w:rFonts w:ascii="GHEA Grapalat" w:eastAsiaTheme="minorHAnsi" w:hAnsi="GHEA Grapalat" w:cstheme="minorBidi"/>
          <w:color w:val="auto"/>
          <w:kern w:val="2"/>
          <w:sz w:val="22"/>
          <w:szCs w:val="22"/>
          <w:lang w:val="ru-RU"/>
          <w14:ligatures w14:val="standardContextual"/>
        </w:rPr>
        <w:id w:val="-12369314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235BCD9" w14:textId="77777777" w:rsidR="00311688" w:rsidRPr="00EC44E7" w:rsidRDefault="003B52E1">
          <w:pPr>
            <w:pStyle w:val="TOCHeading"/>
            <w:rPr>
              <w:rFonts w:ascii="GHEA Grapalat" w:hAnsi="GHEA Grapalat"/>
              <w:b/>
              <w:color w:val="156082"/>
              <w:sz w:val="24"/>
            </w:rPr>
          </w:pPr>
          <w:r w:rsidRPr="00EC44E7">
            <w:rPr>
              <w:rFonts w:ascii="GHEA Grapalat" w:hAnsi="GHEA Grapalat"/>
              <w:b/>
              <w:color w:val="156082" w:themeColor="accent1"/>
              <w:lang w:val="hy-AM"/>
            </w:rPr>
            <w:t>Բովանդակություն</w:t>
          </w:r>
        </w:p>
        <w:p w14:paraId="229AA7C0" w14:textId="77777777" w:rsidR="00311688" w:rsidRPr="00EC44E7" w:rsidRDefault="00311688" w:rsidP="006E160A">
          <w:pPr>
            <w:rPr>
              <w:rFonts w:ascii="GHEA Grapalat" w:hAnsi="GHEA Grapalat"/>
              <w:lang w:val="hy-AM"/>
            </w:rPr>
          </w:pPr>
        </w:p>
        <w:p w14:paraId="4178865F" w14:textId="34BF9FEE" w:rsidR="00335D9C" w:rsidRPr="00EC44E7" w:rsidRDefault="003B52E1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r w:rsidRPr="00EC44E7">
            <w:rPr>
              <w:rFonts w:ascii="GHEA Grapalat" w:hAnsi="GHEA Grapalat"/>
            </w:rPr>
            <w:fldChar w:fldCharType="begin"/>
          </w:r>
          <w:r w:rsidRPr="00EC44E7">
            <w:rPr>
              <w:rFonts w:ascii="GHEA Grapalat" w:hAnsi="GHEA Grapalat"/>
            </w:rPr>
            <w:instrText xml:space="preserve"> TOC \o "1-3" \h \z \u </w:instrText>
          </w:r>
          <w:r w:rsidRPr="00EC44E7">
            <w:rPr>
              <w:rFonts w:ascii="GHEA Grapalat" w:hAnsi="GHEA Grapalat"/>
            </w:rPr>
            <w:fldChar w:fldCharType="separate"/>
          </w:r>
          <w:hyperlink w:anchor="_Toc185764255" w:history="1">
            <w:r w:rsidR="00335D9C" w:rsidRPr="00EC44E7">
              <w:rPr>
                <w:rStyle w:val="Hyperlink"/>
                <w:rFonts w:ascii="GHEA Grapalat" w:hAnsi="GHEA Grapalat"/>
                <w:b/>
                <w:noProof/>
                <w:lang w:val="hy-AM"/>
              </w:rPr>
              <w:t>Ներածություն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_Toc185764255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47C7C3C0" w14:textId="631DAD0D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56" w:history="1">
            <w:r w:rsidR="00335D9C" w:rsidRPr="00EC44E7">
              <w:rPr>
                <w:rStyle w:val="Hyperlink"/>
                <w:rFonts w:ascii="GHEA Grapalat" w:hAnsi="GHEA Grapalat"/>
                <w:b/>
                <w:noProof/>
                <w:lang w:val="hy-AM"/>
              </w:rPr>
              <w:t>Գլուխ 1. Իրավիճակի նկարագիրն ու նախանշվող բարեփոխումների շրջանակը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_Toc185764256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8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55AD8367" w14:textId="04DB5892" w:rsidR="00335D9C" w:rsidRPr="00EC44E7" w:rsidRDefault="00EC3FDB">
          <w:pPr>
            <w:pStyle w:val="TOC2"/>
            <w:tabs>
              <w:tab w:val="left" w:pos="720"/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57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1.</w:t>
            </w:r>
            <w:r w:rsidR="00335D9C" w:rsidRPr="00EC44E7">
              <w:rPr>
                <w:rFonts w:ascii="GHEA Grapalat" w:eastAsiaTheme="minorEastAsia" w:hAnsi="GHEA Grapalat"/>
                <w:noProof/>
                <w:sz w:val="24"/>
                <w:szCs w:val="24"/>
                <w:lang w:eastAsia="ru-RU"/>
              </w:rPr>
              <w:tab/>
            </w:r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Աշխատուժի պրոֆիլավորում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_Toc185764257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9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7C96DA69" w14:textId="7F014D7C" w:rsidR="00335D9C" w:rsidRPr="00EC44E7" w:rsidRDefault="00EC3FDB">
          <w:pPr>
            <w:pStyle w:val="TOC2"/>
            <w:tabs>
              <w:tab w:val="left" w:pos="720"/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58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2.</w:t>
            </w:r>
            <w:r w:rsidR="00335D9C" w:rsidRPr="00EC44E7">
              <w:rPr>
                <w:rFonts w:ascii="GHEA Grapalat" w:eastAsiaTheme="minorEastAsia" w:hAnsi="GHEA Grapalat"/>
                <w:noProof/>
                <w:sz w:val="24"/>
                <w:szCs w:val="24"/>
                <w:lang w:eastAsia="ru-RU"/>
              </w:rPr>
              <w:tab/>
            </w:r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Աշխատաշուկայի միտումները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_Toc185764258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21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4245DFBC" w14:textId="790ACD2B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59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2. Ռազմավարության գերակայությունները, տեսլականն ու նպատակները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_Toc185764259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26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0DA5173A" w14:textId="394B221E" w:rsidR="00335D9C" w:rsidRPr="00EC44E7" w:rsidRDefault="00EC3FDB">
          <w:pPr>
            <w:pStyle w:val="TOC2"/>
            <w:tabs>
              <w:tab w:val="left" w:pos="720"/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0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1.</w:t>
            </w:r>
            <w:r w:rsidR="00335D9C" w:rsidRPr="00EC44E7">
              <w:rPr>
                <w:rFonts w:ascii="GHEA Grapalat" w:eastAsiaTheme="minorEastAsia" w:hAnsi="GHEA Grapalat"/>
                <w:noProof/>
                <w:sz w:val="24"/>
                <w:szCs w:val="24"/>
                <w:lang w:eastAsia="ru-RU"/>
              </w:rPr>
              <w:tab/>
            </w:r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Առաջարկվող սցենար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_Toc185764260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26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1178BD14" w14:textId="3A0B401B" w:rsidR="00335D9C" w:rsidRPr="00EC44E7" w:rsidRDefault="00EC3FDB">
          <w:pPr>
            <w:pStyle w:val="TOC2"/>
            <w:tabs>
              <w:tab w:val="left" w:pos="720"/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1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2.</w:t>
            </w:r>
            <w:r w:rsidR="00335D9C" w:rsidRPr="00EC44E7">
              <w:rPr>
                <w:rFonts w:ascii="GHEA Grapalat" w:eastAsiaTheme="minorEastAsia" w:hAnsi="GHEA Grapalat"/>
                <w:noProof/>
                <w:sz w:val="24"/>
                <w:szCs w:val="24"/>
                <w:lang w:eastAsia="ru-RU"/>
              </w:rPr>
              <w:tab/>
            </w:r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Արդյունքային շրջանակը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_Toc185764261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30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5FFA53CC" w14:textId="1DED4060" w:rsidR="00335D9C" w:rsidRPr="00EC44E7" w:rsidRDefault="00EC3FDB">
          <w:pPr>
            <w:pStyle w:val="TOC2"/>
            <w:tabs>
              <w:tab w:val="left" w:pos="720"/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2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3.</w:t>
            </w:r>
            <w:r w:rsidR="00335D9C" w:rsidRPr="00EC44E7">
              <w:rPr>
                <w:rFonts w:ascii="GHEA Grapalat" w:eastAsiaTheme="minorEastAsia" w:hAnsi="GHEA Grapalat"/>
                <w:noProof/>
                <w:sz w:val="24"/>
                <w:szCs w:val="24"/>
                <w:lang w:eastAsia="ru-RU"/>
              </w:rPr>
              <w:tab/>
            </w:r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Կապն այլ փաստաթղթերի հետ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_Toc185764262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32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216DA768" w14:textId="204BF55D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3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3. Մարզային քաղաքները ներառող համայնքների աշխատանքային տարիքի քաղաքացիներ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_Toc185764263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36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06BC02A6" w14:textId="63712080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4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_Toc185764264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36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75BE40D1" w14:textId="7F39C339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5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Հիմնախնդիրների լուծման ուղիներն ու ակնկալվող արդյունքները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_Toc185764265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38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1EC979B4" w14:textId="195BC7AB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6" w:history="1">
            <w:r w:rsidR="00335D9C" w:rsidRPr="00EC44E7">
              <w:rPr>
                <w:rStyle w:val="Hyperlink"/>
                <w:rFonts w:ascii="GHEA Grapalat" w:eastAsia="GHEA Grapalat" w:hAnsi="GHEA Grapalat"/>
                <w:noProof/>
                <w:lang w:val="hy-AM"/>
              </w:rPr>
              <w:t>Ակնկալվող ազդեցության և վերջնարդյունքի ցուցանիշները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_Toc185764266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45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324EB7E5" w14:textId="449E218B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7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4. 18-29 Տարեկան չսովորող և չաշխատող երիտասարդներ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_Toc185764267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46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10F1AD4D" w14:textId="2F8B6403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8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_Toc185764268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46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22922609" w14:textId="42E153F0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69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Հիմնախնդիրների լուծման ճանապարհներ և ակնկալվող արդյունքներ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_Toc185764269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47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5BC9F08C" w14:textId="12BA3C54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0" w:history="1">
            <w:r w:rsidR="00335D9C" w:rsidRPr="00EC44E7">
              <w:rPr>
                <w:rStyle w:val="Hyperlink"/>
                <w:rFonts w:ascii="GHEA Grapalat" w:eastAsia="GHEA Grapalat" w:hAnsi="GHEA Grapalat"/>
                <w:noProof/>
                <w:lang w:val="hy-AM"/>
              </w:rPr>
              <w:t>Ակնկալվող ազդեցության և վերջնարդյունքների ցուցանիշներ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_Toc185764270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53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6D1E1D6C" w14:textId="079A1D0A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1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5. Միջին տարիքի (30-40) չաշխատող կանայք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_Toc185764271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54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375BAE06" w14:textId="1B7F5269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2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_Toc185764272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54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532FE456" w14:textId="6640168E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3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Հիմնախնդիրների լուծման ճանապարհներն ու ակնկալվող արդյունքները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_Toc185764273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56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6F578E02" w14:textId="5E94B266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4" w:history="1">
            <w:r w:rsidR="00335D9C" w:rsidRPr="00EC44E7">
              <w:rPr>
                <w:rStyle w:val="Hyperlink"/>
                <w:rFonts w:ascii="GHEA Grapalat" w:eastAsia="GHEA Grapalat" w:hAnsi="GHEA Grapalat"/>
                <w:noProof/>
                <w:lang w:val="hy-AM"/>
              </w:rPr>
              <w:t>Ակնկալվող ազդեցության և վերջնարդյունքի ցուցանիշները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_Toc185764274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59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0CEFC99B" w14:textId="259A9855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5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6. Ընտանեկան և սոցիալական նպաստի առանց սահմանափակումների աշխատունակ շահառուներ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_Toc185764275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60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661601EB" w14:textId="5557CF47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6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_Toc185764276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60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75548091" w14:textId="79030CB7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7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Հիմնախնդիրների լուծման ճանապարհներն ու ակնկալվող արդյունքները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_Toc185764277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61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45D51F9B" w14:textId="7FF4954A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8" w:history="1">
            <w:r w:rsidR="00335D9C" w:rsidRPr="00EC44E7">
              <w:rPr>
                <w:rStyle w:val="Hyperlink"/>
                <w:rFonts w:ascii="GHEA Grapalat" w:eastAsia="GHEA Grapalat" w:hAnsi="GHEA Grapalat"/>
                <w:noProof/>
                <w:lang w:val="hy-AM"/>
              </w:rPr>
              <w:t>Ակնկալվող ազդեցության և վերջնարդյունքի ցուցանիշները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_Toc185764278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62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1C2A4A90" w14:textId="67CA23C3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79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7. Զբաղվածության ոլորտում պետական քաղաքականության համակարգի փոխակերպում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_Toc185764279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64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1D7B3435" w14:textId="589F3E36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80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Հիմնախնդիրներ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_Toc185764280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64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1A8E8A15" w14:textId="6D05045E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81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Հիմնախնդրի լուծման ճանապարհներն ու ակնկալվող արդյունքները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_Toc185764281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64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6953FD46" w14:textId="6AEE65E3" w:rsidR="00335D9C" w:rsidRPr="00EC44E7" w:rsidRDefault="00EC3FDB">
          <w:pPr>
            <w:pStyle w:val="TOC3"/>
            <w:tabs>
              <w:tab w:val="right" w:leader="dot" w:pos="9016"/>
            </w:tabs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82" w:history="1">
            <w:r w:rsidR="00335D9C" w:rsidRPr="00EC44E7">
              <w:rPr>
                <w:rStyle w:val="Hyperlink"/>
                <w:rFonts w:ascii="GHEA Grapalat" w:eastAsia="GHEA Grapalat" w:hAnsi="GHEA Grapalat"/>
                <w:noProof/>
                <w:lang w:val="hy-AM"/>
              </w:rPr>
              <w:t>Ակնկալվող ազդեցության և վերջնարդյունքի ցուցանիշներ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_Toc185764282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68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562868BB" w14:textId="02E689F6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83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8. Ռազմավարության իրականացում, մշտադիտարկում և գնահատում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_Toc185764283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69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6746A2E6" w14:textId="10357B8F" w:rsidR="00335D9C" w:rsidRPr="00EC44E7" w:rsidRDefault="00EC3FDB">
          <w:pPr>
            <w:pStyle w:val="TOC1"/>
            <w:rPr>
              <w:rFonts w:ascii="GHEA Grapalat" w:eastAsiaTheme="minorEastAsia" w:hAnsi="GHEA Grapalat"/>
              <w:noProof/>
              <w:sz w:val="24"/>
              <w:szCs w:val="24"/>
              <w:lang w:eastAsia="ru-RU"/>
            </w:rPr>
          </w:pPr>
          <w:hyperlink w:anchor="_Toc185764284" w:history="1">
            <w:r w:rsidR="00335D9C" w:rsidRPr="00EC44E7">
              <w:rPr>
                <w:rStyle w:val="Hyperlink"/>
                <w:rFonts w:ascii="GHEA Grapalat" w:eastAsia="GHEA Grapalat" w:hAnsi="GHEA Grapalat"/>
                <w:b/>
                <w:noProof/>
                <w:lang w:val="hy-AM"/>
              </w:rPr>
              <w:t>Գլուխ 9. Ռիսկեր և դրանց կառավարումը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tab/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begin"/>
            </w:r>
            <w:r w:rsidR="00335D9C" w:rsidRPr="00EC44E7">
              <w:rPr>
                <w:rFonts w:ascii="GHEA Grapalat" w:hAnsi="GHEA Grapalat"/>
                <w:noProof/>
                <w:webHidden/>
              </w:rPr>
              <w:instrText xml:space="preserve"> PAGEREF _Toc185764284 \h </w:instrText>
            </w:r>
            <w:r w:rsidR="00335D9C" w:rsidRPr="00EC44E7">
              <w:rPr>
                <w:rFonts w:ascii="GHEA Grapalat" w:hAnsi="GHEA Grapalat"/>
                <w:noProof/>
                <w:webHidden/>
              </w:rPr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separate"/>
            </w:r>
            <w:r w:rsidR="00335D9C" w:rsidRPr="00EC44E7">
              <w:rPr>
                <w:rFonts w:ascii="GHEA Grapalat" w:hAnsi="GHEA Grapalat"/>
                <w:noProof/>
                <w:webHidden/>
              </w:rPr>
              <w:t>72</w:t>
            </w:r>
            <w:r w:rsidR="00335D9C" w:rsidRPr="00EC44E7">
              <w:rPr>
                <w:rFonts w:ascii="GHEA Grapalat" w:hAnsi="GHEA Grapalat"/>
                <w:noProof/>
                <w:webHidden/>
              </w:rPr>
              <w:fldChar w:fldCharType="end"/>
            </w:r>
          </w:hyperlink>
        </w:p>
        <w:p w14:paraId="1D69A89C" w14:textId="1BE45103" w:rsidR="00311688" w:rsidRPr="00EC44E7" w:rsidRDefault="003B52E1">
          <w:pPr>
            <w:rPr>
              <w:rFonts w:ascii="GHEA Grapalat" w:hAnsi="GHEA Grapalat"/>
            </w:rPr>
          </w:pPr>
          <w:r w:rsidRPr="00EC44E7">
            <w:rPr>
              <w:rFonts w:ascii="GHEA Grapalat" w:hAnsi="GHEA Grapalat"/>
              <w:b/>
              <w:bCs/>
              <w:noProof/>
            </w:rPr>
            <w:fldChar w:fldCharType="end"/>
          </w:r>
        </w:p>
      </w:sdtContent>
    </w:sdt>
    <w:p w14:paraId="5FB78F46" w14:textId="2D756C21" w:rsidR="00ED2ED4" w:rsidRPr="00EC44E7" w:rsidRDefault="003B52E1">
      <w:pPr>
        <w:rPr>
          <w:rFonts w:ascii="GHEA Grapalat" w:eastAsiaTheme="majorEastAsia" w:hAnsi="GHEA Grapalat" w:cstheme="majorBidi"/>
          <w:color w:val="156082" w:themeColor="accent1"/>
          <w:kern w:val="0"/>
          <w:sz w:val="32"/>
          <w:szCs w:val="32"/>
          <w:lang w:val="hy-AM"/>
          <w14:ligatures w14:val="none"/>
        </w:rPr>
      </w:pPr>
      <w:r w:rsidRPr="00EC44E7">
        <w:rPr>
          <w:rFonts w:ascii="GHEA Grapalat" w:eastAsiaTheme="majorEastAsia" w:hAnsi="GHEA Grapalat" w:cstheme="majorBidi"/>
          <w:b/>
          <w:color w:val="156082" w:themeColor="accent1"/>
          <w:kern w:val="0"/>
          <w:sz w:val="32"/>
          <w:szCs w:val="32"/>
          <w:lang w:val="hy-AM"/>
          <w14:ligatures w14:val="none"/>
        </w:rPr>
        <w:t>Գծապատկերներ</w:t>
      </w:r>
    </w:p>
    <w:p w14:paraId="75DDEA19" w14:textId="7753099D" w:rsidR="00335D9C" w:rsidRPr="00EC44E7" w:rsidRDefault="003B52E1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r w:rsidRPr="00EC44E7">
        <w:rPr>
          <w:rStyle w:val="Hyperlink"/>
          <w:rFonts w:ascii="GHEA Grapalat" w:eastAsia="GHEA Grapalat" w:hAnsi="GHEA Grapalat"/>
          <w:noProof/>
        </w:rPr>
        <w:fldChar w:fldCharType="begin"/>
      </w:r>
      <w:r w:rsidRPr="00EC44E7">
        <w:rPr>
          <w:rStyle w:val="Hyperlink"/>
          <w:rFonts w:ascii="GHEA Grapalat" w:eastAsia="GHEA Grapalat" w:hAnsi="GHEA Grapalat"/>
          <w:noProof/>
        </w:rPr>
        <w:instrText xml:space="preserve"> TOC \h \z \c "Ձեւ" </w:instrText>
      </w:r>
      <w:r w:rsidRPr="00EC44E7">
        <w:rPr>
          <w:rStyle w:val="Hyperlink"/>
          <w:rFonts w:ascii="GHEA Grapalat" w:eastAsia="GHEA Grapalat" w:hAnsi="GHEA Grapalat"/>
          <w:noProof/>
        </w:rPr>
        <w:fldChar w:fldCharType="separate"/>
      </w:r>
      <w:hyperlink w:anchor="_Toc185764285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</w:rPr>
          <w:t xml:space="preserve"> Աշխատանքային ռեսուրսների կառուցվածքը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_Toc185764285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9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5D6AAEED" w14:textId="18874604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86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2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</w:rPr>
          <w:t xml:space="preserve"> Զբաղված բնակչության բաշխվածություն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_Toc185764286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10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0C59F06" w14:textId="3C063897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87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</w:rPr>
          <w:t xml:space="preserve"> 3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Թերօգտագործվող աշխատուժի կառուցվածք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_Toc185764287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11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18729CB9" w14:textId="69C373CC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88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Գծապատկեր 4  Զբաղվածների բաշխումն ըստ բնակավայրի տիպի (% ընդամենը զբաղվածների նկատմամբ)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_Toc185764288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12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7FF31C20" w14:textId="3DAFB37C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89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Գծապատկեր 5 Զբաղվածների կշիռը տվյալ մարզի աշխատանքային ռեսուրսների նկատմամբ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_Toc185764289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13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2C8AFD4C" w14:textId="1C13881D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0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</w:rPr>
          <w:t xml:space="preserve"> 6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Թերզբաղվածների տարիքային կազմը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_Toc185764290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15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B24283F" w14:textId="7C1C3E43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1" w:history="1">
        <w:r w:rsidR="00335D9C" w:rsidRPr="00EC44E7">
          <w:rPr>
            <w:rStyle w:val="Hyperlink"/>
            <w:rFonts w:ascii="GHEA Grapalat" w:hAnsi="GHEA Grapalat"/>
            <w:i/>
            <w:iCs/>
            <w:noProof/>
            <w:kern w:val="0"/>
            <w:lang w:val="hy-AM"/>
            <w14:ligatures w14:val="none"/>
          </w:rPr>
          <w:t>Գծապատկեր 7 Չսովորող, չաշխատող երիտասարդների մասնաբաժինն աշխատանքային ռեսուրսներում (%)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_Toc185764291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17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528D858" w14:textId="6CC077DC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2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Գծապատկեր 8  Կրթությունից աշխատանք անցման ուղին (15-ից 40 տարեկան)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_Toc185764292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18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B0091B1" w14:textId="5506B32F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3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9.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Գործազուրկների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բաշխումը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(%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ընդամենում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/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մարդ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_Toc185764293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19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0FE21875" w14:textId="1CC43823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4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10.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Գործազրկության մակարդակ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_Toc185764294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20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FD0FC5E" w14:textId="6DFF45F5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5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11. Զբաղվածների թվաքանակը 2000-2022թթ-ին (հազար մարդ)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_Toc185764295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21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3F6EA75F" w14:textId="5BC2546D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6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12. ՀՀ-ում արտադրողականության և մեկ շնչի հաշվով ՀՆԱ-ի աճը 2000-2022թթ-ին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_Toc185764296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22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1317BFDB" w14:textId="442C339B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7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13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 Իրական արտադրողականությունը մեկ զբաղվածի հաշվով (2023թ-ի գներով, մլն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դրամ)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_Toc185764297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23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1127EDF5" w14:textId="156579CE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8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14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eastAsia="GHEA Grapalat" w:hAnsi="GHEA Grapalat" w:cs="GHEA Grapalat"/>
            <w:noProof/>
            <w:lang w:val="hy-AM"/>
          </w:rPr>
          <w:t>Միջազգային փորձ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Երկրներ որոնք ունեն </w:t>
        </w:r>
        <w:r w:rsidR="00335D9C" w:rsidRPr="00EC44E7">
          <w:rPr>
            <w:rStyle w:val="Hyperlink"/>
            <w:rFonts w:ascii="GHEA Grapalat" w:eastAsia="GHEA Grapalat" w:hAnsi="GHEA Grapalat" w:cs="GHEA Grapalat"/>
            <w:noProof/>
            <w:lang w:val="hy-AM"/>
          </w:rPr>
          <w:t>Հայաստանի հետ համադրելի արտադրողականության աճի ցուցանիշներ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_Toc185764298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24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43E088BA" w14:textId="707C2B0E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299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15.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ՀՀ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մեկ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շնչի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հաշվով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ՀՆԱ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-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մեծությունը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(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ԱՄՆ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դոլար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, 2022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թ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-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հաստատուն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գներով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)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և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աճի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տեմպը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(%)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_Toc185764299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28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17EA0E4E" w14:textId="2DF016FF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0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16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Աշխատանքի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արտադրողականությունը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ՀՀ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-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ում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(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ԱՄՆ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դոլար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, 2022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թ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-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հաստատուն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գներով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)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և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աճի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տեմպը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(%)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_Toc185764300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28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09338BCC" w14:textId="45965E90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1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17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Աշխատուժի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մասնակցությունը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2022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թ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-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ին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, 15+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տարեկան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բնակչություն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, 1000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մարդ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_Toc185764301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37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1986D333" w14:textId="352E65DA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2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18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Մարզային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քաղաքները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ներառող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համայնքներում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աշխատուժի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մասնակցությունը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, 15+, 2022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թ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, 1000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մարդ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_Toc185764302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37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46106F2" w14:textId="7D1EF2B1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3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19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15-29 տարեկան չսովորող, չաշխատող երիտասարդներ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_Toc185764303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46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79544D53" w14:textId="32A5DCDC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4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20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Զբաղվածների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կշիռը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տվյալ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տարիքային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խմբի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աշխատանքային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ռեսուրսների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նկատմամբ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, 2022 </w:t>
        </w:r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թ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. (%)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_Toc185764304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54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32275A12" w14:textId="64DCB538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5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21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Չսովորող, չաշխատող երիտասարդներ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_Toc185764305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55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2AB73431" w14:textId="7D00D6FF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6" w:history="1">
        <w:r w:rsidR="00335D9C" w:rsidRPr="00EC44E7">
          <w:rPr>
            <w:rStyle w:val="Hyperlink"/>
            <w:rFonts w:ascii="GHEA Grapalat" w:hAnsi="GHEA Grapalat" w:cs="Arial"/>
            <w:noProof/>
            <w:lang w:val="hy-AM"/>
          </w:rPr>
          <w:t>Գծապատկեր 22</w:t>
        </w:r>
        <w:r w:rsidR="00335D9C" w:rsidRPr="00EC44E7">
          <w:rPr>
            <w:rStyle w:val="Hyperlink"/>
            <w:rFonts w:ascii="MS Mincho" w:eastAsia="MS Mincho" w:hAnsi="MS Mincho" w:cs="MS Mincho" w:hint="eastAsia"/>
            <w:noProof/>
            <w:lang w:val="hy-AM"/>
          </w:rPr>
          <w:t>․</w:t>
        </w:r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 xml:space="preserve"> </w:t>
        </w:r>
        <w:r w:rsidR="00335D9C" w:rsidRPr="00EC44E7">
          <w:rPr>
            <w:rStyle w:val="Hyperlink"/>
            <w:rFonts w:ascii="GHEA Grapalat" w:hAnsi="GHEA Grapalat" w:cs="Calibri"/>
            <w:noProof/>
            <w:lang w:val="hy-AM"/>
          </w:rPr>
          <w:t>Նպաստառու ընտանիքների որևէ սոցիալական խմբի չպատկանող անդամների բաշխումը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_Toc185764306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60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28BB1A4" w14:textId="5159F27F" w:rsidR="0015147D" w:rsidRPr="00EC44E7" w:rsidRDefault="003B52E1">
      <w:pPr>
        <w:pStyle w:val="TOC1"/>
        <w:rPr>
          <w:rStyle w:val="Hyperlink"/>
          <w:rFonts w:ascii="GHEA Grapalat" w:eastAsia="GHEA Grapalat" w:hAnsi="GHEA Grapalat"/>
          <w:noProof/>
        </w:rPr>
      </w:pPr>
      <w:r w:rsidRPr="00EC44E7">
        <w:rPr>
          <w:rStyle w:val="Hyperlink"/>
          <w:rFonts w:ascii="GHEA Grapalat" w:eastAsia="GHEA Grapalat" w:hAnsi="GHEA Grapalat"/>
          <w:noProof/>
        </w:rPr>
        <w:fldChar w:fldCharType="end"/>
      </w:r>
    </w:p>
    <w:p w14:paraId="52491B8B" w14:textId="20769E5B" w:rsidR="00E6433F" w:rsidRPr="00EC44E7" w:rsidRDefault="00E6433F" w:rsidP="00E6433F">
      <w:pPr>
        <w:rPr>
          <w:rFonts w:ascii="GHEA Grapalat" w:hAnsi="GHEA Grapalat"/>
        </w:rPr>
      </w:pPr>
    </w:p>
    <w:p w14:paraId="01A5D3C4" w14:textId="10FFF411" w:rsidR="00E6433F" w:rsidRPr="00EC44E7" w:rsidRDefault="00E6433F" w:rsidP="00E6433F">
      <w:pPr>
        <w:rPr>
          <w:rFonts w:ascii="GHEA Grapalat" w:hAnsi="GHEA Grapalat"/>
        </w:rPr>
      </w:pPr>
    </w:p>
    <w:p w14:paraId="4642F602" w14:textId="72C6049E" w:rsidR="00E6433F" w:rsidRPr="00EC44E7" w:rsidRDefault="00E6433F" w:rsidP="00E6433F">
      <w:pPr>
        <w:rPr>
          <w:rFonts w:ascii="GHEA Grapalat" w:hAnsi="GHEA Grapalat"/>
        </w:rPr>
      </w:pPr>
    </w:p>
    <w:p w14:paraId="31AC24AD" w14:textId="77777777" w:rsidR="00E6433F" w:rsidRPr="00EC44E7" w:rsidRDefault="00E6433F" w:rsidP="00E6433F">
      <w:pPr>
        <w:rPr>
          <w:rFonts w:ascii="GHEA Grapalat" w:hAnsi="GHEA Grapalat"/>
        </w:rPr>
      </w:pPr>
    </w:p>
    <w:p w14:paraId="242ACC8D" w14:textId="77777777" w:rsidR="006C72C0" w:rsidRPr="00EC44E7" w:rsidRDefault="006C72C0" w:rsidP="006C72C0">
      <w:pPr>
        <w:rPr>
          <w:rFonts w:ascii="GHEA Grapalat" w:eastAsiaTheme="majorEastAsia" w:hAnsi="GHEA Grapalat" w:cstheme="majorBidi"/>
          <w:b/>
          <w:color w:val="156082" w:themeColor="accent1"/>
          <w:kern w:val="0"/>
          <w:sz w:val="32"/>
          <w:szCs w:val="32"/>
          <w:lang w:val="hy-AM"/>
          <w14:ligatures w14:val="none"/>
        </w:rPr>
      </w:pPr>
      <w:r w:rsidRPr="00EC44E7">
        <w:rPr>
          <w:rFonts w:ascii="GHEA Grapalat" w:eastAsiaTheme="majorEastAsia" w:hAnsi="GHEA Grapalat" w:cstheme="majorBidi"/>
          <w:b/>
          <w:color w:val="156082" w:themeColor="accent1"/>
          <w:kern w:val="0"/>
          <w:sz w:val="32"/>
          <w:szCs w:val="32"/>
          <w:lang w:val="hy-AM"/>
          <w14:ligatures w14:val="none"/>
        </w:rPr>
        <w:t>Աղյուսակներ</w:t>
      </w:r>
    </w:p>
    <w:p w14:paraId="52377CE4" w14:textId="78417C71" w:rsidR="00335D9C" w:rsidRPr="00EC44E7" w:rsidRDefault="006C72C0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r w:rsidRPr="00EC44E7">
        <w:rPr>
          <w:rStyle w:val="Hyperlink"/>
          <w:rFonts w:ascii="GHEA Grapalat" w:eastAsia="GHEA Grapalat" w:hAnsi="GHEA Grapalat"/>
          <w:noProof/>
          <w:lang w:val="hy-AM"/>
        </w:rPr>
        <w:fldChar w:fldCharType="begin"/>
      </w:r>
      <w:r w:rsidRPr="00EC44E7">
        <w:rPr>
          <w:rStyle w:val="Hyperlink"/>
          <w:rFonts w:ascii="GHEA Grapalat" w:eastAsia="GHEA Grapalat" w:hAnsi="GHEA Grapalat"/>
          <w:noProof/>
          <w:lang w:val="hy-AM"/>
        </w:rPr>
        <w:instrText xml:space="preserve"> TOC \h \z \c "Table" </w:instrText>
      </w:r>
      <w:r w:rsidRPr="00EC44E7">
        <w:rPr>
          <w:rStyle w:val="Hyperlink"/>
          <w:rFonts w:ascii="GHEA Grapalat" w:eastAsia="GHEA Grapalat" w:hAnsi="GHEA Grapalat"/>
          <w:noProof/>
          <w:lang w:val="hy-AM"/>
        </w:rPr>
        <w:fldChar w:fldCharType="separate"/>
      </w:r>
      <w:hyperlink w:anchor="_Toc185764307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Աղյուսակ 1 Զբաղվածների բաշխումն ըստ տնտեսական գործունեության տեսակի, % մարզի ընդամենի նկատմամբ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_Toc185764307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13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35BF08A7" w14:textId="42657F9E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8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Աղյուսակ 2 Զբաղվածների բաշխումն ըստ տնտեսական գործունեության տեսակի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_Toc185764308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14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7CBBAFA1" w14:textId="20EDC5A7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09" w:history="1">
        <w:r w:rsidR="00335D9C" w:rsidRPr="00EC44E7">
          <w:rPr>
            <w:rStyle w:val="Hyperlink"/>
            <w:rFonts w:ascii="GHEA Grapalat" w:hAnsi="GHEA Grapalat"/>
            <w:i/>
            <w:iCs/>
            <w:noProof/>
            <w:kern w:val="0"/>
            <w:lang w:val="hy-AM"/>
            <w14:ligatures w14:val="none"/>
          </w:rPr>
          <w:t>Աղյուսակ 3 Հաշմանդամություն ունեցող անձանց աշխատուժի մասնակցության ցուցանիշները (մարդ)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_Toc185764309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15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474D9FD6" w14:textId="0A30B657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10" w:history="1">
        <w:r w:rsidR="00335D9C" w:rsidRPr="00EC44E7">
          <w:rPr>
            <w:rStyle w:val="Hyperlink"/>
            <w:rFonts w:ascii="GHEA Grapalat" w:hAnsi="GHEA Grapalat"/>
            <w:i/>
            <w:iCs/>
            <w:noProof/>
            <w:kern w:val="0"/>
            <w:lang w:val="hy-AM"/>
            <w14:ligatures w14:val="none"/>
          </w:rPr>
          <w:t>Աղյուսակ 4 Չսովորող չաշխատող բնակչություն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_Toc185764310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16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07F9A166" w14:textId="4708D03B" w:rsidR="00335D9C" w:rsidRPr="00EC44E7" w:rsidRDefault="00EC3FDB">
      <w:pPr>
        <w:pStyle w:val="TableofFigures"/>
        <w:tabs>
          <w:tab w:val="right" w:leader="dot" w:pos="9016"/>
        </w:tabs>
        <w:rPr>
          <w:rFonts w:ascii="GHEA Grapalat" w:eastAsiaTheme="minorEastAsia" w:hAnsi="GHEA Grapalat"/>
          <w:noProof/>
          <w:sz w:val="24"/>
          <w:szCs w:val="24"/>
          <w:lang w:eastAsia="ru-RU"/>
        </w:rPr>
      </w:pPr>
      <w:hyperlink w:anchor="_Toc185764311" w:history="1">
        <w:r w:rsidR="00335D9C" w:rsidRPr="00EC44E7">
          <w:rPr>
            <w:rStyle w:val="Hyperlink"/>
            <w:rFonts w:ascii="GHEA Grapalat" w:hAnsi="GHEA Grapalat"/>
            <w:noProof/>
            <w:lang w:val="hy-AM"/>
          </w:rPr>
          <w:t>Աղյուսակ 5 Զբաղվածների թիվը 2015-2022թթ-ին (հազար մարդ)</w:t>
        </w:r>
        <w:r w:rsidR="00335D9C" w:rsidRPr="00EC44E7">
          <w:rPr>
            <w:rFonts w:ascii="GHEA Grapalat" w:hAnsi="GHEA Grapalat"/>
            <w:noProof/>
            <w:webHidden/>
          </w:rPr>
          <w:tab/>
        </w:r>
        <w:r w:rsidR="00335D9C" w:rsidRPr="00EC44E7">
          <w:rPr>
            <w:rFonts w:ascii="GHEA Grapalat" w:hAnsi="GHEA Grapalat"/>
            <w:noProof/>
            <w:webHidden/>
          </w:rPr>
          <w:fldChar w:fldCharType="begin"/>
        </w:r>
        <w:r w:rsidR="00335D9C" w:rsidRPr="00EC44E7">
          <w:rPr>
            <w:rFonts w:ascii="GHEA Grapalat" w:hAnsi="GHEA Grapalat"/>
            <w:noProof/>
            <w:webHidden/>
          </w:rPr>
          <w:instrText xml:space="preserve"> PAGEREF _Toc185764311 \h </w:instrText>
        </w:r>
        <w:r w:rsidR="00335D9C" w:rsidRPr="00EC44E7">
          <w:rPr>
            <w:rFonts w:ascii="GHEA Grapalat" w:hAnsi="GHEA Grapalat"/>
            <w:noProof/>
            <w:webHidden/>
          </w:rPr>
        </w:r>
        <w:r w:rsidR="00335D9C" w:rsidRPr="00EC44E7">
          <w:rPr>
            <w:rFonts w:ascii="GHEA Grapalat" w:hAnsi="GHEA Grapalat"/>
            <w:noProof/>
            <w:webHidden/>
          </w:rPr>
          <w:fldChar w:fldCharType="separate"/>
        </w:r>
        <w:r w:rsidR="00335D9C" w:rsidRPr="00EC44E7">
          <w:rPr>
            <w:rFonts w:ascii="GHEA Grapalat" w:hAnsi="GHEA Grapalat"/>
            <w:noProof/>
            <w:webHidden/>
          </w:rPr>
          <w:t>36</w:t>
        </w:r>
        <w:r w:rsidR="00335D9C" w:rsidRPr="00EC44E7">
          <w:rPr>
            <w:rFonts w:ascii="GHEA Grapalat" w:hAnsi="GHEA Grapalat"/>
            <w:noProof/>
            <w:webHidden/>
          </w:rPr>
          <w:fldChar w:fldCharType="end"/>
        </w:r>
      </w:hyperlink>
    </w:p>
    <w:p w14:paraId="62AAD212" w14:textId="0EB17291" w:rsidR="00ED2ED4" w:rsidRPr="00EC44E7" w:rsidRDefault="006C72C0" w:rsidP="00C7530C">
      <w:pPr>
        <w:rPr>
          <w:rStyle w:val="Hyperlink"/>
          <w:rFonts w:ascii="GHEA Grapalat" w:eastAsia="GHEA Grapalat" w:hAnsi="GHEA Grapalat"/>
          <w:noProof/>
          <w:lang w:val="hy-AM"/>
        </w:rPr>
      </w:pPr>
      <w:r w:rsidRPr="00EC44E7">
        <w:rPr>
          <w:rStyle w:val="Hyperlink"/>
          <w:rFonts w:ascii="GHEA Grapalat" w:eastAsia="GHEA Grapalat" w:hAnsi="GHEA Grapalat"/>
          <w:noProof/>
          <w:lang w:val="hy-AM"/>
        </w:rPr>
        <w:fldChar w:fldCharType="end"/>
      </w:r>
      <w:r w:rsidR="003B52E1" w:rsidRPr="00EC44E7">
        <w:rPr>
          <w:rStyle w:val="Hyperlink"/>
          <w:rFonts w:ascii="GHEA Grapalat" w:eastAsia="GHEA Grapalat" w:hAnsi="GHEA Grapalat"/>
          <w:noProof/>
          <w:lang w:val="hy-AM"/>
        </w:rPr>
        <w:br w:type="page"/>
      </w:r>
    </w:p>
    <w:p w14:paraId="4E49F493" w14:textId="77777777" w:rsidR="00667D8D" w:rsidRPr="00EC44E7" w:rsidRDefault="003B52E1" w:rsidP="00667D8D">
      <w:pPr>
        <w:spacing w:line="276" w:lineRule="auto"/>
        <w:jc w:val="center"/>
        <w:rPr>
          <w:rFonts w:ascii="GHEA Grapalat" w:hAnsi="GHEA Grapalat" w:cs="Arial"/>
          <w:b/>
          <w:color w:val="156082" w:themeColor="accent1"/>
          <w:sz w:val="21"/>
          <w:szCs w:val="24"/>
          <w:lang w:val="hy-AM"/>
        </w:rPr>
      </w:pPr>
      <w:bookmarkStart w:id="1" w:name="_Toc164173990"/>
      <w:bookmarkStart w:id="2" w:name="_Toc185764255"/>
      <w:r w:rsidRPr="00EC44E7">
        <w:rPr>
          <w:rStyle w:val="Heading1Char"/>
          <w:rFonts w:ascii="GHEA Grapalat" w:hAnsi="GHEA Grapalat"/>
          <w:b/>
          <w:color w:val="156082" w:themeColor="accent1"/>
          <w:sz w:val="32"/>
          <w:lang w:val="hy-AM"/>
        </w:rPr>
        <w:lastRenderedPageBreak/>
        <w:t>Ներածություն</w:t>
      </w:r>
      <w:bookmarkEnd w:id="1"/>
      <w:bookmarkEnd w:id="2"/>
    </w:p>
    <w:p w14:paraId="063884CC" w14:textId="0C2C6D18" w:rsidR="00D73416" w:rsidRPr="00EC44E7" w:rsidRDefault="003B52E1" w:rsidP="008A4A2D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Հայաստանի զբաղվածության 202</w:t>
      </w:r>
      <w:r w:rsidR="001940F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5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-203</w:t>
      </w:r>
      <w:r w:rsidR="001940F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1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թվականների 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ռազմավարական ծրագիրը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(այսուհետ՝ 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Ծրագիր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) սահմանում է առկա մարտահրավերներին արձագանքող և ՀՀ կառավարության առաջնահերթություններից ու պետության միջազգային պարտավորություններից բխող` զբաղվածության ոլորտի զարգացման </w:t>
      </w:r>
      <w:r w:rsidR="008A4A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տեսլականը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</w:t>
      </w:r>
      <w:r w:rsidR="008A4A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դրան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հասնելու արդյունավետ ճանապարհը։</w:t>
      </w:r>
      <w:r w:rsidR="006C288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Սույն 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Ծրագիրը </w:t>
      </w:r>
      <w:r w:rsidR="00853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բխում</w:t>
      </w:r>
      <w:r w:rsidR="006C288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ՀՀ Կառավարության 2021-2026 թթ</w:t>
      </w:r>
      <w:r w:rsidR="000A22FB" w:rsidRPr="00EC44E7">
        <w:rPr>
          <w:rFonts w:ascii="GHEA Grapalat" w:eastAsia="GHEA Grapalat" w:hAnsi="GHEA Grapalat" w:cs="Times New Roman"/>
          <w:kern w:val="0"/>
          <w:sz w:val="24"/>
          <w:szCs w:val="24"/>
          <w:lang w:val="hy-AM"/>
          <w14:ligatures w14:val="none"/>
        </w:rPr>
        <w:t>վականն</w:t>
      </w:r>
      <w:r w:rsidR="006C288E" w:rsidRPr="00EC44E7">
        <w:rPr>
          <w:rFonts w:ascii="GHEA Grapalat" w:eastAsia="GHEA Grapalat" w:hAnsi="GHEA Grapalat" w:cs="Times New Roman"/>
          <w:kern w:val="0"/>
          <w:sz w:val="24"/>
          <w:szCs w:val="24"/>
          <w:lang w:val="hy-AM"/>
          <w14:ligatures w14:val="none"/>
        </w:rPr>
        <w:t>երի</w:t>
      </w:r>
      <w:r w:rsidR="006C288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ծրագր</w:t>
      </w:r>
      <w:r w:rsidR="00CF531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6C288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CF531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և Հայաստանի մինչև 2050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CF531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0A22FB" w:rsidRPr="00EC44E7">
        <w:rPr>
          <w:rFonts w:ascii="GHEA Grapalat" w:eastAsia="GHEA Grapalat" w:hAnsi="GHEA Grapalat" w:cs="Times New Roman"/>
          <w:kern w:val="0"/>
          <w:sz w:val="24"/>
          <w:szCs w:val="24"/>
          <w:lang w:val="hy-AM"/>
          <w14:ligatures w14:val="none"/>
        </w:rPr>
        <w:t>վականի</w:t>
      </w:r>
      <w:r w:rsidR="00CF531B" w:rsidRPr="00EC44E7">
        <w:rPr>
          <w:rFonts w:ascii="GHEA Grapalat" w:eastAsia="GHEA Grapalat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CF531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վերափոխման ռազմավարության </w:t>
      </w:r>
      <w:r w:rsidR="008B459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շրջանակներում սահմանված </w:t>
      </w:r>
      <w:r w:rsidR="006C288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այնպիսի նպատա</w:t>
      </w:r>
      <w:r w:rsidR="00853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կներից</w:t>
      </w:r>
      <w:r w:rsidR="006C288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ինչպիսիք են </w:t>
      </w:r>
      <w:r w:rsidR="00853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գործազրկության և աղքատության նվազում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853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EB2A3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մարդկային կապիտալի զարգացում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EB2A3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աշխատանքի արտադրողականության բարձրացում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EB2A3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</w:t>
      </w:r>
      <w:r w:rsidR="00853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արտահանման խթանում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EB2A3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  <w:r w:rsidR="00853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7A379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Այն միտված է խթանելու զբաղվածությունը բարձր արտադրողականություն ունեցող ոլորտներում` մարդկային կապիտալի շարունակական զարգացման ու ձեռներեցության խթանման միջոցով:</w:t>
      </w:r>
    </w:p>
    <w:p w14:paraId="414B2DF9" w14:textId="1F61EEDD" w:rsidR="00CA72DA" w:rsidRPr="00EC44E7" w:rsidRDefault="003B52E1" w:rsidP="008A4A2D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Հայաստանում գործազրկությունը կրում է 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ինչպես ցիկլիկ, այնպես էլ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կառուցվածքային բնույթ: Վերջինիս պատճառը աշխատաշուկայում առկա առաջարկի և պահանջարկի անհամապատասխանությունն է որակա</w:t>
      </w:r>
      <w:r w:rsidR="008A4A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կան տեսանկյունից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 Առկա և պոտենցիալ աշխատուժի զգալի մասն անմրցունակ է և չունի գիտելիքների</w:t>
      </w:r>
      <w:r w:rsidR="005B019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փափուկ ու մասնագիտական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հմտությունների այն մակարդակը</w:t>
      </w:r>
      <w:r w:rsidR="00BE674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որն անհրաժեշտ է </w:t>
      </w:r>
      <w:r w:rsidR="00BE674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ժամանակակից արագ փոփոխվող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աշխատաշուկայի կարիքները բավարարելու համար: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7A3797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Թերօգտագործվող կամ պոտենցիալ աշխատուժը </w:t>
      </w:r>
      <w:r w:rsidR="007A379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2022 թվականին կազմել է ընդհանուր աշխատանքային ռեսուրսների 15%-ը կամ 339 հ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7A379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</w:t>
      </w:r>
      <w:r w:rsidR="007A3797" w:rsidRPr="00EC44E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7A379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մարդ։ </w:t>
      </w:r>
      <w:r w:rsidR="00D02AB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Մի կողմից</w:t>
      </w:r>
      <w:r w:rsidR="00DA71B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D02AB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</w:t>
      </w:r>
      <w:r w:rsidR="00177A7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ս</w:t>
      </w:r>
      <w:r w:rsidR="00D02AB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ցուցանիշը </w:t>
      </w:r>
      <w:r w:rsidR="00DA71B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վկայում է չիրացված ներուժի մասին, որը, մրցունակ աշխատանք ունենալու պարագայում, կարող է նշանակալի ավելացված արժեք ստեղծել տնտեսության մեջ: Մյուս կողմից, աշխատանքի բացակայություն</w:t>
      </w:r>
      <w:r w:rsidR="00EE595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="00DA71B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աղքատության ավելացման պատճառ 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է </w:t>
      </w:r>
      <w:r w:rsidR="00DA71B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դառնում: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Ստեղծված իրավիճակ</w:t>
      </w:r>
      <w:r w:rsidR="00CD3DB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ունի մի </w:t>
      </w:r>
      <w:r w:rsidR="007A379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շարք 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փոխկապակցված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պատճառներ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այդ թվում`  արտադրողականության աճը</w:t>
      </w:r>
      <w:r w:rsidR="00CE2E4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խթանող տնտեսական քաղաքականությունը</w:t>
      </w:r>
      <w:r w:rsidR="000A22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կրթության որակը, զբաղվածության խթանման պետական քաղաքականության ցածր արդյունավետությունը: </w:t>
      </w:r>
    </w:p>
    <w:p w14:paraId="7C2F7535" w14:textId="77777777" w:rsidR="00F27372" w:rsidRPr="00EC44E7" w:rsidRDefault="003B52E1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Համադրելի երկրների </w:t>
      </w:r>
      <w:r w:rsidR="00EE595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հաջողված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փորձն ապացուցում է, որ աշխատաշուկայի  մարտահրավերները հասցեագրելու համար արտադրողականության բարձրացումը պետք է զուգորդվի աշխատուժի մրցունակության բարձրացմամբ տնտեսական, կրթական, առողջապահական ու սոցիալական փաստահենք քաղաքականությունների միջոցով: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Ն</w:t>
      </w:r>
      <w:r w:rsidR="00B66EC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ատակն է ապահովել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1574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տնտեսական 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 xml:space="preserve">ներառական </w:t>
      </w:r>
      <w:r w:rsidR="001574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աճ</w:t>
      </w:r>
      <w:r w:rsidR="00AF5F3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1574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որը կգերազանցի արտադրողականության աճին</w:t>
      </w:r>
      <w:r w:rsidR="00AF5F3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1574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2823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ինչը</w:t>
      </w:r>
      <w:r w:rsidR="001574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հնարավոր է երեք ուղղություններով միջամտությունների միջոցով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</w:p>
    <w:p w14:paraId="43B06498" w14:textId="77777777" w:rsidR="00F27372" w:rsidRPr="00EC44E7" w:rsidRDefault="003B52E1" w:rsidP="00883928">
      <w:pPr>
        <w:numPr>
          <w:ilvl w:val="0"/>
          <w:numId w:val="4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Տնտես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ության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կառուցվածք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ային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փոխակերպ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ում և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աշխատուժի կենտրոնացում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գյուղատնտեսությունից դեպի ոչ գյուղատնտես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ական ոլորտներ,</w:t>
      </w:r>
    </w:p>
    <w:p w14:paraId="610FFC40" w14:textId="77777777" w:rsidR="00F27372" w:rsidRPr="00EC44E7" w:rsidRDefault="003B52E1" w:rsidP="00883928">
      <w:pPr>
        <w:numPr>
          <w:ilvl w:val="0"/>
          <w:numId w:val="4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Արտահա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նման խթանում,</w:t>
      </w:r>
    </w:p>
    <w:p w14:paraId="3D4D05B5" w14:textId="77777777" w:rsidR="00F27372" w:rsidRPr="00EC44E7" w:rsidRDefault="003B52E1" w:rsidP="00883928">
      <w:pPr>
        <w:numPr>
          <w:ilvl w:val="0"/>
          <w:numId w:val="4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Օտարերկրյա ուղղակի ներդրումների  (ՕՈՒՆ) ներհոսք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</w:p>
    <w:p w14:paraId="4EE0BE27" w14:textId="0B155028" w:rsidR="00BB5B88" w:rsidRPr="00EC44E7" w:rsidRDefault="003B52E1" w:rsidP="00011FB4">
      <w:p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Վերոնշալ ուղ</w:t>
      </w:r>
      <w:r w:rsidR="005476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ղվածություններն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այս 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Ծրագրի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շրջանակներում 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թիրախավորվում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են</w:t>
      </w:r>
      <w:r w:rsidR="005476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առաջարկվող այնպիսի սոցիալ-տնտեսական քաղաքականության միջոցով, որը հիմնված է </w:t>
      </w:r>
      <w:r w:rsidR="00EE595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աշխատու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ժի և´ առաջարկին, և´ պահանջարկի</w:t>
      </w:r>
      <w:r w:rsidR="00177A7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վրա</w:t>
      </w:r>
      <w:r w:rsidR="00FC46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  <w:r w:rsidR="00E0614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Այն 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նպատակ ունի նպաստելու</w:t>
      </w:r>
      <w:r w:rsidR="00E0614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1671B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ոչ գյուղատնտեսական բարձր արտադրողական նոր 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աշխատատեղեր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1671B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ստ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եղծ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մանը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1671B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մարզային քաղաքները ներառող համայնքներում արդյունաբերական գոտիների ձևավորման միջոցով</w:t>
      </w:r>
      <w:r w:rsidR="0022709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E0614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բարձրացնել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բնա</w:t>
      </w:r>
      <w:r w:rsidR="004F0B4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չության մրցունակությունը և աշխատունակությունը</w:t>
      </w:r>
      <w:r w:rsidR="0022709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հատկապես թիրախավորելով կանանց</w:t>
      </w:r>
      <w:r w:rsidR="001B7C9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չսովորող, չաշխատող երիտասարդներին</w:t>
      </w:r>
      <w:r w:rsidR="0022709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1B7C9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մարզային քաղաքներ ներառող համայնքների բնակչությանը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սոցիալապես խոցելի խմբերին</w:t>
      </w:r>
      <w:r w:rsidR="002052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r w:rsidR="00E0614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D24CF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Ծրագիրը նախատեսում է նաև մի շարք ինստիտուցիոնալ և համակարգային բարեփոխումների իրականացում` բարձրացնելու հանրային իշխանության մարմինների ու քաղաքականությունների արդյունավետությունը:</w:t>
      </w:r>
      <w:r w:rsidR="00C72F8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Ռազմավարական ծրագիրն իրականացվելու է փուլային տարբերակով,  ինչը ենթադրում է Ռազմավարության շրջանակներում նախատեսվող մեծածավալ միջոցառումների նախապես փոքրամասշտաբ փորձարկումները` պիլոտային ծրագրերի միջոցով: Նման ծրագրերի օրինակ է ներկայումս ԱՍՀՆ-ի կողմից իրականցվող արդյունքի վրա հիմնված զբաղվածության ակտիվ ծրագիրը:</w:t>
      </w:r>
      <w:r w:rsidR="00426E1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8C6E2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Հետևյալ ռազմավարական ծրագրի առանցքային կետ է հանրության շրջանում աշխատանքի հանդեպ ունեցած ընկալման և դրա արդյունքում նաև վարքագծային փոփոխության ապահովումը:</w:t>
      </w:r>
    </w:p>
    <w:p w14:paraId="1EEBD05C" w14:textId="77777777" w:rsidR="00A66723" w:rsidRPr="00EC44E7" w:rsidRDefault="00A66723" w:rsidP="00011FB4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57A52C5E" w14:textId="77777777" w:rsidR="008F2487" w:rsidRPr="00EC44E7" w:rsidRDefault="003B52E1">
      <w:pPr>
        <w:rPr>
          <w:rFonts w:ascii="GHEA Grapalat" w:eastAsiaTheme="majorEastAsia" w:hAnsi="GHEA Grapalat" w:cstheme="majorBidi"/>
          <w:color w:val="156082" w:themeColor="accent1"/>
          <w:sz w:val="40"/>
          <w:szCs w:val="40"/>
          <w:lang w:val="hy-AM"/>
        </w:rPr>
      </w:pPr>
      <w:bookmarkStart w:id="3" w:name="_Toc164173991"/>
      <w:r w:rsidRPr="00EC44E7">
        <w:rPr>
          <w:rFonts w:ascii="GHEA Grapalat" w:hAnsi="GHEA Grapalat"/>
          <w:color w:val="156082" w:themeColor="accent1"/>
          <w:lang w:val="hy-AM"/>
        </w:rPr>
        <w:br w:type="page"/>
      </w:r>
    </w:p>
    <w:p w14:paraId="76A3EEE8" w14:textId="77777777" w:rsidR="00180CEA" w:rsidRPr="00EC44E7" w:rsidRDefault="003B52E1" w:rsidP="006E160A">
      <w:pPr>
        <w:pStyle w:val="Heading1"/>
        <w:jc w:val="center"/>
        <w:rPr>
          <w:rFonts w:ascii="GHEA Grapalat" w:eastAsia="GHEA Grapalat" w:hAnsi="GHEA Grapalat" w:cs="GHEA Grapalat"/>
          <w:b/>
          <w:color w:val="156082" w:themeColor="accent1"/>
          <w:kern w:val="0"/>
          <w:sz w:val="32"/>
          <w:lang w:val="hy-AM"/>
          <w14:ligatures w14:val="none"/>
        </w:rPr>
      </w:pPr>
      <w:bookmarkStart w:id="4" w:name="_Toc185764256"/>
      <w:r w:rsidRPr="00EC44E7">
        <w:rPr>
          <w:rFonts w:ascii="GHEA Grapalat" w:hAnsi="GHEA Grapalat"/>
          <w:b/>
          <w:color w:val="156082" w:themeColor="accent1"/>
          <w:sz w:val="32"/>
          <w:lang w:val="hy-AM"/>
        </w:rPr>
        <w:lastRenderedPageBreak/>
        <w:t xml:space="preserve">Գլուխ 1. </w:t>
      </w:r>
      <w:r w:rsidR="003D21FA" w:rsidRPr="00EC44E7">
        <w:rPr>
          <w:rFonts w:ascii="GHEA Grapalat" w:hAnsi="GHEA Grapalat"/>
          <w:b/>
          <w:color w:val="156082" w:themeColor="accent1"/>
          <w:sz w:val="32"/>
          <w:lang w:val="hy-AM"/>
        </w:rPr>
        <w:t>Իրավիճակի նկարագիր</w:t>
      </w:r>
      <w:r w:rsidR="00A639D7" w:rsidRPr="00EC44E7">
        <w:rPr>
          <w:rFonts w:ascii="GHEA Grapalat" w:hAnsi="GHEA Grapalat"/>
          <w:b/>
          <w:color w:val="156082" w:themeColor="accent1"/>
          <w:sz w:val="32"/>
          <w:lang w:val="hy-AM"/>
        </w:rPr>
        <w:t>ն</w:t>
      </w:r>
      <w:r w:rsidR="003D21FA" w:rsidRPr="00EC44E7">
        <w:rPr>
          <w:rFonts w:ascii="GHEA Grapalat" w:hAnsi="GHEA Grapalat"/>
          <w:b/>
          <w:color w:val="156082" w:themeColor="accent1"/>
          <w:sz w:val="32"/>
          <w:lang w:val="hy-AM"/>
        </w:rPr>
        <w:t xml:space="preserve"> ու նախանշվող բարեփոխումների շրջանակ</w:t>
      </w:r>
      <w:bookmarkEnd w:id="3"/>
      <w:r w:rsidR="00A639D7" w:rsidRPr="00EC44E7">
        <w:rPr>
          <w:rFonts w:ascii="GHEA Grapalat" w:hAnsi="GHEA Grapalat"/>
          <w:b/>
          <w:color w:val="156082" w:themeColor="accent1"/>
          <w:sz w:val="32"/>
          <w:lang w:val="hy-AM"/>
        </w:rPr>
        <w:t>ը</w:t>
      </w:r>
      <w:bookmarkEnd w:id="4"/>
    </w:p>
    <w:p w14:paraId="0A11358B" w14:textId="77777777" w:rsidR="009B2680" w:rsidRPr="00EC44E7" w:rsidRDefault="009B2680" w:rsidP="00F04A0B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513FC154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Սույն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Ծրագիրը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հիմնված է բազմաշերտ հետազոտության վրա</w:t>
      </w:r>
      <w:r w:rsidR="00E5333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որի համար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ելակետային են եղել </w:t>
      </w:r>
      <w:r w:rsidR="00E533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վիճակագրական կոմիտեի (Արմստատ)</w:t>
      </w:r>
      <w:r w:rsidR="00A639D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E533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աշխատաշուկայի վերաբերյալ հրապարակած տվյալները։</w:t>
      </w:r>
    </w:p>
    <w:p w14:paraId="15E89753" w14:textId="77777777" w:rsidR="002555A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Վերլուծության շրջանակներում</w:t>
      </w:r>
      <w:r w:rsidR="00455B4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55B4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</w:t>
      </w:r>
      <w:r w:rsidR="00480F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աս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նա</w:t>
      </w:r>
      <w:r w:rsidR="00480F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վորապես կատարվել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է</w:t>
      </w:r>
      <w:r w:rsidR="00480F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</w:t>
      </w:r>
    </w:p>
    <w:p w14:paraId="379D1DEC" w14:textId="77777777" w:rsidR="00401A39" w:rsidRPr="00EC44E7" w:rsidRDefault="003B52E1" w:rsidP="00883928">
      <w:pPr>
        <w:pStyle w:val="ListParagraph"/>
        <w:numPr>
          <w:ilvl w:val="0"/>
          <w:numId w:val="32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>Աշխատուժի պրոֆիլավորում</w:t>
      </w:r>
      <w:r w:rsidR="00A639D7"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 xml:space="preserve">,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որի արդյունքում վեր են հանվել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բնակչության այն խմբերը (</w:t>
      </w:r>
      <w:r w:rsidR="00255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ըստ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սեռատարիքային, տարածքային, </w:t>
      </w:r>
      <w:r w:rsidR="00255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կարգավիճակի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կամ այլ բնութագրիչների), որոնց աշխատուժի թերօգտագործման մակարդակը բարձր է</w:t>
      </w:r>
      <w:r w:rsidR="00255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որոնք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պետք է դառնան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զբաղվածության ակտիվ ծրագրերի արդյունավետ թիրախ</w:t>
      </w:r>
      <w:r w:rsidR="00255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</w:p>
    <w:p w14:paraId="45EA1143" w14:textId="77777777" w:rsidR="00401A39" w:rsidRPr="00EC44E7" w:rsidRDefault="003B52E1" w:rsidP="00883928">
      <w:pPr>
        <w:pStyle w:val="ListParagraph"/>
        <w:numPr>
          <w:ilvl w:val="0"/>
          <w:numId w:val="32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>Աշխատաշուկայի միտումների վերլուծություն</w:t>
      </w:r>
      <w:r w:rsidR="00A639D7"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 xml:space="preserve">,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որը </w:t>
      </w:r>
      <w:r w:rsidR="006014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վեր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</w:t>
      </w:r>
      <w:r w:rsidR="006014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հանել զբաղվածության, գործազրկության և աշխատաշուկայի այլ փոփոխականների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6014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ժամանակի ընթացքում գրանցած տատանումներն ու զարգացումները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6014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ինչպես ընդհանուր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6014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այնպես էլ ըստ տնտեսական ճյուղերի, տարածաշ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րջ</w:t>
      </w:r>
      <w:r w:rsidR="006014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անային բաժանումների և այլ առանձնահատկություններ</w:t>
      </w:r>
      <w:r w:rsidR="002163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</w:p>
    <w:p w14:paraId="3F39E4BD" w14:textId="77777777" w:rsidR="00401A39" w:rsidRPr="00EC44E7" w:rsidRDefault="003B52E1" w:rsidP="00883928">
      <w:pPr>
        <w:pStyle w:val="ListParagraph"/>
        <w:numPr>
          <w:ilvl w:val="0"/>
          <w:numId w:val="32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>Զբաղվածության քաղաքականության քարտեզագրում և արդյունավետության ուսումնասիրություն</w:t>
      </w:r>
      <w:r w:rsidR="00A639D7"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 xml:space="preserve">,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որով</w:t>
      </w:r>
      <w:r w:rsidR="00A639D7"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նկարագր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ել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զբաղվածության ոլորտի քաղաքականությունների շրջանակ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ու առկա բացերը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0A22E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երլուծվել են պաշտոնապես գրանցված գործազրկության ծածկույթը, զբաղվածության ակտիվ ծրագրերի ֆինանսավորումը, շահառուների թիվը և կազմը, շահառուների տեղաբաշխման </w:t>
      </w:r>
      <w:r w:rsidR="002163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չափանիշներ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2163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ըստ ՀՀ մարզերի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աշխատանքի տեղավորման մակարդակը, մեկ շահառուի հաշվով ծախսերի մեծությունը, ՄՍԾ կենտրոնների ծանրաբեռնվածությունը և այլն։</w:t>
      </w:r>
      <w:r w:rsidR="00F70E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ՀՀ-ու</w:t>
      </w:r>
      <w:r w:rsidR="002163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զբաղվածության ակտիվ ծրագրերի ֆինանսավորման համեմատական չափը </w:t>
      </w:r>
      <w:r w:rsidR="00F70E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և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պաշտոնապես գրանցված գործազրկության ծածկույթը համադրվել են ՏՀԶԿ անդամ երկրների հետ։</w:t>
      </w:r>
    </w:p>
    <w:p w14:paraId="667F3711" w14:textId="6F41828A" w:rsidR="00BE775D" w:rsidRPr="00EC44E7" w:rsidRDefault="003B52E1" w:rsidP="00883928">
      <w:pPr>
        <w:pStyle w:val="ListParagraph"/>
        <w:numPr>
          <w:ilvl w:val="0"/>
          <w:numId w:val="32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>Միջազգային լավագույն փորձի ուսումնասիրություն</w:t>
      </w:r>
      <w:r w:rsidR="00A639D7"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 xml:space="preserve">,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որը նույնականացրել է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զբաղվածության քաղաքականության այն արդյունավետ գործիքակազմերը, որոնք կարող են կիրառվել</w:t>
      </w:r>
      <w:r w:rsidR="00F70E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ՀՀ-ում։</w:t>
      </w:r>
      <w:r w:rsidR="00F70E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Ուսումնասիրության շրջանակում ընտրվել են ինը երկրներ, որոնցից վեցը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A639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զարգացած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(Ավստրիա, Գերմանիա, Չեխիա, Հունգարիա, Էստոնիա, Լատվիա), իսկ երեքը` ՀՀ-ի հետ զարգացման մակարդակով համադրելի, 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սակայն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որոնցում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գործազրկության մակարդակը ՀՀ-ի համեմատ բազմակի ցածր է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(Վրաստան, Ուկրաինա, Մոլդովա)։</w:t>
      </w:r>
    </w:p>
    <w:p w14:paraId="397068CF" w14:textId="77777777" w:rsidR="00292FEA" w:rsidRPr="00EC44E7" w:rsidRDefault="00292FEA" w:rsidP="0085282F">
      <w:pPr>
        <w:pStyle w:val="ListParagraph"/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28719AAD" w14:textId="77777777" w:rsidR="000303DE" w:rsidRPr="00EC44E7" w:rsidRDefault="000303DE" w:rsidP="00883928">
      <w:pPr>
        <w:pStyle w:val="Heading2"/>
        <w:numPr>
          <w:ilvl w:val="0"/>
          <w:numId w:val="14"/>
        </w:numPr>
        <w:jc w:val="center"/>
        <w:rPr>
          <w:rFonts w:ascii="GHEA Grapalat" w:eastAsia="GHEA Grapalat" w:hAnsi="GHEA Grapalat"/>
          <w:b/>
          <w:color w:val="156082" w:themeColor="accent1"/>
          <w:sz w:val="28"/>
          <w:lang w:val="hy-AM"/>
        </w:rPr>
      </w:pPr>
      <w:bookmarkStart w:id="5" w:name="_Toc185764257"/>
      <w:bookmarkStart w:id="6" w:name="_Toc164173992"/>
      <w:r w:rsidRPr="00EC44E7">
        <w:rPr>
          <w:rFonts w:ascii="GHEA Grapalat" w:eastAsia="GHEA Grapalat" w:hAnsi="GHEA Grapalat"/>
          <w:b/>
          <w:color w:val="156082" w:themeColor="accent1"/>
          <w:sz w:val="28"/>
          <w:lang w:val="hy-AM"/>
        </w:rPr>
        <w:t>Աշխատուժի պրոֆիլավորում</w:t>
      </w:r>
      <w:bookmarkEnd w:id="5"/>
    </w:p>
    <w:bookmarkEnd w:id="6"/>
    <w:p w14:paraId="2947B1A5" w14:textId="77777777" w:rsidR="0056428E" w:rsidRPr="00EC44E7" w:rsidRDefault="0056428E" w:rsidP="00C7530C">
      <w:pPr>
        <w:rPr>
          <w:rFonts w:ascii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3E76D5C4" w14:textId="77777777" w:rsidR="007A4F7B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Հայաստանում </w:t>
      </w:r>
      <w:r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աշխատանքային ռեսուրսները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15-74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տարեկան բնակչության շրջանում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2022 թվականի դրությամբ կազմել 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2,</w:t>
      </w:r>
      <w:r w:rsidR="000F047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228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</w:t>
      </w:r>
      <w:r w:rsidRPr="00EC44E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</w:t>
      </w:r>
      <w:r w:rsidRPr="00EC44E7">
        <w:rPr>
          <w:rFonts w:ascii="GHEA Grapalat" w:eastAsia="GHEA Grapalat" w:hAnsi="GHEA Grapalat" w:cs="Times New Roman"/>
          <w:bCs/>
          <w:kern w:val="0"/>
          <w:sz w:val="24"/>
          <w:szCs w:val="24"/>
          <w:lang w:val="hy-AM"/>
          <w14:ligatures w14:val="none"/>
        </w:rPr>
        <w:t>։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2020 թ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ից ի վեր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այս ցուցանիշը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նվազել է 108 հ</w:t>
      </w:r>
      <w:r w:rsidR="00467B22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զ</w:t>
      </w:r>
      <w:r w:rsidR="00467B22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.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մարդով կամ շուրջ 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4.6%-ով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Նշված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անկումն ունի երկու հիմնական ժողովրդագրական պատճառ: Առաջին հերթին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այն պայմանավորված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ծերացող բնակչության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հանգամանքով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Ուսումնասիրությունները ցույց են 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տալիս,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 նշված ժամանակահատվածում ավելի շատ մար</w:t>
      </w:r>
      <w:r w:rsidR="000F047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դ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լքել աշխատանքային ռեսուրսները տարիքային վերին շեմի (75 տարեկան) հատման արդյունքում, քան 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ներառվել դրանում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16 տարին լրանալուն պես: Աշխատանքային ռեսուրսի նվազման մյուս պատճառը միգրացիոն շարժն է դեպի 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արտերկիր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</w:p>
    <w:p w14:paraId="6FF39D56" w14:textId="77777777" w:rsidR="007A4F7B" w:rsidRPr="00EC44E7" w:rsidRDefault="007A4F7B" w:rsidP="007A4F7B">
      <w:pPr>
        <w:pStyle w:val="ListParagraph"/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6FE7E3FA" w14:textId="77777777" w:rsidR="0079424E" w:rsidRPr="00EC44E7" w:rsidRDefault="003B52E1" w:rsidP="006E160A">
      <w:pPr>
        <w:pStyle w:val="Caption"/>
        <w:keepNext/>
        <w:rPr>
          <w:rFonts w:ascii="GHEA Grapalat" w:hAnsi="GHEA Grapalat"/>
        </w:rPr>
      </w:pPr>
      <w:bookmarkStart w:id="7" w:name="_Toc185764285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2A5821" w:rsidRPr="00EC44E7">
        <w:rPr>
          <w:rFonts w:ascii="GHEA Grapalat" w:hAnsi="GHEA Grapalat"/>
          <w:noProof/>
          <w:lang w:val="hy-AM"/>
        </w:rPr>
        <w:t>1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</w:rPr>
        <w:t>․</w:t>
      </w:r>
      <w:r w:rsidRPr="00EC44E7">
        <w:rPr>
          <w:rFonts w:ascii="GHEA Grapalat" w:hAnsi="GHEA Grapalat"/>
        </w:rPr>
        <w:t xml:space="preserve"> </w:t>
      </w:r>
      <w:r w:rsidR="00871D82" w:rsidRPr="00EC44E7">
        <w:rPr>
          <w:rFonts w:ascii="GHEA Grapalat" w:hAnsi="GHEA Grapalat"/>
        </w:rPr>
        <w:t>Աշխատանքային ռեսուրսների կառուցվածքը</w:t>
      </w:r>
      <w:bookmarkEnd w:id="7"/>
    </w:p>
    <w:p w14:paraId="2E21D1DA" w14:textId="77777777" w:rsidR="00826A1A" w:rsidRPr="00EC44E7" w:rsidRDefault="003B52E1" w:rsidP="00D11470">
      <w:pPr>
        <w:spacing w:line="276" w:lineRule="auto"/>
        <w:jc w:val="center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44781532" wp14:editId="4DD1FD20">
            <wp:extent cx="5731510" cy="2621280"/>
            <wp:effectExtent l="0" t="0" r="254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C5E8D" w14:textId="77777777" w:rsidR="00826A1A" w:rsidRPr="00EC44E7" w:rsidRDefault="003B52E1" w:rsidP="0085282F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6"/>
          <w:szCs w:val="24"/>
          <w:lang w:val="hy-AM"/>
          <w14:ligatures w14:val="none"/>
        </w:rPr>
        <w:t>Աղբյուր՝ Արմստատ, Աշխատանքի շուկան Հայաստանում, 2022թ</w:t>
      </w:r>
      <w:r w:rsidRPr="00EC44E7">
        <w:rPr>
          <w:rFonts w:ascii="MS Mincho" w:eastAsia="MS Mincho" w:hAnsi="MS Mincho" w:cs="MS Mincho" w:hint="eastAsia"/>
          <w:kern w:val="0"/>
          <w:sz w:val="16"/>
          <w:szCs w:val="24"/>
          <w:lang w:val="hy-AM"/>
          <w14:ligatures w14:val="none"/>
        </w:rPr>
        <w:t>․</w:t>
      </w:r>
    </w:p>
    <w:p w14:paraId="58443691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Աշխատանքային ռեսուրս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215AA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բաղկացած 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են 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աշխատուժ</w:t>
      </w:r>
      <w:r w:rsidR="00467B22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ից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(զբաղվածներ և գործազուրկ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) և 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աշխատուժից դուրս</w:t>
      </w:r>
      <w:r w:rsidR="00D10F01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բնակչութ</w:t>
      </w:r>
      <w:r w:rsidR="00D10F01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ու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ն</w:t>
      </w:r>
      <w:r w:rsidR="00467B22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ից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8E28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(</w:t>
      </w:r>
      <w:r w:rsidR="008E2830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ԱԴԲ</w:t>
      </w:r>
      <w:r w:rsidR="008E28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)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(աշխատանք չունեցող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չփնտրող բնակչություն)</w:t>
      </w:r>
      <w:r w:rsidR="00467B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համապատասխանաբար </w:t>
      </w:r>
      <w:r w:rsidR="00667D8D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59%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և</w:t>
      </w:r>
      <w:r w:rsidR="00667D8D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 41%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4BEE2F5E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Ա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շխատուժ</w:t>
      </w:r>
      <w:r w:rsidR="008E28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ը 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ներառում </w:t>
      </w:r>
      <w:r w:rsidR="008E28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է 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զբաղվածներ</w:t>
      </w:r>
      <w:r w:rsidR="008E2830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ի</w:t>
      </w:r>
      <w:r w:rsidR="00A15A0E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ն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և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 xml:space="preserve"> գործազուրկներ</w:t>
      </w:r>
      <w:r w:rsidR="008E2830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ի</w:t>
      </w:r>
      <w:r w:rsidR="00A15A0E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ն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2022 թ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աշխատուժը կազմել է 1</w:t>
      </w:r>
      <w:r w:rsidR="008E28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1965E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311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ազ.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արդ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8E28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2020 թ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8E283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 համեմատ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ունենալով չնչին </w:t>
      </w:r>
      <w:r w:rsidR="00667D8D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աճ (1.3%)</w:t>
      </w:r>
      <w:r w:rsidR="004E62FC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, </w:t>
      </w:r>
      <w:r w:rsidR="004E62FC"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>ինչը պայմանավորված է զբաղվածների թվաքանակի աճով</w:t>
      </w:r>
      <w:r w:rsidR="00667D8D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:</w:t>
      </w:r>
    </w:p>
    <w:p w14:paraId="0B9C090F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2020-2022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ին </w:t>
      </w:r>
      <w:r w:rsidRPr="00EC44E7">
        <w:rPr>
          <w:rFonts w:ascii="GHEA Grapalat" w:eastAsia="GHEA Grapalat" w:hAnsi="GHEA Grapalat" w:cs="GHEA Grapalat"/>
          <w:bCs/>
          <w:i/>
          <w:kern w:val="0"/>
          <w:sz w:val="24"/>
          <w:szCs w:val="24"/>
          <w:lang w:val="hy-AM"/>
          <w14:ligatures w14:val="none"/>
        </w:rPr>
        <w:t>զբաղվածների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թիվն ընդլայնվել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է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74.7 հ</w:t>
      </w:r>
      <w:r w:rsidR="00A15A0E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ազ.-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կամ 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7%-ով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  <w:r w:rsidR="00BF757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2022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թվական</w:t>
      </w:r>
      <w:r w:rsidR="00BF757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զբաղվածները կազմել են աշխատուժի 86.5%-ը</w:t>
      </w:r>
      <w:r w:rsidR="008B10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2020 թ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8B10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906AF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(81.8%)</w:t>
      </w:r>
      <w:r w:rsidR="008B10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համեմատ աճել 4.7 տոկոսային կետով</w:t>
      </w:r>
      <w:r w:rsidR="00393D0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Այս աճը պայմանավորված է տնտեսական ակտիվության բարձրացմամբ, </w:t>
      </w:r>
      <w:r w:rsidR="004E62F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ինչպես</w:t>
      </w:r>
      <w:r w:rsidR="00393D0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նաև </w:t>
      </w:r>
      <w:r w:rsidR="00917F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արտերկրից </w:t>
      </w:r>
      <w:r w:rsidR="00393D0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Հայաստան տեղ</w:t>
      </w:r>
      <w:r w:rsidR="00A15A0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393D0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փոխված զբաղվածներ</w:t>
      </w:r>
      <w:r w:rsidR="00D203C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 հանգամանքով</w:t>
      </w:r>
      <w:r w:rsidR="00393D0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r w:rsidR="00455B4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7C144B1A" w14:textId="77777777" w:rsidR="00667D8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Զբաղվածների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ցուցանիշը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ներառում է ինչպես աշխատաշուկայի </w:t>
      </w: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ֆորմալ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այնպես էլ </w:t>
      </w: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ոչ ֆորմալ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հատվածը։ Բաշխվածությունը 2022</w:t>
      </w:r>
      <w:r w:rsidR="00E354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E354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ին </w:t>
      </w:r>
      <w:r w:rsidR="00967F2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եղել է համապատասխանաբար 63% և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34%</w:t>
      </w:r>
      <w:r w:rsidR="00144D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ընդ որում</w:t>
      </w:r>
      <w:r w:rsidR="00E354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144D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804B6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ոչ ֆորմալի 62.4</w:t>
      </w:r>
      <w:r w:rsidR="00144D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%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-ը </w:t>
      </w:r>
      <w:r w:rsidR="00804B6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գյուղատնտեսական</w:t>
      </w:r>
      <w:r w:rsidR="00906AF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144D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իսկ </w:t>
      </w:r>
      <w:r w:rsidR="00804B6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37.6</w:t>
      </w:r>
      <w:r w:rsidR="00144D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%-ը ոչ գյուղատնտեսական</w:t>
      </w:r>
      <w:r w:rsidR="00804B6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հիմնականում </w:t>
      </w:r>
      <w:r w:rsidR="00F914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շինարարությա</w:t>
      </w:r>
      <w:r w:rsidR="00804B6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 և ուղևորափոխադրումներ</w:t>
      </w:r>
      <w:r w:rsidR="00F914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 ոլորտում</w:t>
      </w:r>
      <w:r w:rsidR="00144D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  <w:r w:rsidR="000F26D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Ոչ ֆորմալ զբաղվածների դիտարկումը կարևոր է</w:t>
      </w:r>
      <w:r w:rsidR="00F914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0F26D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քանի որ</w:t>
      </w:r>
      <w:r w:rsidR="000F26D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այն թույլ է տալիս ուսումնաս</w:t>
      </w:r>
      <w:r w:rsidR="00E354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0F26D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րությունների ընթացքում հաշվի առնել նաև աշխատաշուկայի ստվերային հատվածը:</w:t>
      </w:r>
    </w:p>
    <w:p w14:paraId="31922FAA" w14:textId="77777777" w:rsidR="0079424E" w:rsidRPr="00EC44E7" w:rsidRDefault="003B52E1" w:rsidP="0079424E">
      <w:pPr>
        <w:pStyle w:val="Caption"/>
        <w:keepNext/>
        <w:jc w:val="both"/>
        <w:rPr>
          <w:rFonts w:ascii="GHEA Grapalat" w:hAnsi="GHEA Grapalat"/>
        </w:rPr>
      </w:pPr>
      <w:bookmarkStart w:id="8" w:name="_Toc185764286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2A5821" w:rsidRPr="00EC44E7">
        <w:rPr>
          <w:rFonts w:ascii="GHEA Grapalat" w:hAnsi="GHEA Grapalat"/>
          <w:noProof/>
          <w:lang w:val="hy-AM"/>
        </w:rPr>
        <w:t>2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</w:rPr>
        <w:t>․</w:t>
      </w:r>
      <w:r w:rsidR="00871D82" w:rsidRPr="00EC44E7">
        <w:rPr>
          <w:rFonts w:ascii="GHEA Grapalat" w:hAnsi="GHEA Grapalat"/>
        </w:rPr>
        <w:t xml:space="preserve"> Զբաղված բնակչության բաշխվածություն</w:t>
      </w:r>
      <w:bookmarkEnd w:id="8"/>
      <w:r w:rsidRPr="00EC44E7">
        <w:rPr>
          <w:rFonts w:ascii="GHEA Grapalat" w:hAnsi="GHEA Grapalat"/>
        </w:rPr>
        <w:t xml:space="preserve"> </w:t>
      </w:r>
    </w:p>
    <w:p w14:paraId="503B531D" w14:textId="77777777" w:rsidR="00667D8D" w:rsidRPr="00EC44E7" w:rsidRDefault="003B52E1" w:rsidP="00346EAE">
      <w:pPr>
        <w:spacing w:line="276" w:lineRule="auto"/>
        <w:jc w:val="center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0BE885ED" wp14:editId="72668BA5">
            <wp:extent cx="5731510" cy="2031365"/>
            <wp:effectExtent l="0" t="0" r="254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717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06EE2" w14:textId="77777777" w:rsidR="00826A1A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Աշխատանքի շուկան Հայաստանում, 2022թ</w:t>
      </w:r>
      <w:r w:rsidRPr="00EC44E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38DA846E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Աշխատուժի մյուս ենթախումբ</w:t>
      </w:r>
      <w:r w:rsidR="00D9363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D93636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գո</w:t>
      </w:r>
      <w:r w:rsidR="00667D8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րծազուրկներ</w:t>
      </w:r>
      <w:r w:rsidR="00D93636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 xml:space="preserve">ն </w:t>
      </w:r>
      <w:r w:rsidR="00D9363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են</w:t>
      </w:r>
      <w:r w:rsidR="0010371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որոնք ը</w:t>
      </w:r>
      <w:r w:rsidR="00FA03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ստ «Արմստատ» վիճակագրական կոմիտեի,</w:t>
      </w:r>
      <w:r w:rsidR="0010371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FA03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աշխատանք չեն ունեցել սակայն ակտիվորեն </w:t>
      </w:r>
      <w:r w:rsidR="0010371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փնտրել են </w:t>
      </w:r>
      <w:r w:rsidR="00FA03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(</w:t>
      </w:r>
      <w:r w:rsidR="00BD2D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ներառ</w:t>
      </w:r>
      <w:r w:rsidR="00FA03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ելով</w:t>
      </w:r>
      <w:r w:rsidR="00BD2D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ինչպես պաշտոնապես գրանցված գործազուրկներին</w:t>
      </w:r>
      <w:r w:rsidR="00F914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BD2D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այնպես էլ նրանց</w:t>
      </w:r>
      <w:r w:rsidR="00E354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BD2D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ովքեր լիազորված մարմիններում պաշտոնապես </w:t>
      </w:r>
      <w:r w:rsidR="006D7D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գրանցված չեն</w:t>
      </w:r>
      <w:r w:rsidR="00F914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որպես գործազուրկ</w:t>
      </w:r>
      <w:r w:rsidR="00FA03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)</w:t>
      </w:r>
      <w:r w:rsidR="00BD2D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2020-2022</w:t>
      </w:r>
      <w:r w:rsidR="00E354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E354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վականներ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գործազուրկների քանակը նվազել</w:t>
      </w:r>
      <w:r w:rsidR="00667D8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է</w:t>
      </w:r>
      <w:r w:rsidR="00667D8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58.1 հ</w:t>
      </w:r>
      <w:r w:rsidR="00E354E1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</w:t>
      </w:r>
      <w:r w:rsidR="00667D8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զ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. մարդով կամ </w:t>
      </w:r>
      <w:r w:rsidR="00667D8D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24.7%-ով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32174FDF" w14:textId="77777777" w:rsidR="00C0684C" w:rsidRPr="00EC44E7" w:rsidRDefault="00667D8D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ԱԴԲ</w:t>
      </w:r>
      <w:r w:rsidR="00E354E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-ն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աշխատանքային ռեսուրսների այն հատվածն է</w:t>
      </w:r>
      <w:r w:rsidR="00A108D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հետազոտվող ժամանակահատվածում չ</w:t>
      </w:r>
      <w:r w:rsidR="005D2D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աշխատել</w:t>
      </w:r>
      <w:r w:rsidR="00715B9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աշխատանք չ</w:t>
      </w:r>
      <w:r w:rsidR="00745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փնտրել, կամ փնտրել </w:t>
      </w:r>
      <w:r w:rsidR="00745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բայց պատրաստ չ</w:t>
      </w:r>
      <w:r w:rsidR="00745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եղել </w:t>
      </w:r>
      <w:r w:rsidR="00CC11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անցնել աշխատանքի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 2020-2022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ին </w:t>
      </w:r>
      <w:r w:rsidR="00F9148F"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>աշխատուժից</w:t>
      </w: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 xml:space="preserve"> դուրս բնակչությունը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նվազել է 124.7 հզ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. </w:t>
      </w:r>
      <w:r w:rsidR="00F0095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արդ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ով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կամ 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11.9%-ով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  <w:r w:rsidR="003673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Այս </w:t>
      </w:r>
      <w:r w:rsidR="00B675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մարդիկ </w:t>
      </w:r>
      <w:r w:rsidR="00D921F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մասամբ նե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րառվել</w:t>
      </w:r>
      <w:r w:rsidR="00B675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են աշխատաշուկա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յում</w:t>
      </w:r>
      <w:r w:rsidR="00B675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արտագաղթել </w:t>
      </w:r>
      <w:r w:rsidR="00CC11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են </w:t>
      </w:r>
      <w:r w:rsidR="00B675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կամ</w:t>
      </w:r>
      <w:r w:rsidR="00CC11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D921F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դուրս են մնացել </w:t>
      </w:r>
      <w:r w:rsidR="00CC11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աշխատա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նքային </w:t>
      </w:r>
      <w:r w:rsidR="00CC11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ռեսուրսի</w:t>
      </w:r>
      <w:r w:rsidR="00D921F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ց`</w:t>
      </w:r>
      <w:r w:rsidR="00CC11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D921F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հատելով </w:t>
      </w:r>
      <w:r w:rsidR="00CC11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տարիքային վերին շեմը:</w:t>
      </w:r>
      <w:r w:rsidR="003673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Աշխատուժից դուրս </w:t>
      </w:r>
      <w:r w:rsidR="007B720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բնակչությա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 </w:t>
      </w:r>
      <w:r w:rsidR="007B720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մի հատված, ելնելով իրեն բնութագրիչ մի քանի գծերից, խմբավորվում է որպես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415D70" w:rsidRPr="00EC44E7">
        <w:rPr>
          <w:rFonts w:ascii="GHEA Grapalat" w:eastAsia="GHEA Grapalat" w:hAnsi="GHEA Grapalat" w:cs="GHEA Grapalat"/>
          <w:bCs/>
          <w:i/>
          <w:iCs/>
          <w:kern w:val="0"/>
          <w:sz w:val="24"/>
          <w:szCs w:val="24"/>
          <w:lang w:val="hy-AM"/>
          <w14:ligatures w14:val="none"/>
        </w:rPr>
        <w:t>պոտենցիալ աշխատուժ</w:t>
      </w:r>
      <w:r w:rsidR="005B1557"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>: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Վերջիններս անձինք են, ովքեր հետազոտությանը նախորդող վերջին չորս շաբաթում</w:t>
      </w:r>
      <w:r w:rsidR="00415D7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</w:p>
    <w:p w14:paraId="435FE4AB" w14:textId="77777777" w:rsidR="00C0684C" w:rsidRPr="00EC44E7" w:rsidRDefault="003B52E1" w:rsidP="00883928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փնտրել են աշխատանք, բայց պատրաստ չեն եղել անմիջապես անցնել աշխատանքի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50D458F9" w14:textId="77777777" w:rsidR="00415D70" w:rsidRPr="00EC44E7" w:rsidRDefault="003B52E1" w:rsidP="00883928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չեն փնտրել աշխատանք, բայց պատրաստ են եղել անմիջապես անցնել աշխատանքի:</w:t>
      </w:r>
    </w:p>
    <w:p w14:paraId="7D663506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2020-2022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ին </w:t>
      </w: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 xml:space="preserve">պոտենցիալ </w:t>
      </w:r>
      <w:r w:rsidR="007B720F"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>աշխատուժի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թվա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քանակը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նվազել է 45.5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ազ.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մարդով կամ 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24.3%-ով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Աշխատուժից դուրս բնակչության </w:t>
      </w:r>
      <w:r w:rsidR="00D6187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մյուս</w:t>
      </w:r>
      <w:r w:rsidR="008B1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հատվածը չի փնտրել աշխատանք և պատրաստ չի եղել անցնել աշխատանքի։ Վերջիններիս թիվը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2020-2022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վականներ</w:t>
      </w:r>
      <w:r w:rsidR="00B734E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 ընթացքում 854.7 հ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.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-ից դարձել է 775.5 հ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.`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նվազել</w:t>
      </w:r>
      <w:r w:rsidR="00274D86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ով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79.2 հ</w:t>
      </w:r>
      <w:r w:rsidR="00274D86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զ</w:t>
      </w:r>
      <w:r w:rsidR="00274D86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.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-ով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կամ 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9.2%-ով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</w:p>
    <w:p w14:paraId="550D2EF3" w14:textId="77777777" w:rsidR="002A5821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 xml:space="preserve">Թերզբաղվածների, գործազուրկների և պոտենցիալ </w:t>
      </w:r>
      <w:r w:rsidR="000F26DD" w:rsidRPr="00EC44E7">
        <w:rPr>
          <w:rFonts w:ascii="GHEA Grapalat" w:eastAsia="GHEA Grapalat" w:hAnsi="GHEA Grapalat" w:cs="GHEA Grapalat"/>
          <w:i/>
          <w:iCs/>
          <w:kern w:val="0"/>
          <w:sz w:val="24"/>
          <w:szCs w:val="24"/>
          <w:lang w:val="hy-AM"/>
          <w14:ligatures w14:val="none"/>
        </w:rPr>
        <w:t>աշխատուժի</w:t>
      </w:r>
      <w:r w:rsidR="000F26D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ենթախմբերը միասին կազմում են </w:t>
      </w:r>
      <w:r w:rsidRPr="00EC44E7">
        <w:rPr>
          <w:rFonts w:ascii="GHEA Grapalat" w:eastAsia="GHEA Grapalat" w:hAnsi="GHEA Grapalat" w:cs="GHEA Grapalat"/>
          <w:b/>
          <w:i/>
          <w:kern w:val="0"/>
          <w:sz w:val="24"/>
          <w:szCs w:val="24"/>
          <w:lang w:val="hy-AM"/>
          <w14:ligatures w14:val="none"/>
        </w:rPr>
        <w:t>աշխատուժի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="00A04454" w:rsidRPr="00EC44E7">
        <w:rPr>
          <w:rFonts w:ascii="GHEA Grapalat" w:eastAsia="GHEA Grapalat" w:hAnsi="GHEA Grapalat" w:cs="GHEA Grapalat"/>
          <w:b/>
          <w:i/>
          <w:iCs/>
          <w:kern w:val="0"/>
          <w:sz w:val="24"/>
          <w:szCs w:val="24"/>
          <w:lang w:val="hy-AM"/>
          <w14:ligatures w14:val="none"/>
        </w:rPr>
        <w:t>թերօգտագոր</w:t>
      </w:r>
      <w:r w:rsidR="00A108D3" w:rsidRPr="00EC44E7">
        <w:rPr>
          <w:rFonts w:ascii="GHEA Grapalat" w:eastAsia="GHEA Grapalat" w:hAnsi="GHEA Grapalat" w:cs="GHEA Grapalat"/>
          <w:b/>
          <w:i/>
          <w:iCs/>
          <w:kern w:val="0"/>
          <w:sz w:val="24"/>
          <w:szCs w:val="24"/>
          <w:lang w:val="hy-AM"/>
          <w14:ligatures w14:val="none"/>
        </w:rPr>
        <w:t>ծ</w:t>
      </w:r>
      <w:r w:rsidR="00A04454" w:rsidRPr="00EC44E7">
        <w:rPr>
          <w:rFonts w:ascii="GHEA Grapalat" w:eastAsia="GHEA Grapalat" w:hAnsi="GHEA Grapalat" w:cs="GHEA Grapalat"/>
          <w:b/>
          <w:i/>
          <w:iCs/>
          <w:kern w:val="0"/>
          <w:sz w:val="24"/>
          <w:szCs w:val="24"/>
          <w:lang w:val="hy-AM"/>
          <w14:ligatures w14:val="none"/>
        </w:rPr>
        <w:t>վող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հատվածը</w:t>
      </w:r>
      <w:r w:rsidR="008B1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որ</w:t>
      </w:r>
      <w:r w:rsidR="008B1A64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ը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սույն </w:t>
      </w:r>
      <w:r w:rsidR="00274D86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Ծրագրի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թիրախային </w:t>
      </w:r>
      <w:r w:rsidR="008B1A64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խումբ</w:t>
      </w:r>
      <w:r w:rsidR="00274D86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ն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75CEFF35" w14:textId="77777777" w:rsidR="002A5821" w:rsidRPr="00EC44E7" w:rsidRDefault="002A5821" w:rsidP="0085282F">
      <w:pPr>
        <w:pStyle w:val="Caption"/>
        <w:keepNext/>
        <w:jc w:val="both"/>
        <w:rPr>
          <w:rFonts w:ascii="GHEA Grapalat" w:hAnsi="GHEA Grapalat"/>
        </w:rPr>
      </w:pPr>
      <w:bookmarkStart w:id="9" w:name="_Toc185764287"/>
      <w:r w:rsidRPr="00EC44E7">
        <w:rPr>
          <w:rFonts w:ascii="GHEA Grapalat" w:hAnsi="GHEA Grapalat"/>
          <w:lang w:val="hy-AM"/>
        </w:rPr>
        <w:t>Գծապատկեր</w:t>
      </w:r>
      <w:r w:rsidRPr="00EC44E7">
        <w:rPr>
          <w:rFonts w:ascii="GHEA Grapalat" w:hAnsi="GHEA Grapalat"/>
        </w:rPr>
        <w:t xml:space="preserve"> </w:t>
      </w:r>
      <w:r w:rsidRPr="00EC44E7">
        <w:rPr>
          <w:rFonts w:ascii="GHEA Grapalat" w:hAnsi="GHEA Grapalat"/>
        </w:rPr>
        <w:fldChar w:fldCharType="begin"/>
      </w:r>
      <w:r w:rsidRPr="00EC44E7">
        <w:rPr>
          <w:rFonts w:ascii="GHEA Grapalat" w:hAnsi="GHEA Grapalat"/>
        </w:rPr>
        <w:instrText xml:space="preserve"> SEQ Ձեւ \* ARABIC </w:instrText>
      </w:r>
      <w:r w:rsidRPr="00EC44E7">
        <w:rPr>
          <w:rFonts w:ascii="GHEA Grapalat" w:hAnsi="GHEA Grapalat"/>
        </w:rPr>
        <w:fldChar w:fldCharType="separate"/>
      </w:r>
      <w:r w:rsidRPr="00EC44E7">
        <w:rPr>
          <w:rFonts w:ascii="GHEA Grapalat" w:hAnsi="GHEA Grapalat"/>
          <w:noProof/>
        </w:rPr>
        <w:t>3</w:t>
      </w:r>
      <w:r w:rsidRPr="00EC44E7">
        <w:rPr>
          <w:rFonts w:ascii="GHEA Grapalat" w:hAnsi="GHEA Grapalat"/>
        </w:rPr>
        <w:fldChar w:fldCharType="end"/>
      </w:r>
      <w:r w:rsidRPr="00EC44E7">
        <w:rPr>
          <w:rFonts w:ascii="GHEA Grapalat" w:hAnsi="GHEA Grapalat"/>
          <w:lang w:val="hy-AM"/>
        </w:rPr>
        <w:t xml:space="preserve"> Թերօգտագործվող աշխատուժի կառուցվածք</w:t>
      </w:r>
      <w:bookmarkEnd w:id="9"/>
    </w:p>
    <w:p w14:paraId="212199C7" w14:textId="77777777" w:rsidR="003B52E1" w:rsidRPr="00EC44E7" w:rsidRDefault="002A5821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63081BC5" wp14:editId="491E44E2">
            <wp:extent cx="5271715" cy="1431528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1210" cy="144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53525" w14:textId="77777777" w:rsidR="002A5821" w:rsidRPr="00EC44E7" w:rsidRDefault="002A5821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Աշխատանքի շուկան Հայաստանում, 2022թ</w:t>
      </w:r>
    </w:p>
    <w:p w14:paraId="45A49BB7" w14:textId="77777777" w:rsidR="002A5821" w:rsidRPr="00EC44E7" w:rsidRDefault="002A5821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56F69C10" w14:textId="77777777" w:rsidR="00346EAE" w:rsidRPr="00EC44E7" w:rsidRDefault="00B015A1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Այս խմբի ընտրությունը հիմնավորվում է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նրանով, որ</w:t>
      </w:r>
      <w:r w:rsidR="009D7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A0445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զբաղվածության</w:t>
      </w:r>
      <w:r w:rsidR="0076112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խնդիր ունեցող մարդկանց շրջանակն ավելի լայն է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76112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քան </w:t>
      </w:r>
      <w:r w:rsidR="00A0445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միայն</w:t>
      </w:r>
      <w:r w:rsidR="00043F7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76112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գործազուրկ բնակչությունը</w:t>
      </w:r>
      <w:r w:rsidR="00A0445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76112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9D7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և հետևաբար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9D7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</w:t>
      </w:r>
      <w:r w:rsidR="003A74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ների թվաքանակի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վրա </w:t>
      </w:r>
      <w:r w:rsidR="0076112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հնարավոր է 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ունենալ </w:t>
      </w:r>
      <w:r w:rsidR="009D7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զգալիորեն 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ավելի մեծ ազդեցություն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գործազուրկներից բացի կենտրոնանալ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ով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նաև </w:t>
      </w:r>
      <w:r w:rsidR="003A74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պոտենցիալ աշխատուժի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043F7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և թերզբաղվածների 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վրա</w:t>
      </w:r>
      <w:r w:rsidR="003A74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հաշվի առնելով</w:t>
      </w:r>
      <w:r w:rsidR="00862A6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աշխատաշուկայում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վերջիններիս</w:t>
      </w:r>
      <w:r w:rsidR="003A74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ներգրավվելու ձգտումն ու </w:t>
      </w:r>
      <w:r w:rsidR="003A74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ներուժը</w:t>
      </w:r>
      <w:r w:rsidR="00461D3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</w:p>
    <w:p w14:paraId="4DCDF0D2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lastRenderedPageBreak/>
        <w:t>Թերօգտագործվող աշխատուժը</w:t>
      </w:r>
      <w:r w:rsidR="0054008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երկու խնդիր է ստեղծում պետության համար: Առաջին</w:t>
      </w:r>
      <w:r w:rsidR="004316B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ը </w:t>
      </w:r>
      <w:r w:rsidR="0054008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պոտենցիալ հավելյալ արժեքի կորուստն է</w:t>
      </w:r>
      <w:r w:rsidR="00A108D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54008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որը կարող էր ստեղծ</w:t>
      </w:r>
      <w:r w:rsidR="00A0445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</w:t>
      </w:r>
      <w:r w:rsidR="0054008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ել այս խմբի անդ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54008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մների աշխատանքի արդյունքում: Մյուս կողմից, այս </w:t>
      </w:r>
      <w:r w:rsidR="005366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խումբը գտնվում 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է աղքատության ու արտագաղթի </w:t>
      </w:r>
      <w:r w:rsidR="005366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ռիսկային գոտում։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Թերօգտագործվող աշխատուժը 2022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կազմել</w:t>
      </w:r>
      <w:r w:rsidR="008B1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աշխատանքային ռեսուրսների 15%-ը</w:t>
      </w:r>
      <w:r w:rsidR="008134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՝</w:t>
      </w:r>
      <w:r w:rsidR="008B1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062C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2020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062C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062CE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 </w:t>
      </w:r>
      <w:r w:rsidR="00953DD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18.94%-ի փոխարեն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953DD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8B1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և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8B1A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ներառել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 338.7 հա</w:t>
      </w:r>
      <w:r w:rsidR="00274D86" w:rsidRPr="00EC44E7"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  <w:t>զ.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մարդ՝ 2020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953DD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համեմատ նվազելով </w:t>
      </w:r>
      <w:r w:rsidR="00953DD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103.9 հ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953DD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</w:t>
      </w:r>
      <w:r w:rsidR="00953DDE" w:rsidRPr="00EC44E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  <w:r w:rsidR="00953DD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ով </w:t>
      </w:r>
      <w:r w:rsidR="00953DD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կամ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23.4%-ով։ </w:t>
      </w:r>
      <w:r w:rsidR="005366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Այս նվազումը </w:t>
      </w:r>
      <w:r w:rsidR="00124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պատճառաբանվում</w:t>
      </w:r>
      <w:r w:rsidR="005366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նշված ժամանակահատվածում զբաղվածների թվի աճով</w:t>
      </w:r>
      <w:r w:rsidR="00274D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5366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ինչպես նաև</w:t>
      </w:r>
      <w:r w:rsidR="00124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աշխատանքային ռեսուրսների ընդհանուր կրճատմամբ` </w:t>
      </w:r>
      <w:r w:rsidR="005366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ժողովրդագրական պատճառներով </w:t>
      </w:r>
      <w:r w:rsidR="001245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պայմանավոր</w:t>
      </w:r>
      <w:r w:rsidR="005366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ված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709C8E6A" w14:textId="77777777" w:rsidR="00346EAE" w:rsidRPr="00EC44E7" w:rsidRDefault="00274D86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Ծրագրի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ազդեցությունը </w:t>
      </w:r>
      <w:r w:rsidR="00057EE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և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արդյունավետությունը առավելագույնս բարձրացնելու նպատակով կատարվել է թերօգտագործվող աշխատուժի պրոֆիլավորում</w:t>
      </w:r>
      <w:r w:rsidR="004316B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057EE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ըստ սեռի, տարիքի և բնակավայրի</w:t>
      </w:r>
      <w:r w:rsidR="004A5AE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</w:p>
    <w:p w14:paraId="41106873" w14:textId="77777777" w:rsidR="006D1A9C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Այսպես` </w:t>
      </w:r>
      <w:r w:rsidR="001929E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2020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1929E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1929E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զբաղվածների</w:t>
      </w:r>
      <w:r w:rsidR="00B1690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բաշխումն ըստ բնակավայրերի ցույց 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է տալիս</w:t>
      </w:r>
      <w:r w:rsidR="00B1690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որ </w:t>
      </w:r>
      <w:r w:rsidR="001929E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շուրջ 60%-ը Երևանից և 3 մարզերից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են</w:t>
      </w:r>
      <w:r w:rsidR="001929E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՝ Արմավիր, Արարատ, Կոտայք։</w:t>
      </w:r>
    </w:p>
    <w:p w14:paraId="2D83EC01" w14:textId="77777777" w:rsidR="006D1A9C" w:rsidRPr="00EC44E7" w:rsidRDefault="001929E6" w:rsidP="00D71D26">
      <w:pPr>
        <w:pStyle w:val="ListParagraph"/>
        <w:spacing w:line="276" w:lineRule="auto"/>
        <w:ind w:left="360"/>
        <w:jc w:val="both"/>
        <w:rPr>
          <w:rFonts w:ascii="GHEA Grapalat" w:hAnsi="GHEA Grapalat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3901AF3E" w14:textId="77777777" w:rsidR="006D1A9C" w:rsidRPr="00EC44E7" w:rsidRDefault="00B66EC5" w:rsidP="006D1A9C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10" w:name="_Toc185764288"/>
      <w:r w:rsidRPr="00EC44E7">
        <w:rPr>
          <w:rFonts w:ascii="GHEA Grapalat" w:hAnsi="GHEA Grapalat"/>
          <w:lang w:val="hy-AM"/>
        </w:rPr>
        <w:t xml:space="preserve">Գծապատկեր </w:t>
      </w:r>
      <w:r w:rsidRPr="00EC44E7">
        <w:rPr>
          <w:rFonts w:ascii="GHEA Grapalat" w:hAnsi="GHEA Grapalat"/>
        </w:rPr>
        <w:fldChar w:fldCharType="begin"/>
      </w:r>
      <w:r w:rsidRPr="00EC44E7">
        <w:rPr>
          <w:rFonts w:ascii="GHEA Grapalat" w:hAnsi="GHEA Grapalat"/>
          <w:lang w:val="hy-AM"/>
        </w:rPr>
        <w:instrText xml:space="preserve"> SEQ Ձեւ \* ARABIC </w:instrText>
      </w:r>
      <w:r w:rsidRPr="00EC44E7">
        <w:rPr>
          <w:rFonts w:ascii="GHEA Grapalat" w:hAnsi="GHEA Grapalat"/>
        </w:rPr>
        <w:fldChar w:fldCharType="separate"/>
      </w:r>
      <w:r w:rsidRPr="00EC44E7">
        <w:rPr>
          <w:rFonts w:ascii="GHEA Grapalat" w:hAnsi="GHEA Grapalat"/>
          <w:noProof/>
          <w:lang w:val="hy-AM"/>
        </w:rPr>
        <w:t>4</w:t>
      </w:r>
      <w:r w:rsidRPr="00EC44E7">
        <w:rPr>
          <w:rFonts w:ascii="GHEA Grapalat" w:hAnsi="GHEA Grapalat"/>
        </w:rPr>
        <w:fldChar w:fldCharType="end"/>
      </w:r>
      <w:r w:rsidRPr="00EC44E7">
        <w:rPr>
          <w:rFonts w:ascii="GHEA Grapalat" w:hAnsi="GHEA Grapalat"/>
          <w:lang w:val="hy-AM"/>
        </w:rPr>
        <w:t xml:space="preserve"> </w:t>
      </w:r>
      <w:r w:rsidR="006D1A9C" w:rsidRPr="00EC44E7">
        <w:rPr>
          <w:rFonts w:ascii="GHEA Grapalat" w:hAnsi="GHEA Grapalat"/>
          <w:lang w:val="hy-AM"/>
        </w:rPr>
        <w:t xml:space="preserve"> Զբաղվածների բաշխումն ըստ բնակավայրի տիպի (% ընդամենը զբաղվածների նկատմամբ)</w:t>
      </w:r>
      <w:bookmarkEnd w:id="10"/>
    </w:p>
    <w:p w14:paraId="10AC9EF0" w14:textId="77777777" w:rsidR="006D1A9C" w:rsidRPr="00EC44E7" w:rsidRDefault="006D1A9C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294576A8" wp14:editId="68E5DBBA">
            <wp:extent cx="3986151" cy="1501896"/>
            <wp:effectExtent l="0" t="0" r="14605" b="3175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B652625F-2661-0C10-FFA5-A718F9F0D1C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95A269E" w14:textId="77777777" w:rsidR="006D1A9C" w:rsidRPr="00EC44E7" w:rsidRDefault="006D1A9C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</w:p>
    <w:p w14:paraId="2288558A" w14:textId="77777777" w:rsidR="006D1A9C" w:rsidRPr="00EC44E7" w:rsidRDefault="006D1A9C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63465650" w14:textId="77777777" w:rsidR="00346EAE" w:rsidRPr="00EC44E7" w:rsidRDefault="001929E6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Զբաղվածների </w:t>
      </w:r>
      <w:r w:rsidR="00B1690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կազմում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կանանց մասնաբաժինը  46.2%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</w:t>
      </w:r>
      <w:r w:rsidR="004A4D0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իսկ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աշխատանքային ռեսուրսներում</w:t>
      </w:r>
      <w:r w:rsidR="004A4D0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602AB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54.6%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  <w:r w:rsidR="0082256F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շխատանքային տարիքի կանանց 38</w:t>
      </w:r>
      <w:r w:rsidR="004316B2" w:rsidRPr="00EC44E7">
        <w:rPr>
          <w:rFonts w:ascii="GHEA Grapalat" w:eastAsia="MS Mincho" w:hAnsi="GHEA Grapalat" w:cs="MS Mincho"/>
          <w:b/>
          <w:bCs/>
          <w:kern w:val="0"/>
          <w:sz w:val="24"/>
          <w:szCs w:val="24"/>
          <w:lang w:val="hy-AM"/>
          <w14:ligatures w14:val="none"/>
        </w:rPr>
        <w:t>.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4%-ն է </w:t>
      </w:r>
      <w:r w:rsidR="004A4D0D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միայն 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զբաղված, </w:t>
      </w:r>
      <w:r w:rsidR="002C3F8F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իսկ 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տղամարդկանց՝ 53.8%-ը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</w:p>
    <w:p w14:paraId="1C6A2A55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2020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դրությամբ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0E0F7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ՀՀ աշխատանքային ռեսուրսների 22%-ը զբաղված է </w:t>
      </w:r>
      <w:r w:rsidR="002C3F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գյուղատնտեսության ոլորտում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  <w:r w:rsidR="002C3F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Արմավի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րի</w:t>
      </w:r>
      <w:r w:rsidR="002C3F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Արագածոտն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2C3F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Արարատ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2C3F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Շիրակ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</w:t>
      </w:r>
      <w:r w:rsidR="002C3F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Սյունիք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 մարզերից յուրաքանչյուրում</w:t>
      </w:r>
      <w:r w:rsidR="002C3F8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զբաղվածների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30%-ից 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ավելին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ներգրավված 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է 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հենց այս ոլորտում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շակող արդյունաբերությ</w:t>
      </w:r>
      <w:r w:rsidR="006A74B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ան ոլորտում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զբաղվածների կշիռը 10%-ից բարձր է Կոտայքում, Սյունիքում, Երևանում,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Արարատում։ Երևանում զբաղված</w:t>
      </w:r>
      <w:r w:rsidR="00A311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ների մեծագույն մասնաբաժինը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A3115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ներառված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մեծածախ և մանրածախ առևտրի ոլորտում (19%)։ </w:t>
      </w:r>
    </w:p>
    <w:p w14:paraId="2FE6CE9B" w14:textId="77777777" w:rsidR="006C72C0" w:rsidRPr="00EC44E7" w:rsidRDefault="006C72C0" w:rsidP="006C72C0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11" w:name="_Toc185764307"/>
      <w:r w:rsidRPr="00EC44E7">
        <w:rPr>
          <w:rFonts w:ascii="GHEA Grapalat" w:hAnsi="GHEA Grapalat"/>
          <w:lang w:val="hy-AM"/>
        </w:rPr>
        <w:t xml:space="preserve">Աղյուսակ </w:t>
      </w:r>
      <w:r w:rsidRPr="00EC44E7">
        <w:rPr>
          <w:rFonts w:ascii="GHEA Grapalat" w:hAnsi="GHEA Grapalat"/>
        </w:rPr>
        <w:fldChar w:fldCharType="begin"/>
      </w:r>
      <w:r w:rsidRPr="00EC44E7">
        <w:rPr>
          <w:rFonts w:ascii="GHEA Grapalat" w:hAnsi="GHEA Grapalat"/>
          <w:lang w:val="hy-AM"/>
        </w:rPr>
        <w:instrText xml:space="preserve"> SEQ Table \* ARABIC </w:instrText>
      </w:r>
      <w:r w:rsidRPr="00EC44E7">
        <w:rPr>
          <w:rFonts w:ascii="GHEA Grapalat" w:hAnsi="GHEA Grapalat"/>
        </w:rPr>
        <w:fldChar w:fldCharType="separate"/>
      </w:r>
      <w:r w:rsidRPr="00EC44E7">
        <w:rPr>
          <w:rFonts w:ascii="GHEA Grapalat" w:hAnsi="GHEA Grapalat"/>
          <w:noProof/>
          <w:lang w:val="hy-AM"/>
        </w:rPr>
        <w:t>1</w:t>
      </w:r>
      <w:r w:rsidRPr="00EC44E7">
        <w:rPr>
          <w:rFonts w:ascii="GHEA Grapalat" w:hAnsi="GHEA Grapalat"/>
        </w:rPr>
        <w:fldChar w:fldCharType="end"/>
      </w:r>
      <w:r w:rsidRPr="00EC44E7">
        <w:rPr>
          <w:rFonts w:ascii="GHEA Grapalat" w:hAnsi="GHEA Grapalat"/>
          <w:lang w:val="hy-AM"/>
        </w:rPr>
        <w:t xml:space="preserve"> Զբաղվածների բաշխումն ըստ տնտեսական գործունեության տեսակի, % մարզի ընդամենի նկատմամբ</w:t>
      </w:r>
      <w:bookmarkEnd w:id="11"/>
    </w:p>
    <w:p w14:paraId="4490CDFA" w14:textId="77777777" w:rsidR="006D1A9C" w:rsidRPr="00EC44E7" w:rsidRDefault="006D1A9C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hAnsi="GHEA Grapalat"/>
          <w:noProof/>
          <w:lang w:val="en-US"/>
        </w:rPr>
        <w:drawing>
          <wp:inline distT="0" distB="0" distL="0" distR="0" wp14:anchorId="552B6076" wp14:editId="7C206C4D">
            <wp:extent cx="5731510" cy="1782445"/>
            <wp:effectExtent l="0" t="0" r="2540" b="8255"/>
            <wp:docPr id="45" name="Picture 44">
              <a:extLst xmlns:a="http://schemas.openxmlformats.org/drawingml/2006/main">
                <a:ext uri="{FF2B5EF4-FFF2-40B4-BE49-F238E27FC236}">
                  <a16:creationId xmlns:a16="http://schemas.microsoft.com/office/drawing/2014/main" id="{B018CD9F-C0F3-444E-88F2-9667DD2815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4">
                      <a:extLst>
                        <a:ext uri="{FF2B5EF4-FFF2-40B4-BE49-F238E27FC236}">
                          <a16:creationId xmlns:a16="http://schemas.microsoft.com/office/drawing/2014/main" id="{B018CD9F-C0F3-444E-88F2-9667DD2815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3" t="27779" r="13750" b="34443"/>
                    <a:stretch/>
                  </pic:blipFill>
                  <pic:spPr>
                    <a:xfrm>
                      <a:off x="0" y="0"/>
                      <a:ext cx="573151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AB61B" w14:textId="77777777" w:rsidR="006D1A9C" w:rsidRPr="00EC44E7" w:rsidRDefault="006D1A9C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</w:p>
    <w:p w14:paraId="2168EBD3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Զբաղվածության մակարդակը 2020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ամենաբարձրը եղել է Արմավիրում՝ 65%, որտեղ զբաղվածների 47.7%-ը ներգրավված է գյուղատնտեսության մեջ:  Մարզերից միայն Սյունիքում, Կոտայքում և Լոռիում է զբաղվածների մեծամասնությունը քաղաքային բնակավայրերից։ Արագածոտնում զբաղվածության մակարդակը համեմատաբար բարձր է, սակայն լրիվ դրույքով զբաղվածների կշիռն այդ մարզում  ամենից ցածր</w:t>
      </w:r>
      <w:r w:rsidR="008225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</w:p>
    <w:p w14:paraId="512BB21B" w14:textId="77777777" w:rsidR="00ED5F5F" w:rsidRPr="00EC44E7" w:rsidRDefault="00B66EC5" w:rsidP="0085282F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12" w:name="_Toc185764289"/>
      <w:r w:rsidRPr="00EC44E7">
        <w:rPr>
          <w:rFonts w:ascii="GHEA Grapalat" w:hAnsi="GHEA Grapalat"/>
          <w:lang w:val="hy-AM"/>
        </w:rPr>
        <w:t xml:space="preserve">Գծապատկեր </w:t>
      </w:r>
      <w:r w:rsidRPr="00EC44E7">
        <w:rPr>
          <w:rFonts w:ascii="GHEA Grapalat" w:hAnsi="GHEA Grapalat"/>
        </w:rPr>
        <w:fldChar w:fldCharType="begin"/>
      </w:r>
      <w:r w:rsidRPr="00EC44E7">
        <w:rPr>
          <w:rFonts w:ascii="GHEA Grapalat" w:hAnsi="GHEA Grapalat"/>
          <w:lang w:val="hy-AM"/>
        </w:rPr>
        <w:instrText xml:space="preserve"> SEQ Ձեւ \* ARABIC </w:instrText>
      </w:r>
      <w:r w:rsidRPr="00EC44E7">
        <w:rPr>
          <w:rFonts w:ascii="GHEA Grapalat" w:hAnsi="GHEA Grapalat"/>
        </w:rPr>
        <w:fldChar w:fldCharType="separate"/>
      </w:r>
      <w:r w:rsidRPr="00EC44E7">
        <w:rPr>
          <w:rFonts w:ascii="GHEA Grapalat" w:hAnsi="GHEA Grapalat"/>
          <w:noProof/>
          <w:lang w:val="hy-AM"/>
        </w:rPr>
        <w:t>5</w:t>
      </w:r>
      <w:r w:rsidRPr="00EC44E7">
        <w:rPr>
          <w:rFonts w:ascii="GHEA Grapalat" w:hAnsi="GHEA Grapalat"/>
        </w:rPr>
        <w:fldChar w:fldCharType="end"/>
      </w:r>
      <w:r w:rsidRPr="00EC44E7">
        <w:rPr>
          <w:rFonts w:ascii="GHEA Grapalat" w:hAnsi="GHEA Grapalat"/>
          <w:lang w:val="hy-AM"/>
        </w:rPr>
        <w:t xml:space="preserve"> </w:t>
      </w:r>
      <w:r w:rsidR="00ED5F5F" w:rsidRPr="00EC44E7">
        <w:rPr>
          <w:rFonts w:ascii="GHEA Grapalat" w:hAnsi="GHEA Grapalat"/>
          <w:lang w:val="hy-AM"/>
        </w:rPr>
        <w:t>Զբաղվածների կշիռը տվյալ մարզի աշխատանքային ռեսուրսների նկատմամբ</w:t>
      </w:r>
      <w:bookmarkEnd w:id="12"/>
    </w:p>
    <w:p w14:paraId="145C85FC" w14:textId="77777777" w:rsidR="00F03524" w:rsidRPr="00EC44E7" w:rsidRDefault="00F03524" w:rsidP="0085282F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02E7B339" wp14:editId="0DD33EE4">
            <wp:extent cx="3720863" cy="2226282"/>
            <wp:effectExtent l="0" t="0" r="13335" b="317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43B9B6B8-DC89-46D3-9403-562F6737CED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C8CD5A9" w14:textId="77777777" w:rsidR="00F03524" w:rsidRPr="00EC44E7" w:rsidRDefault="00F03524" w:rsidP="0085282F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  <w:r w:rsidRPr="00EC44E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01ED8851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2020թ-ին միջին աշխատավարձի բաշխվածությունն ըստ մարզերի ցույց տվեց, որ խզում կա որոշ բնակավարերի միջև: Գեղարքունիքում, Շիրակում և Տավուշում միջին աշխատավարձն ավելի քան եռակի անգամ ցածր էր Սյունիքի համեմատ: </w:t>
      </w:r>
    </w:p>
    <w:p w14:paraId="10934FB0" w14:textId="77777777" w:rsidR="00887C6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Հատկանշական է</w:t>
      </w:r>
      <w:r w:rsidR="00CC793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</w:t>
      </w:r>
      <w:r w:rsidR="004316B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տղամարդկանց համեմատ</w:t>
      </w:r>
      <w:r w:rsidR="004316B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2020թ-ին զբաղված կանանց ավելի մեծ մասն է ունեցել բարձրագույն կրթություն: </w:t>
      </w: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 xml:space="preserve">Սա պայմանավորված է եղել նրանով, որ </w:t>
      </w:r>
      <w:r w:rsidR="005C54BF"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 xml:space="preserve">զբաղված </w:t>
      </w: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 xml:space="preserve">կանանց համեմատաբար </w:t>
      </w:r>
      <w:r w:rsidR="005C54BF"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>մեծ մասը ներգրավված</w:t>
      </w: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 xml:space="preserve"> է եղել կրթության և առողջապահության ոլորտներում, իսկ տղամարդկանց </w:t>
      </w:r>
      <w:r w:rsidR="005C54BF"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>պարագայում</w:t>
      </w:r>
      <w:r w:rsidRPr="00EC44E7">
        <w:rPr>
          <w:rFonts w:ascii="GHEA Grapalat" w:eastAsia="GHEA Grapalat" w:hAnsi="GHEA Grapalat" w:cs="GHEA Grapalat"/>
          <w:bCs/>
          <w:kern w:val="0"/>
          <w:sz w:val="24"/>
          <w:szCs w:val="24"/>
          <w:lang w:val="hy-AM"/>
          <w14:ligatures w14:val="none"/>
        </w:rPr>
        <w:t>՝ շինարարության և փոխադրումների ոլորտներում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 Դրանով իսկ, կանայք համեմատաբար ավելի մեծ չափով են զբաղված եղել ոլորտներում, որոնցում բարձրագույն կրթություն ունեցողների պահանջարկ</w:t>
      </w:r>
      <w:r w:rsidR="005C54B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 ավելի բարձր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</w:p>
    <w:p w14:paraId="7E64D89F" w14:textId="77777777" w:rsidR="00262E71" w:rsidRPr="00EC44E7" w:rsidRDefault="00887C6A" w:rsidP="00887C6A">
      <w:pPr>
        <w:pStyle w:val="Caption"/>
        <w:keepNext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bookmarkStart w:id="13" w:name="_Toc185764308"/>
      <w:r w:rsidRPr="00EC44E7">
        <w:rPr>
          <w:rFonts w:ascii="GHEA Grapalat" w:hAnsi="GHEA Grapalat"/>
          <w:lang w:val="hy-AM"/>
        </w:rPr>
        <w:t xml:space="preserve">Աղյուսակ </w:t>
      </w:r>
      <w:r w:rsidRPr="00EC44E7">
        <w:rPr>
          <w:rFonts w:ascii="GHEA Grapalat" w:hAnsi="GHEA Grapalat"/>
          <w:lang w:val="hy-AM"/>
        </w:rPr>
        <w:fldChar w:fldCharType="begin"/>
      </w:r>
      <w:r w:rsidRPr="00EC44E7">
        <w:rPr>
          <w:rFonts w:ascii="GHEA Grapalat" w:hAnsi="GHEA Grapalat"/>
          <w:lang w:val="hy-AM"/>
        </w:rPr>
        <w:instrText xml:space="preserve"> SEQ Table \* ARABIC </w:instrText>
      </w:r>
      <w:r w:rsidRPr="00EC44E7">
        <w:rPr>
          <w:rFonts w:ascii="GHEA Grapalat" w:hAnsi="GHEA Grapalat"/>
          <w:lang w:val="hy-AM"/>
        </w:rPr>
        <w:fldChar w:fldCharType="separate"/>
      </w:r>
      <w:r w:rsidR="00B557D0" w:rsidRPr="00EC44E7">
        <w:rPr>
          <w:rFonts w:ascii="GHEA Grapalat" w:hAnsi="GHEA Grapalat"/>
          <w:noProof/>
          <w:lang w:val="hy-AM"/>
        </w:rPr>
        <w:t>2</w:t>
      </w:r>
      <w:r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GHEA Grapalat" w:hAnsi="GHEA Grapalat"/>
          <w:lang w:val="hy-AM"/>
        </w:rPr>
        <w:t xml:space="preserve"> Զբաղվածների բաշխումն ըստ տնտեսական գործունեության տեսակի</w:t>
      </w:r>
      <w:bookmarkEnd w:id="13"/>
    </w:p>
    <w:tbl>
      <w:tblPr>
        <w:tblW w:w="82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087"/>
        <w:gridCol w:w="1597"/>
        <w:gridCol w:w="1596"/>
      </w:tblGrid>
      <w:tr w:rsidR="00262E71" w:rsidRPr="00EC44E7" w14:paraId="0DE26E07" w14:textId="77777777" w:rsidTr="0085282F">
        <w:trPr>
          <w:trHeight w:val="210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34753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7DD739C1" w14:textId="77777777" w:rsidR="00262E71" w:rsidRPr="00EC44E7" w:rsidRDefault="00262E71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14"/>
                <w:szCs w:val="24"/>
                <w:lang w:val="hy-AM"/>
                <w14:ligatures w14:val="none"/>
              </w:rPr>
            </w:pPr>
            <w:r w:rsidRPr="00EC44E7">
              <w:rPr>
                <w:rFonts w:ascii="GHEA Grapalat" w:eastAsia="Times New Roman" w:hAnsi="GHEA Grapalat" w:cs="Times New Roman"/>
                <w:kern w:val="0"/>
                <w:sz w:val="14"/>
                <w:szCs w:val="24"/>
                <w:lang w:val="hy-AM"/>
                <w14:ligatures w14:val="none"/>
              </w:rPr>
              <w:t>Զբաղվածների բաշխումն ըստ տնտեսական գործունեության տեսակի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34753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44CF93D4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color w:val="FFFFFF"/>
                <w:kern w:val="24"/>
                <w:sz w:val="14"/>
                <w:szCs w:val="28"/>
                <w:lang w:val="hy-AM"/>
                <w14:ligatures w14:val="none"/>
              </w:rPr>
              <w:t>ՏՂԱՄԱՐԴ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34753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6A670973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color w:val="FFFFFF"/>
                <w:kern w:val="24"/>
                <w:sz w:val="14"/>
                <w:szCs w:val="28"/>
                <w:lang w:val="hy-AM"/>
                <w14:ligatures w14:val="none"/>
              </w:rPr>
              <w:t>ԿԻՆ</w:t>
            </w:r>
          </w:p>
        </w:tc>
      </w:tr>
      <w:tr w:rsidR="00262E71" w:rsidRPr="00EC44E7" w14:paraId="300FC043" w14:textId="77777777" w:rsidTr="0085282F">
        <w:trPr>
          <w:trHeight w:val="246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42A3AF93" w14:textId="77777777" w:rsidR="00262E71" w:rsidRPr="00EC44E7" w:rsidRDefault="00262E71" w:rsidP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Գյուղատնտեսություն, անտառտնտեսություն և ձկնորսություն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1C937A9D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23.3%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60D39533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20.7%</w:t>
            </w:r>
          </w:p>
        </w:tc>
      </w:tr>
      <w:tr w:rsidR="00262E71" w:rsidRPr="00EC44E7" w14:paraId="6EC58F80" w14:textId="77777777" w:rsidTr="0085282F">
        <w:trPr>
          <w:trHeight w:val="327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674F920B" w14:textId="77777777" w:rsidR="00262E71" w:rsidRPr="00EC44E7" w:rsidRDefault="00262E71" w:rsidP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 xml:space="preserve">Մեծածախ և մանրածախ </w:t>
            </w: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br/>
              <w:t xml:space="preserve">առևտուր, </w:t>
            </w:r>
            <w:r w:rsidRPr="00EC44E7">
              <w:rPr>
                <w:rFonts w:ascii="MS Mincho" w:eastAsia="MS Mincho" w:hAnsi="MS Mincho" w:cs="MS Mincho" w:hint="eastAsia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․․․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72A2A9AD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11.8%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65545173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12.6%</w:t>
            </w:r>
          </w:p>
        </w:tc>
      </w:tr>
      <w:tr w:rsidR="00262E71" w:rsidRPr="00EC44E7" w14:paraId="4A7F0AF0" w14:textId="77777777" w:rsidTr="0085282F">
        <w:trPr>
          <w:trHeight w:val="228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2C1F22D4" w14:textId="77777777" w:rsidR="00262E71" w:rsidRPr="00EC44E7" w:rsidRDefault="00262E71" w:rsidP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Կրթություն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4187E646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4.2%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34753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1599DB4E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color w:val="FFFFFF"/>
                <w:kern w:val="24"/>
                <w:sz w:val="14"/>
                <w:szCs w:val="32"/>
                <w:lang w:val="en-US"/>
                <w14:ligatures w14:val="none"/>
              </w:rPr>
              <w:t>19.0%</w:t>
            </w:r>
          </w:p>
        </w:tc>
      </w:tr>
      <w:tr w:rsidR="00262E71" w:rsidRPr="00EC44E7" w14:paraId="1DF91F7B" w14:textId="77777777" w:rsidTr="0085282F">
        <w:trPr>
          <w:trHeight w:val="147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06D37D98" w14:textId="77777777" w:rsidR="00262E71" w:rsidRPr="00EC44E7" w:rsidRDefault="00262E71" w:rsidP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Մշակող արդյունաբերություն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7A85F2FA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10.3%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7FC75AF3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9.6%</w:t>
            </w:r>
          </w:p>
        </w:tc>
      </w:tr>
      <w:tr w:rsidR="00262E71" w:rsidRPr="00EC44E7" w14:paraId="347DC2D2" w14:textId="77777777" w:rsidTr="0085282F">
        <w:trPr>
          <w:trHeight w:val="498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79396741" w14:textId="77777777" w:rsidR="00262E71" w:rsidRPr="00EC44E7" w:rsidRDefault="00262E71" w:rsidP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Պետական կառավարում և պաշտպանություն, պարտադիր սոցիալական ապահովություն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2A3B23F2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9.9%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39DED428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6.9%</w:t>
            </w:r>
          </w:p>
        </w:tc>
      </w:tr>
      <w:tr w:rsidR="00262E71" w:rsidRPr="00EC44E7" w14:paraId="6DE0906D" w14:textId="77777777" w:rsidTr="0085282F">
        <w:trPr>
          <w:trHeight w:val="147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57A7C648" w14:textId="77777777" w:rsidR="00262E71" w:rsidRPr="00EC44E7" w:rsidRDefault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Շինարարություն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8B9D5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5A6EA9BF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color w:val="FFFFFF"/>
                <w:kern w:val="24"/>
                <w:sz w:val="14"/>
                <w:szCs w:val="32"/>
                <w:lang w:val="en-US"/>
                <w14:ligatures w14:val="none"/>
              </w:rPr>
              <w:t>12.3%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6272EC4F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0.4%</w:t>
            </w:r>
          </w:p>
        </w:tc>
      </w:tr>
      <w:tr w:rsidR="00262E71" w:rsidRPr="00EC44E7" w14:paraId="3BB1D501" w14:textId="77777777" w:rsidTr="0085282F">
        <w:trPr>
          <w:trHeight w:val="129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5B119DDB" w14:textId="77777777" w:rsidR="00262E71" w:rsidRPr="00EC44E7" w:rsidRDefault="00262E71" w:rsidP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Փոխադրումներ և պահեստային տնտեսություն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8B9D5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4DE1C8ED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color w:val="FFFFFF"/>
                <w:kern w:val="24"/>
                <w:sz w:val="14"/>
                <w:szCs w:val="32"/>
                <w:lang w:val="en-US"/>
                <w14:ligatures w14:val="none"/>
              </w:rPr>
              <w:t>7.2%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69E61B4A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1.4%</w:t>
            </w:r>
          </w:p>
        </w:tc>
      </w:tr>
      <w:tr w:rsidR="00262E71" w:rsidRPr="00EC44E7" w14:paraId="66A43087" w14:textId="77777777" w:rsidTr="0085282F">
        <w:trPr>
          <w:trHeight w:val="264"/>
        </w:trPr>
        <w:tc>
          <w:tcPr>
            <w:tcW w:w="50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30454927" w14:textId="77777777" w:rsidR="00262E71" w:rsidRPr="00EC44E7" w:rsidRDefault="00262E71" w:rsidP="00262E71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28"/>
                <w:lang w:val="hy-AM"/>
                <w14:ligatures w14:val="none"/>
              </w:rPr>
              <w:t>Առողջապահություն և բնակչության սոցիալական սպասարկում</w:t>
            </w:r>
          </w:p>
        </w:tc>
        <w:tc>
          <w:tcPr>
            <w:tcW w:w="15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8F8F8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6D142313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134753"/>
                <w:kern w:val="24"/>
                <w:sz w:val="14"/>
                <w:szCs w:val="32"/>
                <w:lang w:val="en-US"/>
                <w14:ligatures w14:val="none"/>
              </w:rPr>
              <w:t>2.2%</w:t>
            </w:r>
          </w:p>
        </w:tc>
        <w:tc>
          <w:tcPr>
            <w:tcW w:w="15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134753"/>
            <w:tcMar>
              <w:top w:w="4" w:type="dxa"/>
              <w:left w:w="144" w:type="dxa"/>
              <w:bottom w:w="4" w:type="dxa"/>
              <w:right w:w="9" w:type="dxa"/>
            </w:tcMar>
            <w:vAlign w:val="center"/>
            <w:hideMark/>
          </w:tcPr>
          <w:p w14:paraId="38927BCD" w14:textId="77777777" w:rsidR="00262E71" w:rsidRPr="00EC44E7" w:rsidRDefault="00262E71" w:rsidP="00262E71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4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color w:val="FFFFFF"/>
                <w:kern w:val="24"/>
                <w:sz w:val="14"/>
                <w:szCs w:val="32"/>
                <w:lang w:val="en-US"/>
                <w14:ligatures w14:val="none"/>
              </w:rPr>
              <w:t>9.5%</w:t>
            </w:r>
          </w:p>
        </w:tc>
      </w:tr>
    </w:tbl>
    <w:p w14:paraId="43E688B4" w14:textId="77777777" w:rsidR="00346EAE" w:rsidRPr="00EC44E7" w:rsidRDefault="00262E71" w:rsidP="0085282F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</w:p>
    <w:p w14:paraId="7E173D2D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Վերլուծությունը ցույց տվեց, որ 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</w:t>
      </w:r>
      <w:r w:rsidR="00CC793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CC793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դրությամբ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CC793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</w:t>
      </w:r>
      <w:r w:rsidR="00A522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 ֆորմալ զբաղվածների (343.7 հզ</w:t>
      </w:r>
      <w:r w:rsidR="004316B2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A522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երեք-քառորդը ներգրավված է</w:t>
      </w:r>
      <w:r w:rsidR="00CC793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="00A522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գյուղատնտեսության </w:t>
      </w:r>
      <w:r w:rsidR="00CC793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A522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շինարարության ոլորտում</w:t>
      </w:r>
      <w:r w:rsidR="003528E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3902C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528E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Հաշվի առնելով սա, </w:t>
      </w:r>
      <w:r w:rsidR="003902C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օրինաչափ էր </w:t>
      </w:r>
      <w:r w:rsidR="003528E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հաջորդիվ</w:t>
      </w:r>
      <w:r w:rsidR="003902C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պարզելը</w:t>
      </w:r>
      <w:r w:rsidR="004316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3902C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 ո</w:t>
      </w:r>
      <w:r w:rsidR="00FC384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չ ֆորմալ զբաղվածների </w:t>
      </w:r>
      <w:r w:rsidR="009D156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կշիռն </w:t>
      </w:r>
      <w:r w:rsidR="00FC384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աշխատանքային ռեսուրսների նկատմամբ բարձր է </w:t>
      </w:r>
      <w:r w:rsidR="009D156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</w:t>
      </w:r>
      <w:r w:rsidR="00FC384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գյուղական բնակավայրերում </w:t>
      </w:r>
      <w:r w:rsidR="003902C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FC384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տղամարդկանց համար</w:t>
      </w:r>
      <w:r w:rsidR="003902C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ինչպես նաև այն որ այդ կշիռն </w:t>
      </w:r>
      <w:r w:rsidR="009D156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ամենից բարձրն է</w:t>
      </w:r>
      <w:r w:rsidR="003902C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="009D156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Արմավիրի և Արագածոտնի մարզերում, որ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տեղ</w:t>
      </w:r>
      <w:r w:rsidR="009D156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գյուղատնտեսությունում զբաղվածների մասնաբաժինն ամենից բարձրն է։ </w:t>
      </w:r>
      <w:r w:rsidR="00D329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</w:t>
      </w:r>
      <w:r w:rsidR="00123D5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 ֆորմալ զբաղվածների կշիռը զբաղվածների նկատմամբ բարձր է</w:t>
      </w:r>
      <w:r w:rsidR="009C595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="00123D5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միջնակարգ </w:t>
      </w:r>
      <w:r w:rsidR="009C595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123D5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հիմնական կրթություն ունեցող անձանց շրջանում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C92D4BE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Թերզբաղվածների թվաքանակը 2020թ-ի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դրությամբ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կազմել է 20</w:t>
      </w:r>
      <w:r w:rsidR="004316B2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 հազար մարդ: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Ըստ 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 ոլորտի`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թերզբաղվածների թվում գերակշռել են 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գյուղատնտեսության մեջ ներառվածները, իսկ ը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ստ տարիքի՝ մեկ երրորդը 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է 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26-35 տարեկան։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Ավելին` ը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ստ կրթության</w:t>
      </w:r>
      <w:r w:rsidR="008572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մեկ </w:t>
      </w:r>
      <w:r w:rsidR="008572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չորրորդը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ունեցել է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բարձրագույն 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կրթությու</w:t>
      </w:r>
      <w:r w:rsidR="008572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իսկ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ստ մարզի՝ մեկ 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երրորդը եղել է</w:t>
      </w:r>
      <w:r w:rsidR="008602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Արմավիրի մարզից։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7F85E5C" w14:textId="77777777" w:rsidR="00261AA0" w:rsidRPr="00EC44E7" w:rsidRDefault="00B66EC5" w:rsidP="0085282F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14" w:name="_Toc185764290"/>
      <w:r w:rsidRPr="00EC44E7">
        <w:rPr>
          <w:rFonts w:ascii="GHEA Grapalat" w:hAnsi="GHEA Grapalat"/>
          <w:lang w:val="hy-AM"/>
        </w:rPr>
        <w:lastRenderedPageBreak/>
        <w:t>Գծապատկեր</w:t>
      </w:r>
      <w:r w:rsidRPr="00EC44E7">
        <w:rPr>
          <w:rFonts w:ascii="GHEA Grapalat" w:hAnsi="GHEA Grapalat"/>
        </w:rPr>
        <w:t xml:space="preserve"> </w:t>
      </w:r>
      <w:r w:rsidRPr="00EC44E7">
        <w:rPr>
          <w:rFonts w:ascii="GHEA Grapalat" w:hAnsi="GHEA Grapalat"/>
        </w:rPr>
        <w:fldChar w:fldCharType="begin"/>
      </w:r>
      <w:r w:rsidRPr="00EC44E7">
        <w:rPr>
          <w:rFonts w:ascii="GHEA Grapalat" w:hAnsi="GHEA Grapalat"/>
        </w:rPr>
        <w:instrText xml:space="preserve"> SEQ Ձեւ \* ARABIC </w:instrText>
      </w:r>
      <w:r w:rsidRPr="00EC44E7">
        <w:rPr>
          <w:rFonts w:ascii="GHEA Grapalat" w:hAnsi="GHEA Grapalat"/>
        </w:rPr>
        <w:fldChar w:fldCharType="separate"/>
      </w:r>
      <w:r w:rsidRPr="00EC44E7">
        <w:rPr>
          <w:rFonts w:ascii="GHEA Grapalat" w:hAnsi="GHEA Grapalat"/>
          <w:noProof/>
        </w:rPr>
        <w:t>6</w:t>
      </w:r>
      <w:r w:rsidRPr="00EC44E7">
        <w:rPr>
          <w:rFonts w:ascii="GHEA Grapalat" w:hAnsi="GHEA Grapalat"/>
        </w:rPr>
        <w:fldChar w:fldCharType="end"/>
      </w:r>
      <w:r w:rsidRPr="00EC44E7">
        <w:rPr>
          <w:rFonts w:ascii="GHEA Grapalat" w:hAnsi="GHEA Grapalat"/>
          <w:lang w:val="hy-AM"/>
        </w:rPr>
        <w:t xml:space="preserve"> </w:t>
      </w:r>
      <w:r w:rsidR="00261AA0" w:rsidRPr="00EC44E7">
        <w:rPr>
          <w:rFonts w:ascii="GHEA Grapalat" w:hAnsi="GHEA Grapalat"/>
          <w:lang w:val="hy-AM"/>
        </w:rPr>
        <w:t>Թերզբաղվածների տարիքային կազմը</w:t>
      </w:r>
      <w:bookmarkEnd w:id="14"/>
    </w:p>
    <w:p w14:paraId="5E48A106" w14:textId="77777777" w:rsidR="00261AA0" w:rsidRPr="00EC44E7" w:rsidRDefault="00261AA0" w:rsidP="0085282F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7C20789C" wp14:editId="04BFE9F8">
            <wp:extent cx="3131687" cy="1843860"/>
            <wp:effectExtent l="0" t="0" r="12065" b="444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B8E8FEC0-EBB2-4045-9309-904D963404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3564676" w14:textId="77777777" w:rsidR="00261AA0" w:rsidRPr="00EC44E7" w:rsidRDefault="00261AA0" w:rsidP="0085282F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  <w:r w:rsidRPr="00EC44E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3FD9EA32" w14:textId="2E9C6754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Հուսազուրկ գործազուրկների</w:t>
      </w:r>
      <w:r w:rsidR="002F5D15" w:rsidRPr="00EC44E7">
        <w:rPr>
          <w:rStyle w:val="FootnoteReference"/>
          <w:rFonts w:ascii="GHEA Grapalat" w:eastAsia="GHEA Grapalat" w:hAnsi="GHEA Grapalat" w:cs="GHEA Grapalat"/>
          <w:color w:val="000000"/>
          <w:sz w:val="24"/>
          <w:szCs w:val="24"/>
          <w:lang w:val="hy-AM"/>
        </w:rPr>
        <w:footnoteReference w:id="1"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թվաքանակը 2020թ-ի</w:t>
      </w:r>
      <w:r w:rsidR="00553D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դրությամբ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կազմել է 137</w:t>
      </w:r>
      <w:r w:rsidR="0036013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 հազար մարդ:</w:t>
      </w:r>
      <w:r w:rsidR="00D32A4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Հուսազուրկ գործազուրկների 80%-ը եղել է Շիրակի, Գեղարքունիքի, Լոռու և Տավուշի մարզերից՝ միջնակարգ կամ միջին մասնագիտական կրթությամբ։ Հուսազուրկ գործազուրկների թվում կանանց կշիռը շուրջ մեկ երրորդով ավելի է</w:t>
      </w:r>
      <w:r w:rsidR="008572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="00D32A4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քան տղամարդկանցը։</w:t>
      </w:r>
    </w:p>
    <w:p w14:paraId="25FA4506" w14:textId="77777777" w:rsidR="00346EA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</w:t>
      </w:r>
      <w:r w:rsidR="00FF39A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FF39A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դրությամբ`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միջինից բարձր տարիքի անձանց (50+) գործազրկության մակարդակը </w:t>
      </w:r>
      <w:r w:rsidR="00FF39A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12.6%:</w:t>
      </w:r>
      <w:r w:rsidR="00FF39A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բաղվածության մակարդակն ամենից ցածրն է</w:t>
      </w:r>
      <w:r w:rsidR="00FF39A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76D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անում, Լոռիում, Վայոց ձորում </w:t>
      </w:r>
      <w:r w:rsidR="00176D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Տավուշում, որտեղ այդ խմբի աշխատանքային ռեսուրսների </w:t>
      </w:r>
      <w:r w:rsidR="003601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միայն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մեկ երրորդն է </w:t>
      </w:r>
      <w:r w:rsidR="00FF39A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զբաղված:</w:t>
      </w:r>
    </w:p>
    <w:p w14:paraId="0D36CE40" w14:textId="77777777" w:rsidR="00415AC8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աշմանդամություն ունեցող անձանց 72%-ը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2020թ-ին 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աշխատուժից դուրս է եղել: Հաշմանդամություն ունեցող անձանց աշխատանքային ռեսուրսների թվում </w:t>
      </w:r>
      <w:r w:rsidR="00F92BD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Երևանի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92BD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 </w:t>
      </w:r>
      <w:r w:rsidR="00F92BD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ցուցանիշն 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ամենից ցածրն է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="00F92BD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մարզերի համեմատ</w:t>
      </w:r>
      <w:r w:rsidR="00497F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="00F5114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Հաշմանդամություն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5114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ունեցող զբաղվածների մասնաբաժինն ընդամենը զբաղվածների թվում ամենից բարձր եղել է փոխադրումների, գյուղատնտեսության </w:t>
      </w:r>
      <w:r w:rsidR="003601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F5114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կրթության ոլորտում:</w:t>
      </w:r>
      <w:r w:rsidR="00E96B8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A932347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49BD0CD8" w14:textId="77777777" w:rsidR="00415AC8" w:rsidRPr="00EC44E7" w:rsidRDefault="00887C6A" w:rsidP="0085282F">
      <w:pPr>
        <w:pStyle w:val="ListParagraph"/>
        <w:spacing w:line="276" w:lineRule="auto"/>
        <w:ind w:left="360"/>
        <w:jc w:val="both"/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</w:pPr>
      <w:bookmarkStart w:id="15" w:name="_Toc185764309"/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 xml:space="preserve">Աղյուսակ </w: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fldChar w:fldCharType="begin"/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instrText xml:space="preserve"> SEQ Table \* ARABIC </w:instrTex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fldChar w:fldCharType="separate"/>
      </w:r>
      <w:r w:rsidR="00B557D0" w:rsidRPr="00EC44E7">
        <w:rPr>
          <w:rFonts w:ascii="GHEA Grapalat" w:hAnsi="GHEA Grapalat"/>
          <w:i/>
          <w:iCs/>
          <w:noProof/>
          <w:color w:val="0E2841" w:themeColor="text2"/>
          <w:kern w:val="0"/>
          <w:sz w:val="18"/>
          <w:szCs w:val="18"/>
          <w:lang w:val="hy-AM"/>
          <w14:ligatures w14:val="none"/>
        </w:rPr>
        <w:t>3</w: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fldChar w:fldCharType="end"/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 xml:space="preserve"> </w:t>
      </w:r>
      <w:r w:rsidR="00415AC8"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>Հաշմանդամություն ունեցող անձանց աշխատուժի մասնակցության ցուցանիշները (մարդ)</w:t>
      </w:r>
      <w:bookmarkEnd w:id="15"/>
    </w:p>
    <w:tbl>
      <w:tblPr>
        <w:tblW w:w="4770" w:type="dxa"/>
        <w:tblInd w:w="35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609"/>
        <w:gridCol w:w="1038"/>
        <w:gridCol w:w="1123"/>
      </w:tblGrid>
      <w:tr w:rsidR="00415AC8" w:rsidRPr="00EC44E7" w14:paraId="49A07BC3" w14:textId="77777777" w:rsidTr="00C7530C">
        <w:trPr>
          <w:trHeight w:val="361"/>
        </w:trPr>
        <w:tc>
          <w:tcPr>
            <w:tcW w:w="26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74A2A131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b/>
                <w:bCs/>
                <w:kern w:val="0"/>
                <w:sz w:val="14"/>
                <w:szCs w:val="24"/>
                <w:lang w:val="hy-AM"/>
                <w14:ligatures w14:val="none"/>
              </w:rPr>
              <w:t>Աշխատանքային ռեսուրսներ</w:t>
            </w:r>
          </w:p>
        </w:tc>
        <w:tc>
          <w:tcPr>
            <w:tcW w:w="10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1E0ED621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b/>
                <w:bCs/>
                <w:kern w:val="0"/>
                <w:sz w:val="14"/>
                <w:szCs w:val="24"/>
                <w:lang w:val="en-US"/>
                <w14:ligatures w14:val="none"/>
              </w:rPr>
              <w:t>192,951</w:t>
            </w:r>
          </w:p>
        </w:tc>
        <w:tc>
          <w:tcPr>
            <w:tcW w:w="11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3A39773F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b/>
                <w:bCs/>
                <w:kern w:val="0"/>
                <w:sz w:val="14"/>
                <w:szCs w:val="24"/>
                <w:lang w:val="hy-AM"/>
                <w14:ligatures w14:val="none"/>
              </w:rPr>
              <w:t>100</w:t>
            </w:r>
            <w:r w:rsidRPr="00EC44E7">
              <w:rPr>
                <w:rFonts w:ascii="GHEA Grapalat" w:eastAsia="GHEA Grapalat" w:hAnsi="GHEA Grapalat" w:cs="GHEA Grapalat"/>
                <w:b/>
                <w:bCs/>
                <w:kern w:val="0"/>
                <w:sz w:val="14"/>
                <w:szCs w:val="24"/>
                <w:lang w:val="en-US"/>
                <w14:ligatures w14:val="none"/>
              </w:rPr>
              <w:t>%</w:t>
            </w:r>
          </w:p>
        </w:tc>
      </w:tr>
      <w:tr w:rsidR="00415AC8" w:rsidRPr="00EC44E7" w14:paraId="64DF6D79" w14:textId="77777777" w:rsidTr="00C7530C">
        <w:trPr>
          <w:trHeight w:val="181"/>
        </w:trPr>
        <w:tc>
          <w:tcPr>
            <w:tcW w:w="26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2CB8B372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Աշխատուժ</w:t>
            </w:r>
          </w:p>
        </w:tc>
        <w:tc>
          <w:tcPr>
            <w:tcW w:w="10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44C8DA74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53,844</w:t>
            </w:r>
          </w:p>
        </w:tc>
        <w:tc>
          <w:tcPr>
            <w:tcW w:w="11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68717D43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27.9%</w:t>
            </w:r>
          </w:p>
        </w:tc>
      </w:tr>
      <w:tr w:rsidR="00415AC8" w:rsidRPr="00EC44E7" w14:paraId="083A6B4B" w14:textId="77777777" w:rsidTr="00C7530C">
        <w:trPr>
          <w:trHeight w:val="181"/>
        </w:trPr>
        <w:tc>
          <w:tcPr>
            <w:tcW w:w="26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6A7797A4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lastRenderedPageBreak/>
              <w:t>Աշխատուժից դուրս</w:t>
            </w:r>
          </w:p>
        </w:tc>
        <w:tc>
          <w:tcPr>
            <w:tcW w:w="10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090162DF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139,107</w:t>
            </w:r>
          </w:p>
        </w:tc>
        <w:tc>
          <w:tcPr>
            <w:tcW w:w="11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153AB4E5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72.1%</w:t>
            </w:r>
          </w:p>
        </w:tc>
      </w:tr>
      <w:tr w:rsidR="00415AC8" w:rsidRPr="00EC44E7" w14:paraId="32FE014B" w14:textId="77777777" w:rsidTr="00C7530C">
        <w:trPr>
          <w:trHeight w:val="91"/>
        </w:trPr>
        <w:tc>
          <w:tcPr>
            <w:tcW w:w="26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4432D544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Զբաղվածներ</w:t>
            </w:r>
          </w:p>
        </w:tc>
        <w:tc>
          <w:tcPr>
            <w:tcW w:w="10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6D2C744E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46</w:t>
            </w: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569</w:t>
            </w:r>
          </w:p>
        </w:tc>
        <w:tc>
          <w:tcPr>
            <w:tcW w:w="11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5D76D609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24.1%</w:t>
            </w:r>
          </w:p>
        </w:tc>
      </w:tr>
      <w:tr w:rsidR="00415AC8" w:rsidRPr="00EC44E7" w14:paraId="56DE2242" w14:textId="77777777" w:rsidTr="00C7530C">
        <w:trPr>
          <w:trHeight w:val="190"/>
        </w:trPr>
        <w:tc>
          <w:tcPr>
            <w:tcW w:w="26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558474E9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Ոչ ֆորմալ զբաղվածներ</w:t>
            </w:r>
          </w:p>
        </w:tc>
        <w:tc>
          <w:tcPr>
            <w:tcW w:w="10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5585E03E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20</w:t>
            </w: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507</w:t>
            </w:r>
          </w:p>
        </w:tc>
        <w:tc>
          <w:tcPr>
            <w:tcW w:w="11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0BF87CF3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10.6%</w:t>
            </w:r>
          </w:p>
        </w:tc>
      </w:tr>
      <w:tr w:rsidR="00415AC8" w:rsidRPr="00EC44E7" w14:paraId="084CEB5E" w14:textId="77777777" w:rsidTr="00C7530C">
        <w:trPr>
          <w:trHeight w:val="22"/>
        </w:trPr>
        <w:tc>
          <w:tcPr>
            <w:tcW w:w="26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22D52FB8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Գործազուրկներ</w:t>
            </w:r>
          </w:p>
        </w:tc>
        <w:tc>
          <w:tcPr>
            <w:tcW w:w="10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67947557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7</w:t>
            </w: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275</w:t>
            </w:r>
          </w:p>
        </w:tc>
        <w:tc>
          <w:tcPr>
            <w:tcW w:w="11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45668018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3.8%</w:t>
            </w:r>
          </w:p>
        </w:tc>
      </w:tr>
      <w:tr w:rsidR="00415AC8" w:rsidRPr="00EC44E7" w14:paraId="61CD1B05" w14:textId="77777777" w:rsidTr="00C7530C">
        <w:trPr>
          <w:trHeight w:val="22"/>
        </w:trPr>
        <w:tc>
          <w:tcPr>
            <w:tcW w:w="26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09EE360A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hy-AM"/>
                <w14:ligatures w14:val="none"/>
              </w:rPr>
              <w:t>Երկարատև գործազուրկներ</w:t>
            </w:r>
          </w:p>
        </w:tc>
        <w:tc>
          <w:tcPr>
            <w:tcW w:w="10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129BDCA7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3,872</w:t>
            </w:r>
          </w:p>
        </w:tc>
        <w:tc>
          <w:tcPr>
            <w:tcW w:w="11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FF" w:themeFill="background1"/>
            <w:tcMar>
              <w:top w:w="24" w:type="dxa"/>
              <w:left w:w="144" w:type="dxa"/>
              <w:bottom w:w="24" w:type="dxa"/>
              <w:right w:w="36" w:type="dxa"/>
            </w:tcMar>
            <w:vAlign w:val="center"/>
            <w:hideMark/>
          </w:tcPr>
          <w:p w14:paraId="006C9CEF" w14:textId="77777777" w:rsidR="00415AC8" w:rsidRPr="00EC44E7" w:rsidRDefault="00415AC8" w:rsidP="00415AC8">
            <w:pPr>
              <w:pStyle w:val="ListParagraph"/>
              <w:spacing w:line="276" w:lineRule="auto"/>
              <w:ind w:left="360"/>
              <w:jc w:val="both"/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</w:pPr>
            <w:r w:rsidRPr="00EC44E7">
              <w:rPr>
                <w:rFonts w:ascii="GHEA Grapalat" w:eastAsia="GHEA Grapalat" w:hAnsi="GHEA Grapalat" w:cs="GHEA Grapalat"/>
                <w:kern w:val="0"/>
                <w:sz w:val="14"/>
                <w:szCs w:val="24"/>
                <w:lang w:val="en-US"/>
                <w14:ligatures w14:val="none"/>
              </w:rPr>
              <w:t>2.0%</w:t>
            </w:r>
          </w:p>
        </w:tc>
      </w:tr>
    </w:tbl>
    <w:p w14:paraId="14927061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Cambria Math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  <w:r w:rsidRPr="00EC44E7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50EDE4D9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517127BB" w14:textId="77777777" w:rsidR="00A10DCC" w:rsidRPr="00EC44E7" w:rsidRDefault="00F5114F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Հաշմանդամություն ունեցող աշխատանքային ռեսուրսների 57.5%-ը </w:t>
      </w:r>
      <w:r w:rsidR="00E96B8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3-րդ խմբի հաշմանդամ, որոնց միայն մեկ երրորդն է զբաղված</w:t>
      </w:r>
      <w:r w:rsidR="00E96B8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7D0E1509" w14:textId="77777777" w:rsidR="00261AA0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</w:t>
      </w:r>
      <w:r w:rsidR="00276F4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թ.-ի դրությամբ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C23C8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սովորող, չաշխատող 169.5 հզ</w:t>
      </w:r>
      <w:r w:rsidR="0036013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երիտասարդներից 59</w:t>
      </w:r>
      <w:r w:rsidR="0036013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9 հզ-ը (35.3%) գործազուրկ էր, իսկ 109</w:t>
      </w:r>
      <w:r w:rsidR="0036013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 հզ-ը (64.7%) աշխատուժից դուրս:</w:t>
      </w:r>
      <w:r w:rsidR="002C4193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A10DCC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Կանանց 58.0%-ը</w:t>
      </w:r>
      <w:r w:rsidR="0036013A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,</w:t>
      </w:r>
      <w:r w:rsidR="00A10DCC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իսկ տղամարդկանց 31.3%-ը 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25-29 տարեկան աշխատանքային ռեսուրսների թվում </w:t>
      </w:r>
      <w:r w:rsidR="002C4193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չէր աշխատում և չէր սովորում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2C41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049EDE3" w14:textId="77777777" w:rsidR="00887C6A" w:rsidRPr="00EC44E7" w:rsidRDefault="00887C6A" w:rsidP="00887C6A">
      <w:pPr>
        <w:pStyle w:val="ListParagraph"/>
        <w:spacing w:line="276" w:lineRule="auto"/>
        <w:ind w:left="360"/>
        <w:jc w:val="both"/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</w:pPr>
    </w:p>
    <w:p w14:paraId="4F37DB6E" w14:textId="77777777" w:rsidR="00B66EC5" w:rsidRPr="00EC44E7" w:rsidRDefault="00887C6A" w:rsidP="00887C6A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bookmarkStart w:id="16" w:name="_Toc185764310"/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 xml:space="preserve">Աղյուսակ </w: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fldChar w:fldCharType="begin"/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instrText xml:space="preserve"> SEQ Table \* ARABIC </w:instrTex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fldChar w:fldCharType="separate"/>
      </w:r>
      <w:r w:rsidR="00B557D0" w:rsidRPr="00EC44E7">
        <w:rPr>
          <w:rFonts w:ascii="GHEA Grapalat" w:hAnsi="GHEA Grapalat"/>
          <w:i/>
          <w:iCs/>
          <w:noProof/>
          <w:color w:val="0E2841" w:themeColor="text2"/>
          <w:kern w:val="0"/>
          <w:sz w:val="18"/>
          <w:szCs w:val="18"/>
          <w:lang w:val="hy-AM"/>
          <w14:ligatures w14:val="none"/>
        </w:rPr>
        <w:t>4</w: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fldChar w:fldCharType="end"/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 xml:space="preserve"> Չսովորող չաշխատող բնակչություն</w:t>
      </w:r>
      <w:bookmarkEnd w:id="16"/>
    </w:p>
    <w:tbl>
      <w:tblPr>
        <w:tblW w:w="6390" w:type="dxa"/>
        <w:tblInd w:w="35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72"/>
        <w:gridCol w:w="807"/>
        <w:gridCol w:w="1380"/>
        <w:gridCol w:w="1544"/>
        <w:gridCol w:w="1487"/>
      </w:tblGrid>
      <w:tr w:rsidR="00D71D26" w:rsidRPr="00EC44E7" w14:paraId="2A985568" w14:textId="77777777" w:rsidTr="00D71D26">
        <w:trPr>
          <w:trHeight w:val="17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34753"/>
            <w:tcMar>
              <w:top w:w="144" w:type="dxa"/>
              <w:left w:w="144" w:type="dxa"/>
              <w:bottom w:w="144" w:type="dxa"/>
              <w:right w:w="144" w:type="dxa"/>
            </w:tcMar>
            <w:hideMark/>
          </w:tcPr>
          <w:p w14:paraId="2CE9ED1E" w14:textId="77777777" w:rsidR="00261AA0" w:rsidRPr="00EC44E7" w:rsidRDefault="00261AA0" w:rsidP="00261AA0">
            <w:pPr>
              <w:spacing w:after="0" w:line="240" w:lineRule="auto"/>
              <w:ind w:left="29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FFFFFF" w:themeColor="background1"/>
                <w:kern w:val="24"/>
                <w:sz w:val="16"/>
                <w:szCs w:val="28"/>
                <w:lang w:val="hy-AM"/>
                <w14:ligatures w14:val="none"/>
              </w:rPr>
              <w:t>Տարիքային  խումբ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34753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253A6FCB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FFFFFF" w:themeColor="background1"/>
                <w:kern w:val="24"/>
                <w:sz w:val="16"/>
                <w:szCs w:val="28"/>
                <w:lang w:val="hy-AM"/>
                <w14:ligatures w14:val="none"/>
              </w:rPr>
              <w:t>15-19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34753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4DDF74B2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FFFFFF" w:themeColor="background1"/>
                <w:kern w:val="24"/>
                <w:sz w:val="16"/>
                <w:szCs w:val="28"/>
                <w:lang w:val="hy-AM"/>
                <w14:ligatures w14:val="none"/>
              </w:rPr>
              <w:t>20-24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34753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108CA21D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FFFFFF" w:themeColor="background1"/>
                <w:kern w:val="24"/>
                <w:sz w:val="16"/>
                <w:szCs w:val="28"/>
                <w:lang w:val="hy-AM"/>
                <w14:ligatures w14:val="none"/>
              </w:rPr>
              <w:t>25-29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134753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7E33F704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FFFFFF" w:themeColor="background1"/>
                <w:kern w:val="24"/>
                <w:sz w:val="16"/>
                <w:szCs w:val="28"/>
                <w:lang w:val="hy-AM"/>
                <w14:ligatures w14:val="none"/>
              </w:rPr>
              <w:t>Ընդամենը</w:t>
            </w:r>
          </w:p>
        </w:tc>
      </w:tr>
      <w:tr w:rsidR="00261AA0" w:rsidRPr="00EC44E7" w14:paraId="7A3FFAFE" w14:textId="77777777" w:rsidTr="0085282F">
        <w:trPr>
          <w:trHeight w:val="17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3111417C" w14:textId="77777777" w:rsidR="00261AA0" w:rsidRPr="00EC44E7" w:rsidRDefault="00261AA0" w:rsidP="00261AA0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Տղամարդ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7E0A0F8E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5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926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6303AECC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25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101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1F55BDD3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32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181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376008D7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63,208</w:t>
            </w:r>
          </w:p>
        </w:tc>
      </w:tr>
      <w:tr w:rsidR="00261AA0" w:rsidRPr="00EC44E7" w14:paraId="0503930B" w14:textId="77777777" w:rsidTr="0085282F">
        <w:trPr>
          <w:trHeight w:val="17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038CC8C8" w14:textId="77777777" w:rsidR="00261AA0" w:rsidRPr="00EC44E7" w:rsidRDefault="00261AA0" w:rsidP="00261AA0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Կին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4AFF405A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10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151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3D54902A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37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290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702B826E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58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892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5037BABC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106,333</w:t>
            </w:r>
          </w:p>
        </w:tc>
      </w:tr>
      <w:tr w:rsidR="00261AA0" w:rsidRPr="00EC44E7" w14:paraId="54C1995D" w14:textId="77777777" w:rsidTr="0085282F">
        <w:trPr>
          <w:trHeight w:val="17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752CD12E" w14:textId="77777777" w:rsidR="00261AA0" w:rsidRPr="00EC44E7" w:rsidRDefault="00261AA0" w:rsidP="00261AA0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Ընդամենը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5361B6CA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16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076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66AE3E92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62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391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45A3430D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91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,</w:t>
            </w: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073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235025A9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169,541</w:t>
            </w:r>
          </w:p>
        </w:tc>
      </w:tr>
      <w:tr w:rsidR="00261AA0" w:rsidRPr="00EC44E7" w14:paraId="0E8F3318" w14:textId="77777777" w:rsidTr="00D71D26">
        <w:trPr>
          <w:trHeight w:val="17"/>
        </w:trPr>
        <w:tc>
          <w:tcPr>
            <w:tcW w:w="639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22255DE1" w14:textId="77777777" w:rsidR="00261AA0" w:rsidRPr="00EC44E7" w:rsidRDefault="00261AA0" w:rsidP="00261AA0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i/>
                <w:iCs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%-</w:t>
            </w:r>
            <w:r w:rsidRPr="00EC44E7">
              <w:rPr>
                <w:rFonts w:ascii="GHEA Grapalat" w:eastAsia="Times New Roman" w:hAnsi="GHEA Grapalat" w:cs="Calibri"/>
                <w:i/>
                <w:iCs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ով աշխատանքային ռեսուրսների նկատմամբ</w:t>
            </w:r>
          </w:p>
        </w:tc>
      </w:tr>
      <w:tr w:rsidR="00261AA0" w:rsidRPr="00EC44E7" w14:paraId="30978F4D" w14:textId="77777777" w:rsidTr="0085282F">
        <w:trPr>
          <w:trHeight w:val="17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26A7D598" w14:textId="77777777" w:rsidR="00261AA0" w:rsidRPr="00EC44E7" w:rsidRDefault="00261AA0" w:rsidP="00261AA0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Տղամարդ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0FB9F2B3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6.8%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6BA085A1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28.1%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08337212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kern w:val="24"/>
                <w:sz w:val="16"/>
                <w:szCs w:val="28"/>
                <w:lang w:val="en-US"/>
                <w14:ligatures w14:val="none"/>
              </w:rPr>
              <w:t>31.3%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38ABC454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22.6%</w:t>
            </w:r>
          </w:p>
        </w:tc>
      </w:tr>
      <w:tr w:rsidR="00261AA0" w:rsidRPr="00EC44E7" w14:paraId="6DAC19BA" w14:textId="77777777" w:rsidTr="0085282F">
        <w:trPr>
          <w:trHeight w:val="17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41614D12" w14:textId="77777777" w:rsidR="00261AA0" w:rsidRPr="00EC44E7" w:rsidRDefault="00261AA0" w:rsidP="00261AA0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Կին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4CD68C0C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12.4%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5DC78066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44.9%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4995B34E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b/>
                <w:bCs/>
                <w:kern w:val="24"/>
                <w:sz w:val="16"/>
                <w:szCs w:val="28"/>
                <w:lang w:val="en-US"/>
                <w14:ligatures w14:val="none"/>
              </w:rPr>
              <w:t>58.0%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0F0C808B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39.9%</w:t>
            </w:r>
          </w:p>
        </w:tc>
      </w:tr>
      <w:tr w:rsidR="00261AA0" w:rsidRPr="00EC44E7" w14:paraId="349A2BBE" w14:textId="77777777" w:rsidTr="0085282F">
        <w:trPr>
          <w:trHeight w:val="17"/>
        </w:trPr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7E63EE7A" w14:textId="77777777" w:rsidR="00261AA0" w:rsidRPr="00EC44E7" w:rsidRDefault="00261AA0" w:rsidP="00261AA0">
            <w:pPr>
              <w:spacing w:after="0" w:line="240" w:lineRule="auto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hy-AM"/>
                <w14:ligatures w14:val="none"/>
              </w:rPr>
              <w:t>Ընդամենը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5AC0AC8A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9.5%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2CA80B77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36.2%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45CCAC32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44.5%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  <w:vAlign w:val="center"/>
            <w:hideMark/>
          </w:tcPr>
          <w:p w14:paraId="57F6DD71" w14:textId="77777777" w:rsidR="00261AA0" w:rsidRPr="00EC44E7" w:rsidRDefault="00261AA0" w:rsidP="00261AA0">
            <w:pPr>
              <w:spacing w:after="0" w:line="240" w:lineRule="auto"/>
              <w:jc w:val="center"/>
              <w:textAlignment w:val="bottom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 w:themeColor="text1"/>
                <w:kern w:val="24"/>
                <w:sz w:val="16"/>
                <w:szCs w:val="28"/>
                <w:lang w:val="en-US"/>
                <w14:ligatures w14:val="none"/>
              </w:rPr>
              <w:t>31.0%</w:t>
            </w:r>
          </w:p>
        </w:tc>
      </w:tr>
    </w:tbl>
    <w:p w14:paraId="198CDCE3" w14:textId="77777777" w:rsidR="00261AA0" w:rsidRPr="00EC44E7" w:rsidRDefault="00261AA0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  <w:r w:rsidRPr="00EC44E7">
        <w:rPr>
          <w:rFonts w:ascii="MS Mincho" w:eastAsia="MS Mincho" w:hAnsi="MS Mincho" w:cs="MS Mincho" w:hint="eastAsia"/>
          <w:kern w:val="0"/>
          <w:sz w:val="14"/>
          <w:szCs w:val="24"/>
          <w:lang w:val="hy-AM"/>
          <w14:ligatures w14:val="none"/>
        </w:rPr>
        <w:t>․</w:t>
      </w:r>
    </w:p>
    <w:p w14:paraId="4C02A12B" w14:textId="77777777" w:rsidR="00261AA0" w:rsidRPr="00EC44E7" w:rsidRDefault="00261AA0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BEDCB03" w14:textId="77777777" w:rsidR="00C52EB2" w:rsidRPr="00EC44E7" w:rsidRDefault="002C419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Ավելին</w:t>
      </w:r>
      <w:r w:rsidR="009E08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` 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25-29 տարեկան բարձրագույն կրթություն ունեցող աշխատանքային ռեսուրսների թվում </w:t>
      </w:r>
      <w:r w:rsidR="009E08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չէր աշխատում և չէր սովորում 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կանանց 44.1%</w:t>
      </w:r>
      <w:r w:rsidR="003601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-ը,</w:t>
      </w:r>
      <w:r w:rsidR="009E08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իսկ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տղամարդկանց</w:t>
      </w:r>
      <w:r w:rsidR="003601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22.5%-ը:</w:t>
      </w:r>
      <w:r w:rsidR="003A131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E08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Ուսումնասիրությունները ցույց են տվել, որ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E08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ործնականում բոլոր տարիքային խմբերում երիտասարդ կանանց չսովորելու, չաշխատելու հավանականությունն ավելի բարձր է, </w:t>
      </w:r>
      <w:r w:rsidR="009E08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իսկ</w:t>
      </w:r>
      <w:r w:rsidR="00511A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սեռային տարբերությունը տարիքին զուգընթաց ընդլայնվում է:</w:t>
      </w:r>
      <w:r w:rsidR="00DA5D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C91E425" w14:textId="77777777" w:rsidR="00067C3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Վարքագծային </w:t>
      </w:r>
      <w:r w:rsidR="00C73A5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վերլու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ծության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արդյունքում պարզ դարձավ, որ դպրոցից աշխատանք անցման ուղին կանանց և տղամարդկանց դեպքում տարբեր է։ 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 տղամարդկանց մեծ մասը ֆորմալ կրթությունից կարճ ժամանակ անց սկսում է աշխատել, </w:t>
      </w:r>
      <w:r w:rsidR="001D4E3E"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կանանց նշանակալի մասը երկար ժամանակ մնում է աշխատուժից դուրս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 Տղաները կրթությունը, սովորաբար, ավելի շուտ են թողնում (մոտ 17-18 տարեկանում), քան կանայք։ Այդ տարիքում կրթությունը թողած տղաների շուրջ կեսը մնում է աշխատուժից դուրս։ 21 տարեկան տղաների (համապատասխանում է զինվորական ծառայությունից վերադարձին), շուրջ մեկ երրորդը սովորում է, իսկ շուրջ 40%-ն աշխատում է կամ փնտրում աշխատանք։ Տնտեսապես ոչ ակտիվ տղամարդկանց մասնաբաժինը համեմատաբար փոքր է և կայուն</w:t>
      </w:r>
      <w:r w:rsidR="00F31722" w:rsidRPr="00EC44E7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։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317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ղամարդկանց մեծ մասը 25-ից հետո կամ աշխատում է կամ աշխատանք փնտրում։ Աշխատանքը և կրթությունը համատեղող տղամարդկանց մասնաբաժինն ավելի մեծ է, քան կանանց </w:t>
      </w:r>
      <w:r w:rsidR="00F317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շրջանում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53EA1FCE" w14:textId="77777777" w:rsidR="00067C33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7D2FCCC" w14:textId="77777777" w:rsidR="00067C33" w:rsidRPr="00EC44E7" w:rsidRDefault="00B66EC5" w:rsidP="0085282F">
      <w:pPr>
        <w:pStyle w:val="ListParagraph"/>
        <w:spacing w:line="276" w:lineRule="auto"/>
        <w:ind w:left="360"/>
        <w:jc w:val="both"/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</w:pPr>
      <w:bookmarkStart w:id="17" w:name="_Toc185764291"/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 xml:space="preserve">Գծապատկեր </w: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14:ligatures w14:val="none"/>
        </w:rPr>
        <w:fldChar w:fldCharType="begin"/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instrText xml:space="preserve"> SEQ Ձեւ \* ARABIC </w:instrTex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14:ligatures w14:val="none"/>
        </w:rPr>
        <w:fldChar w:fldCharType="separate"/>
      </w:r>
      <w:r w:rsidRPr="00EC44E7">
        <w:rPr>
          <w:rFonts w:ascii="GHEA Grapalat" w:hAnsi="GHEA Grapalat"/>
          <w:i/>
          <w:iCs/>
          <w:noProof/>
          <w:color w:val="0E2841" w:themeColor="text2"/>
          <w:kern w:val="0"/>
          <w:sz w:val="18"/>
          <w:szCs w:val="18"/>
          <w:lang w:val="hy-AM"/>
          <w14:ligatures w14:val="none"/>
        </w:rPr>
        <w:t>7</w:t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fldChar w:fldCharType="end"/>
      </w:r>
      <w:r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 xml:space="preserve"> </w:t>
      </w:r>
      <w:r w:rsidR="00067C33" w:rsidRPr="00EC44E7">
        <w:rPr>
          <w:rFonts w:ascii="GHEA Grapalat" w:hAnsi="GHEA Grapalat"/>
          <w:i/>
          <w:iCs/>
          <w:color w:val="0E2841" w:themeColor="text2"/>
          <w:kern w:val="0"/>
          <w:sz w:val="18"/>
          <w:szCs w:val="18"/>
          <w:lang w:val="hy-AM"/>
          <w14:ligatures w14:val="none"/>
        </w:rPr>
        <w:t>Չսովորող, չաշխատող երիտասարդների մասնաբաժինն աշխատանքային ռեսուրսներում (%)</w:t>
      </w:r>
      <w:bookmarkEnd w:id="17"/>
    </w:p>
    <w:p w14:paraId="54390B94" w14:textId="0BB09F18" w:rsidR="00067C33" w:rsidRPr="00EC44E7" w:rsidRDefault="007E4FA4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hAnsi="GHEA Grapalat"/>
          <w:noProof/>
          <w:lang w:val="en-US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17F74C8" wp14:editId="4497B063">
                <wp:simplePos x="0" y="0"/>
                <wp:positionH relativeFrom="margin">
                  <wp:posOffset>184068</wp:posOffset>
                </wp:positionH>
                <wp:positionV relativeFrom="paragraph">
                  <wp:posOffset>190698</wp:posOffset>
                </wp:positionV>
                <wp:extent cx="5763895" cy="2999105"/>
                <wp:effectExtent l="0" t="0" r="8255" b="10795"/>
                <wp:wrapNone/>
                <wp:docPr id="3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895" cy="2999105"/>
                          <a:chOff x="1" y="0"/>
                          <a:chExt cx="7524381" cy="4763061"/>
                        </a:xfrm>
                      </wpg:grpSpPr>
                      <wpg:graphicFrame>
                        <wpg:cNvPr id="39" name="Chart 39">
                          <a:extLst>
                            <a:ext uri="{FF2B5EF4-FFF2-40B4-BE49-F238E27FC236}">
                              <a16:creationId xmlns:a16="http://schemas.microsoft.com/office/drawing/2014/main" id="{02BBD964-D013-49FD-B14A-A69A1CA3986F}"/>
                            </a:ext>
                          </a:extLst>
                        </wpg:cNvPr>
                        <wpg:cNvFrPr/>
                        <wpg:xfrm>
                          <a:off x="1" y="0"/>
                          <a:ext cx="7524381" cy="4763061"/>
                        </wpg:xfrm>
                        <a:graphic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5"/>
                          </a:graphicData>
                        </a:graphic>
                      </wpg:graphicFrame>
                      <wps:wsp>
                        <wps:cNvPr id="43" name="Rectangle 43">
                          <a:extLst>
                            <a:ext uri="{FF2B5EF4-FFF2-40B4-BE49-F238E27FC236}">
                              <a16:creationId xmlns:a16="http://schemas.microsoft.com/office/drawing/2014/main" id="{97A9D5C3-F6AE-426E-B308-7AEFCA024D70}"/>
                            </a:ext>
                          </a:extLst>
                        </wps:cNvPr>
                        <wps:cNvSpPr/>
                        <wps:spPr>
                          <a:xfrm>
                            <a:off x="1831003" y="167170"/>
                            <a:ext cx="2708116" cy="87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C1B0E55" w14:textId="77777777" w:rsidR="00EC3FDB" w:rsidRPr="00C7530C" w:rsidRDefault="00EC3FDB" w:rsidP="00157BF2">
                              <w:pPr>
                                <w:pStyle w:val="NormalWeb"/>
                                <w:spacing w:before="60" w:beforeAutospacing="0" w:after="60" w:afterAutospacing="0"/>
                                <w:textAlignment w:val="baseline"/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</w:pP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Կանանց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ամուսնանալու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եւ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առաջին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երեխան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ունենալու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C7530C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շրջան</w:t>
                              </w:r>
                            </w:p>
                          </w:txbxContent>
                        </wps:txbx>
                        <wps:bodyPr rot="0" spcFirstLastPara="0" vert="horz" wrap="square" lIns="90000" tIns="90000" rIns="90000" bIns="90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Straight Arrow Connector 44">
                          <a:extLst>
                            <a:ext uri="{FF2B5EF4-FFF2-40B4-BE49-F238E27FC236}">
                              <a16:creationId xmlns:a16="http://schemas.microsoft.com/office/drawing/2014/main" id="{131FD858-9D8C-4598-AD6E-BCD116361AF3}"/>
                            </a:ext>
                          </a:extLst>
                        </wps:cNvPr>
                        <wps:cNvCnPr/>
                        <wps:spPr>
                          <a:xfrm>
                            <a:off x="4186235" y="297971"/>
                            <a:ext cx="2945301" cy="0"/>
                          </a:xfrm>
                          <a:prstGeom prst="straightConnector1">
                            <a:avLst/>
                          </a:prstGeom>
                          <a:ln w="6350">
                            <a:solidFill>
                              <a:schemeClr val="tx2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Rectangle 46">
                          <a:extLst>
                            <a:ext uri="{FF2B5EF4-FFF2-40B4-BE49-F238E27FC236}">
                              <a16:creationId xmlns:a16="http://schemas.microsoft.com/office/drawing/2014/main" id="{8CC37597-66BB-4B7C-A3EC-D3CFA43C8C8D}"/>
                            </a:ext>
                          </a:extLst>
                        </wps:cNvPr>
                        <wps:cNvSpPr/>
                        <wps:spPr>
                          <a:xfrm>
                            <a:off x="2809782" y="3207288"/>
                            <a:ext cx="2581570" cy="793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2C98F5" w14:textId="77777777" w:rsidR="00EC3FDB" w:rsidRPr="00C7530C" w:rsidRDefault="00EC3FDB" w:rsidP="00157BF2">
                              <w:pPr>
                                <w:pStyle w:val="NormalWeb"/>
                                <w:spacing w:before="60" w:beforeAutospacing="0" w:after="60" w:afterAutospacing="0"/>
                                <w:textAlignment w:val="baseline"/>
                                <w:rPr>
                                  <w:sz w:val="12"/>
                                </w:rPr>
                              </w:pP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Զինվորական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ծառայությունից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վերադառնալու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շրջան</w:t>
                              </w:r>
                            </w:p>
                          </w:txbxContent>
                        </wps:txbx>
                        <wps:bodyPr rot="0" spcFirstLastPara="0" vert="horz" wrap="square" lIns="90000" tIns="90000" rIns="90000" bIns="90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Straight Arrow Connector 48">
                          <a:extLst>
                            <a:ext uri="{FF2B5EF4-FFF2-40B4-BE49-F238E27FC236}">
                              <a16:creationId xmlns:a16="http://schemas.microsoft.com/office/drawing/2014/main" id="{AF9A5326-ABF0-444F-B4C3-A58855F1DEC3}"/>
                            </a:ext>
                          </a:extLst>
                        </wps:cNvPr>
                        <wps:cNvCnPr/>
                        <wps:spPr>
                          <a:xfrm flipV="1">
                            <a:off x="2575560" y="3067000"/>
                            <a:ext cx="762000" cy="533400"/>
                          </a:xfrm>
                          <a:prstGeom prst="straightConnector1">
                            <a:avLst/>
                          </a:prstGeom>
                          <a:ln w="6350">
                            <a:solidFill>
                              <a:schemeClr val="tx2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Arrow Connector 52">
                          <a:extLst>
                            <a:ext uri="{FF2B5EF4-FFF2-40B4-BE49-F238E27FC236}">
                              <a16:creationId xmlns:a16="http://schemas.microsoft.com/office/drawing/2014/main" id="{93683C09-C3E8-46AB-BA3C-A4EECBF46515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V="1">
                            <a:off x="4323224" y="2383674"/>
                            <a:ext cx="1450963" cy="665717"/>
                          </a:xfrm>
                          <a:prstGeom prst="straightConnector1">
                            <a:avLst/>
                          </a:prstGeom>
                          <a:ln w="6350">
                            <a:solidFill>
                              <a:schemeClr val="tx2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Rectangle 53">
                          <a:extLst>
                            <a:ext uri="{FF2B5EF4-FFF2-40B4-BE49-F238E27FC236}">
                              <a16:creationId xmlns:a16="http://schemas.microsoft.com/office/drawing/2014/main" id="{2D69E0E1-7147-4DB0-8DD4-CCC4A1AA2AC1}"/>
                            </a:ext>
                          </a:extLst>
                        </wps:cNvPr>
                        <wps:cNvSpPr/>
                        <wps:spPr>
                          <a:xfrm>
                            <a:off x="5330889" y="2881681"/>
                            <a:ext cx="2176945" cy="935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7624DF" w14:textId="77777777" w:rsidR="00EC3FDB" w:rsidRPr="00C7530C" w:rsidRDefault="00EC3FDB" w:rsidP="00157BF2">
                              <w:pPr>
                                <w:pStyle w:val="NormalWeb"/>
                                <w:spacing w:before="60" w:beforeAutospacing="0" w:after="60" w:afterAutospacing="0"/>
                                <w:textAlignment w:val="baseline"/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</w:pP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Բարձրագույն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կրթությունն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ավարտելու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4"/>
                                  <w:szCs w:val="26"/>
                                  <w:lang w:val="hy-AM"/>
                                </w:rPr>
                                <w:t>շրջան</w:t>
                              </w:r>
                            </w:p>
                          </w:txbxContent>
                        </wps:txbx>
                        <wps:bodyPr rot="0" spcFirstLastPara="0" vert="horz" wrap="square" lIns="90000" tIns="90000" rIns="90000" bIns="90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Arrow Connector 55">
                          <a:extLst>
                            <a:ext uri="{FF2B5EF4-FFF2-40B4-BE49-F238E27FC236}">
                              <a16:creationId xmlns:a16="http://schemas.microsoft.com/office/drawing/2014/main" id="{849A1E89-59A8-4141-8F92-FF0CB58A8756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>
                            <a:off x="6259751" y="853152"/>
                            <a:ext cx="0" cy="1226402"/>
                          </a:xfrm>
                          <a:prstGeom prst="straightConnector1">
                            <a:avLst/>
                          </a:prstGeom>
                          <a:ln w="6350">
                            <a:solidFill>
                              <a:schemeClr val="tx2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ectangle 56">
                          <a:extLst>
                            <a:ext uri="{FF2B5EF4-FFF2-40B4-BE49-F238E27FC236}">
                              <a16:creationId xmlns:a16="http://schemas.microsoft.com/office/drawing/2014/main" id="{AC785EF5-46E9-4214-964E-7711018A3C6C}"/>
                            </a:ext>
                          </a:extLst>
                        </wps:cNvPr>
                        <wps:cNvSpPr/>
                        <wps:spPr>
                          <a:xfrm>
                            <a:off x="6273756" y="1191618"/>
                            <a:ext cx="1097655" cy="930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509607" w14:textId="77777777" w:rsidR="00EC3FDB" w:rsidRPr="00C7530C" w:rsidRDefault="00EC3FDB" w:rsidP="00157BF2">
                              <w:pPr>
                                <w:pStyle w:val="NormalWeb"/>
                                <w:spacing w:before="60" w:beforeAutospacing="0" w:after="60" w:afterAutospacing="0"/>
                                <w:textAlignment w:val="baseline"/>
                                <w:rPr>
                                  <w:sz w:val="10"/>
                                </w:rPr>
                              </w:pPr>
                              <w:r w:rsidRPr="0085282F">
                                <w:rPr>
                                  <w:rFonts w:asciiTheme="minorHAnsi" w:hAnsi="Aptos" w:cstheme="minorBidi"/>
                                  <w:color w:val="000000" w:themeColor="text1"/>
                                  <w:kern w:val="24"/>
                                  <w:sz w:val="12"/>
                                  <w:szCs w:val="26"/>
                                </w:rPr>
                                <w:t xml:space="preserve">27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2"/>
                                  <w:szCs w:val="26"/>
                                  <w:lang w:val="hy-AM"/>
                                </w:rPr>
                                <w:t>տոկոս</w:t>
                              </w:r>
                              <w:r w:rsidRPr="0085282F">
                                <w:rPr>
                                  <w:rFonts w:ascii="Cambria Math" w:hAnsi="Cambria Math" w:cs="Cambria Math"/>
                                  <w:color w:val="000000" w:themeColor="text1"/>
                                  <w:kern w:val="24"/>
                                  <w:sz w:val="12"/>
                                  <w:szCs w:val="26"/>
                                  <w:lang w:val="hy-AM"/>
                                </w:rPr>
                                <w:t>․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2"/>
                                  <w:szCs w:val="26"/>
                                  <w:lang w:val="hy-AM"/>
                                </w:rPr>
                                <w:t xml:space="preserve"> </w:t>
                              </w:r>
                              <w:r w:rsidRPr="0085282F">
                                <w:rPr>
                                  <w:rFonts w:asciiTheme="minorHAnsi" w:hAnsi="Arial" w:cstheme="minorBidi"/>
                                  <w:color w:val="000000" w:themeColor="text1"/>
                                  <w:kern w:val="24"/>
                                  <w:sz w:val="12"/>
                                  <w:szCs w:val="26"/>
                                  <w:lang w:val="hy-AM"/>
                                </w:rPr>
                                <w:t>կետ</w:t>
                              </w:r>
                            </w:p>
                          </w:txbxContent>
                        </wps:txbx>
                        <wps:bodyPr rot="0" spcFirstLastPara="0" vert="horz" wrap="square" lIns="90000" tIns="90000" rIns="90000" bIns="90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7F74C8" id="Group 1" o:spid="_x0000_s1026" style="position:absolute;left:0;text-align:left;margin-left:14.5pt;margin-top:15pt;width:453.85pt;height:236.15pt;z-index:251676672;mso-position-horizontal-relative:margin;mso-width-relative:margin;mso-height-relative:margin" coordorigin="" coordsize="75243,47630" o:gfxdata="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39" o:spid="_x0000_s1027" type="#_x0000_t75" style="position:absolute;left:-79;top:-96;width:75440;height:478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">
                  <v:imagedata r:id="rId16" o:title=""/>
                  <o:lock v:ext="edit" aspectratio="f"/>
                </v:shape>
                <v:rect id="Rectangle 43" o:spid="_x0000_s1028" style="position:absolute;left:18310;top:1671;width:27081;height:8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" filled="f" stroked="f" strokeweight="1pt">
                  <v:textbox inset="2.5mm,2.5mm,2.5mm,2.5mm">
                    <w:txbxContent>
                      <w:p w14:paraId="1C1B0E55" w14:textId="77777777" w:rsidR="00EC3FDB" w:rsidRPr="00C7530C" w:rsidRDefault="00EC3FDB" w:rsidP="00157BF2">
                        <w:pPr>
                          <w:pStyle w:val="NormalWeb"/>
                          <w:spacing w:before="60" w:beforeAutospacing="0" w:after="60" w:afterAutospacing="0"/>
                          <w:textAlignment w:val="baseline"/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</w:pP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Կանանց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ամուսնանալու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եւ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առաջին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երեխան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ունենալու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C7530C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շրջան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4" o:spid="_x0000_s1029" type="#_x0000_t32" style="position:absolute;left:41862;top:2979;width:2945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" strokecolor="#0e2841 [3215]" strokeweight=".5pt">
                  <v:stroke startarrow="block" endarrow="block" joinstyle="miter"/>
                </v:shape>
                <v:rect id="Rectangle 46" o:spid="_x0000_s1030" style="position:absolute;left:28097;top:32072;width:25816;height:79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" filled="f" stroked="f" strokeweight="1pt">
                  <v:textbox inset="2.5mm,2.5mm,2.5mm,2.5mm">
                    <w:txbxContent>
                      <w:p w14:paraId="3A2C98F5" w14:textId="77777777" w:rsidR="00EC3FDB" w:rsidRPr="00C7530C" w:rsidRDefault="00EC3FDB" w:rsidP="00157BF2">
                        <w:pPr>
                          <w:pStyle w:val="NormalWeb"/>
                          <w:spacing w:before="60" w:beforeAutospacing="0" w:after="60" w:afterAutospacing="0"/>
                          <w:textAlignment w:val="baseline"/>
                          <w:rPr>
                            <w:sz w:val="12"/>
                          </w:rPr>
                        </w:pP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Զինվորական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ծառայությունից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վերադառնալու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շրջան</w:t>
                        </w:r>
                      </w:p>
                    </w:txbxContent>
                  </v:textbox>
                </v:rect>
                <v:shape id="Straight Arrow Connector 48" o:spid="_x0000_s1031" type="#_x0000_t32" style="position:absolute;left:25755;top:30670;width:7620;height:533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" strokecolor="#0e2841 [3215]" strokeweight=".5pt">
                  <v:stroke startarrow="block" endarrow="block" joinstyle="miter"/>
                </v:shape>
                <v:shape id="Straight Arrow Connector 52" o:spid="_x0000_s1032" type="#_x0000_t32" style="position:absolute;left:43232;top:23836;width:14509;height:665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" strokecolor="#0e2841 [3215]" strokeweight=".5pt">
                  <v:stroke startarrow="block" endarrow="block" joinstyle="miter"/>
                  <o:lock v:ext="edit" shapetype="f"/>
                </v:shape>
                <v:rect id="Rectangle 53" o:spid="_x0000_s1033" style="position:absolute;left:53308;top:28816;width:2177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" filled="f" stroked="f" strokeweight="1pt">
                  <v:textbox inset="2.5mm,2.5mm,2.5mm,2.5mm">
                    <w:txbxContent>
                      <w:p w14:paraId="5A7624DF" w14:textId="77777777" w:rsidR="00EC3FDB" w:rsidRPr="00C7530C" w:rsidRDefault="00EC3FDB" w:rsidP="00157BF2">
                        <w:pPr>
                          <w:pStyle w:val="NormalWeb"/>
                          <w:spacing w:before="60" w:beforeAutospacing="0" w:after="60" w:afterAutospacing="0"/>
                          <w:textAlignment w:val="baseline"/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</w:pP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Բարձրագույն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կրթությունն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ավարտելու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 xml:space="preserve">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4"/>
                            <w:szCs w:val="26"/>
                            <w:lang w:val="hy-AM"/>
                          </w:rPr>
                          <w:t>շրջան</w:t>
                        </w:r>
                      </w:p>
                    </w:txbxContent>
                  </v:textbox>
                </v:rect>
                <v:shape id="Straight Arrow Connector 55" o:spid="_x0000_s1034" type="#_x0000_t32" style="position:absolute;left:62597;top:8531;width:0;height:12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" strokecolor="#0e2841 [3215]" strokeweight=".5pt">
                  <v:stroke startarrow="block" endarrow="block" joinstyle="miter"/>
                  <o:lock v:ext="edit" shapetype="f"/>
                </v:shape>
                <v:rect id="Rectangle 56" o:spid="_x0000_s1035" style="position:absolute;left:62737;top:11916;width:10977;height:93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" filled="f" stroked="f" strokeweight="1pt">
                  <v:textbox inset="2.5mm,2.5mm,2.5mm,2.5mm">
                    <w:txbxContent>
                      <w:p w14:paraId="74509607" w14:textId="77777777" w:rsidR="00EC3FDB" w:rsidRPr="00C7530C" w:rsidRDefault="00EC3FDB" w:rsidP="00157BF2">
                        <w:pPr>
                          <w:pStyle w:val="NormalWeb"/>
                          <w:spacing w:before="60" w:beforeAutospacing="0" w:after="60" w:afterAutospacing="0"/>
                          <w:textAlignment w:val="baseline"/>
                          <w:rPr>
                            <w:sz w:val="10"/>
                          </w:rPr>
                        </w:pPr>
                        <w:r w:rsidRPr="0085282F">
                          <w:rPr>
                            <w:rFonts w:asciiTheme="minorHAnsi" w:hAnsi="Aptos" w:cstheme="minorBidi"/>
                            <w:color w:val="000000" w:themeColor="text1"/>
                            <w:kern w:val="24"/>
                            <w:sz w:val="12"/>
                            <w:szCs w:val="26"/>
                          </w:rPr>
                          <w:t xml:space="preserve">27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2"/>
                            <w:szCs w:val="26"/>
                            <w:lang w:val="hy-AM"/>
                          </w:rPr>
                          <w:t>տոկոս</w:t>
                        </w:r>
                        <w:r w:rsidRPr="0085282F">
                          <w:rPr>
                            <w:rFonts w:ascii="Cambria Math" w:hAnsi="Cambria Math" w:cs="Cambria Math"/>
                            <w:color w:val="000000" w:themeColor="text1"/>
                            <w:kern w:val="24"/>
                            <w:sz w:val="12"/>
                            <w:szCs w:val="26"/>
                            <w:lang w:val="hy-AM"/>
                          </w:rPr>
                          <w:t>․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2"/>
                            <w:szCs w:val="26"/>
                            <w:lang w:val="hy-AM"/>
                          </w:rPr>
                          <w:t xml:space="preserve"> </w:t>
                        </w:r>
                        <w:r w:rsidRPr="0085282F">
                          <w:rPr>
                            <w:rFonts w:asciiTheme="minorHAnsi" w:hAnsi="Arial" w:cstheme="minorBidi"/>
                            <w:color w:val="000000" w:themeColor="text1"/>
                            <w:kern w:val="24"/>
                            <w:sz w:val="12"/>
                            <w:szCs w:val="26"/>
                            <w:lang w:val="hy-AM"/>
                          </w:rPr>
                          <w:t>կետ</w:t>
                        </w:r>
                      </w:p>
                    </w:txbxContent>
                  </v:textbox>
                </v:rect>
                <w10:wrap anchorx="margin"/>
              </v:group>
              <o:OLEObject Type="Embed" ProgID="Excel.Chart.8" ShapeID="Chart 39" DrawAspect="Content" ObjectID="_1796730370" r:id="rId17">
                <o:FieldCodes>\s</o:FieldCodes>
              </o:OLEObject>
            </w:pict>
          </mc:Fallback>
        </mc:AlternateContent>
      </w:r>
    </w:p>
    <w:p w14:paraId="2B7E1511" w14:textId="77777777" w:rsidR="00067C33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EFB0106" w14:textId="113A7BEB" w:rsidR="00067C33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E630079" w14:textId="77777777" w:rsidR="00067C33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715EBC3" w14:textId="77777777" w:rsidR="00067C33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F026E74" w14:textId="77777777" w:rsidR="00067C33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B545772" w14:textId="77777777" w:rsidR="00067C33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DAB7B45" w14:textId="77777777" w:rsidR="00157BF2" w:rsidRPr="00EC44E7" w:rsidRDefault="00157BF2" w:rsidP="0085282F">
      <w:pPr>
        <w:spacing w:line="276" w:lineRule="auto"/>
        <w:jc w:val="both"/>
        <w:rPr>
          <w:rFonts w:ascii="GHEA Grapalat" w:eastAsiaTheme="minorEastAsia" w:hAnsi="GHEA Grapalat"/>
          <w:color w:val="000000" w:themeColor="text1"/>
          <w:kern w:val="24"/>
          <w:sz w:val="10"/>
          <w:szCs w:val="26"/>
          <w:lang w:val="hy-AM"/>
          <w14:ligatures w14:val="none"/>
        </w:rPr>
      </w:pPr>
    </w:p>
    <w:p w14:paraId="06A4CB27" w14:textId="77777777" w:rsidR="00157BF2" w:rsidRPr="00EC44E7" w:rsidRDefault="00157BF2" w:rsidP="0085282F">
      <w:pPr>
        <w:spacing w:line="276" w:lineRule="auto"/>
        <w:jc w:val="both"/>
        <w:rPr>
          <w:rFonts w:ascii="GHEA Grapalat" w:eastAsiaTheme="minorEastAsia" w:hAnsi="GHEA Grapalat"/>
          <w:color w:val="000000" w:themeColor="text1"/>
          <w:kern w:val="24"/>
          <w:sz w:val="10"/>
          <w:szCs w:val="26"/>
          <w:lang w:val="hy-AM"/>
          <w14:ligatures w14:val="none"/>
        </w:rPr>
      </w:pPr>
    </w:p>
    <w:p w14:paraId="7B125CC6" w14:textId="77777777" w:rsidR="00157BF2" w:rsidRPr="00EC44E7" w:rsidRDefault="00157BF2" w:rsidP="0085282F">
      <w:pPr>
        <w:spacing w:line="276" w:lineRule="auto"/>
        <w:jc w:val="both"/>
        <w:rPr>
          <w:rFonts w:ascii="GHEA Grapalat" w:eastAsiaTheme="minorEastAsia" w:hAnsi="GHEA Grapalat"/>
          <w:color w:val="000000" w:themeColor="text1"/>
          <w:kern w:val="24"/>
          <w:sz w:val="10"/>
          <w:szCs w:val="26"/>
          <w:lang w:val="hy-AM"/>
          <w14:ligatures w14:val="none"/>
        </w:rPr>
      </w:pPr>
    </w:p>
    <w:p w14:paraId="0A7E0E52" w14:textId="77777777" w:rsidR="00157BF2" w:rsidRPr="00EC44E7" w:rsidRDefault="00157BF2" w:rsidP="0085282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20F812F8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</w:p>
    <w:p w14:paraId="67FC69E4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</w:p>
    <w:p w14:paraId="597739B3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</w:p>
    <w:p w14:paraId="4DED7B1E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</w:p>
    <w:p w14:paraId="2A9907BD" w14:textId="77777777" w:rsidR="00415AC8" w:rsidRPr="00EC44E7" w:rsidRDefault="00415AC8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</w:p>
    <w:p w14:paraId="4BCAAF55" w14:textId="77777777" w:rsidR="00157BF2" w:rsidRPr="00EC44E7" w:rsidRDefault="00067C33" w:rsidP="0085282F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Արմստատ, Աշխատուժի հետազոտության տվյալների բազա, 2020թ</w:t>
      </w:r>
      <w:r w:rsidRPr="00EC44E7">
        <w:rPr>
          <w:rFonts w:ascii="MS Mincho" w:eastAsia="MS Mincho" w:hAnsi="MS Mincho" w:cs="MS Mincho" w:hint="eastAsia"/>
          <w:kern w:val="0"/>
          <w:sz w:val="14"/>
          <w:szCs w:val="24"/>
          <w:lang w:val="hy-AM"/>
          <w14:ligatures w14:val="none"/>
        </w:rPr>
        <w:t>․</w:t>
      </w:r>
    </w:p>
    <w:p w14:paraId="39B52945" w14:textId="77777777" w:rsidR="00565F0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Սովորաբար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անայք ավելի երկար են ներգրավված մնում կրթությ</w:t>
      </w:r>
      <w:r w:rsidR="00016D6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 մեջ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քան տղամարդիկ (ինչը համապատասխանում է ավագ դպրոցում և բարձրագույն կրթությ</w:t>
      </w:r>
      <w:r w:rsidR="00B727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 մեջ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կանանց ավելի մեծ մասնաբաժնին)։ Կրթությունն ավարտելուց հետո կանանց նշանակալի մաս</w:t>
      </w:r>
      <w:r w:rsidR="003601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աշխատուժի շուկա մուտք չի գործում</w:t>
      </w:r>
      <w:r w:rsidRPr="00EC44E7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։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րինակ</w:t>
      </w:r>
      <w:r w:rsidR="003601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23-25 տարեկան կանանց շուրջ 40%-ը տնտեսապես ակտիվ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է։ 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Աշխատուժից դուրս գտնվող կանանց մասնաբաժինն առավելագույն չափի է հասնում 23-35 տարեկանում, որը համապատասխանում է կանանց՝ ընտանիք կազմելու, երեխա ունենալու ու խնամելու կյանքի փուլին։ 30 տարեկանից հետո կանայք դանդաղորեն վերադառնում են աշխատանքի շուկա, </w:t>
      </w:r>
      <w:r w:rsidR="00E024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սակայն այս խմբի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զգալի մասը շարունակում է մնալ տնտեսապես ոչ ակտիվ։ Երկար ժամանակ տնտեսապես ոչ ակտիվ լինելը, բնականորեն, բացասաբար է ազդում կանանց</w:t>
      </w:r>
      <w:r w:rsidR="007F7C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մրցունակության և</w:t>
      </w:r>
      <w:r w:rsidR="001D4E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աշխատանք գտնելու հնարավորությունների վրա:</w:t>
      </w:r>
    </w:p>
    <w:p w14:paraId="75FD0A4A" w14:textId="77777777" w:rsidR="006E7258" w:rsidRPr="00EC44E7" w:rsidRDefault="00B66EC5" w:rsidP="0085282F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18" w:name="_Toc185764292"/>
      <w:r w:rsidRPr="00EC44E7">
        <w:rPr>
          <w:rFonts w:ascii="GHEA Grapalat" w:hAnsi="GHEA Grapalat"/>
          <w:lang w:val="hy-AM"/>
        </w:rPr>
        <w:t xml:space="preserve">Գծապատկեր </w:t>
      </w:r>
      <w:r w:rsidRPr="00EC44E7">
        <w:rPr>
          <w:rFonts w:ascii="GHEA Grapalat" w:hAnsi="GHEA Grapalat"/>
        </w:rPr>
        <w:fldChar w:fldCharType="begin"/>
      </w:r>
      <w:r w:rsidRPr="00EC44E7">
        <w:rPr>
          <w:rFonts w:ascii="GHEA Grapalat" w:hAnsi="GHEA Grapalat"/>
          <w:lang w:val="hy-AM"/>
        </w:rPr>
        <w:instrText xml:space="preserve"> SEQ Ձեւ \* ARABIC </w:instrText>
      </w:r>
      <w:r w:rsidRPr="00EC44E7">
        <w:rPr>
          <w:rFonts w:ascii="GHEA Grapalat" w:hAnsi="GHEA Grapalat"/>
        </w:rPr>
        <w:fldChar w:fldCharType="separate"/>
      </w:r>
      <w:r w:rsidRPr="00EC44E7">
        <w:rPr>
          <w:rFonts w:ascii="GHEA Grapalat" w:hAnsi="GHEA Grapalat"/>
          <w:noProof/>
          <w:lang w:val="hy-AM"/>
        </w:rPr>
        <w:t>8</w:t>
      </w:r>
      <w:r w:rsidRPr="00EC44E7">
        <w:rPr>
          <w:rFonts w:ascii="GHEA Grapalat" w:hAnsi="GHEA Grapalat"/>
        </w:rPr>
        <w:fldChar w:fldCharType="end"/>
      </w:r>
      <w:r w:rsidRPr="00EC44E7">
        <w:rPr>
          <w:rFonts w:ascii="GHEA Grapalat" w:hAnsi="GHEA Grapalat"/>
          <w:lang w:val="hy-AM"/>
        </w:rPr>
        <w:t xml:space="preserve"> </w:t>
      </w:r>
      <w:r w:rsidR="006E7258" w:rsidRPr="00EC44E7">
        <w:rPr>
          <w:rFonts w:ascii="GHEA Grapalat" w:hAnsi="GHEA Grapalat"/>
          <w:lang w:val="hy-AM"/>
        </w:rPr>
        <w:t xml:space="preserve"> Կրթությունից աշխատանք անցման ուղին (15-ից 40 տարեկան)</w:t>
      </w:r>
      <w:bookmarkEnd w:id="18"/>
    </w:p>
    <w:p w14:paraId="0780AB01" w14:textId="77777777" w:rsidR="00067C33" w:rsidRPr="00EC44E7" w:rsidRDefault="006E7258" w:rsidP="0085282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78A9BF9F" wp14:editId="23293325">
            <wp:extent cx="5731510" cy="1871980"/>
            <wp:effectExtent l="0" t="0" r="2540" b="13970"/>
            <wp:docPr id="62" name="Chart 62">
              <a:extLst xmlns:a="http://schemas.openxmlformats.org/drawingml/2006/main">
                <a:ext uri="{FF2B5EF4-FFF2-40B4-BE49-F238E27FC236}">
                  <a16:creationId xmlns:a16="http://schemas.microsoft.com/office/drawing/2014/main" id="{F02E7314-2B48-4B6D-BDF5-BC6A495C1BC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tbl>
      <w:tblPr>
        <w:tblW w:w="943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8"/>
        <w:gridCol w:w="1776"/>
        <w:gridCol w:w="268"/>
        <w:gridCol w:w="1155"/>
        <w:gridCol w:w="268"/>
        <w:gridCol w:w="1155"/>
        <w:gridCol w:w="268"/>
        <w:gridCol w:w="1551"/>
        <w:gridCol w:w="268"/>
        <w:gridCol w:w="1179"/>
        <w:gridCol w:w="268"/>
        <w:gridCol w:w="1249"/>
      </w:tblGrid>
      <w:tr w:rsidR="00D71D26" w:rsidRPr="00EC44E7" w14:paraId="60121495" w14:textId="77777777" w:rsidTr="00D71D26">
        <w:trPr>
          <w:trHeight w:val="264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  <w:tcMar>
              <w:top w:w="72" w:type="dxa"/>
              <w:left w:w="131" w:type="dxa"/>
              <w:bottom w:w="72" w:type="dxa"/>
              <w:right w:w="131" w:type="dxa"/>
            </w:tcMar>
            <w:hideMark/>
          </w:tcPr>
          <w:p w14:paraId="6E2CEB0D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4C423993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 xml:space="preserve">Կրթություն 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en-US"/>
                <w14:ligatures w14:val="none"/>
              </w:rPr>
              <w:t>(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>կամ վերապատրաստում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en-US"/>
                <w14:ligatures w14:val="none"/>
              </w:rPr>
              <w:t>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23A78CF4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6DD72A3B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 xml:space="preserve">Աշխատանք 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en-US"/>
                <w14:ligatures w14:val="none"/>
              </w:rPr>
              <w:t>(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>միայն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en-US"/>
                <w14:ligatures w14:val="none"/>
              </w:rPr>
              <w:t>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BCD3A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727BFF1C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19F6C1BF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 xml:space="preserve">Աշխատանք 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br/>
              <w:t>+ կրթություն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E30613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2A737782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2ABC75C4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>Գործազրկություն + կրթություն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FF99FF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1AFEBB3E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39620799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 xml:space="preserve">Գործազուրկ 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en-US"/>
                <w14:ligatures w14:val="none"/>
              </w:rPr>
              <w:t>(NEET)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48B9D5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00CA5CC4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31" w:type="dxa"/>
              <w:bottom w:w="72" w:type="dxa"/>
              <w:right w:w="131" w:type="dxa"/>
            </w:tcMar>
            <w:vAlign w:val="center"/>
            <w:hideMark/>
          </w:tcPr>
          <w:p w14:paraId="6E55790F" w14:textId="77777777" w:rsidR="006E7258" w:rsidRPr="00EC44E7" w:rsidRDefault="006E7258" w:rsidP="006E7258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:sz w:val="16"/>
                <w:szCs w:val="36"/>
                <w:lang w:val="en-US"/>
                <w14:ligatures w14:val="none"/>
              </w:rPr>
            </w:pP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hy-AM"/>
                <w14:ligatures w14:val="none"/>
              </w:rPr>
              <w:t xml:space="preserve">Աշխատուժից դուրս </w:t>
            </w:r>
            <w:r w:rsidRPr="00EC44E7">
              <w:rPr>
                <w:rFonts w:ascii="GHEA Grapalat" w:eastAsia="Times New Roman" w:hAnsi="GHEA Grapalat" w:cs="Calibri"/>
                <w:color w:val="000000"/>
                <w:kern w:val="24"/>
                <w:sz w:val="16"/>
                <w:szCs w:val="28"/>
                <w:lang w:val="en-US"/>
                <w14:ligatures w14:val="none"/>
              </w:rPr>
              <w:t>(NEET)</w:t>
            </w:r>
          </w:p>
        </w:tc>
      </w:tr>
    </w:tbl>
    <w:p w14:paraId="30AC7F4E" w14:textId="77777777" w:rsidR="006E7258" w:rsidRPr="00EC44E7" w:rsidRDefault="006E7258" w:rsidP="0085282F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</w:p>
    <w:p w14:paraId="649CB1BE" w14:textId="77777777" w:rsidR="006E7258" w:rsidRPr="00EC44E7" w:rsidRDefault="006E7258" w:rsidP="0085282F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Աղբյուր՝ World Bank. 2019.</w:t>
      </w:r>
      <w:r w:rsidRPr="00EC44E7">
        <w:rPr>
          <w:rFonts w:ascii="Calibri" w:eastAsia="GHEA Grapalat" w:hAnsi="Calibri" w:cs="Calibri"/>
          <w:kern w:val="0"/>
          <w:sz w:val="14"/>
          <w:szCs w:val="24"/>
          <w:lang w:val="hy-AM"/>
          <w14:ligatures w14:val="none"/>
        </w:rPr>
        <w:t> </w:t>
      </w:r>
      <w:r w:rsidRPr="00EC44E7">
        <w:rPr>
          <w:rFonts w:ascii="GHEA Grapalat" w:eastAsia="GHEA Grapalat" w:hAnsi="GHEA Grapalat" w:cs="GHEA Grapalat"/>
          <w:kern w:val="0"/>
          <w:sz w:val="14"/>
          <w:szCs w:val="24"/>
          <w:lang w:val="hy-AM"/>
          <w14:ligatures w14:val="none"/>
        </w:rPr>
        <w:t>Exploring the Diversity of Young People Not in Employment, Education or Training : The Gender Profile of NEETs in Georgia and Armenia.</w:t>
      </w:r>
    </w:p>
    <w:p w14:paraId="6A5BC121" w14:textId="77777777" w:rsidR="00E3697E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</w:t>
      </w:r>
      <w:r w:rsidR="007F7C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տվյալներով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5569B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տնային տնտեսությամբ զբաղվելու, ընտանեկան պարտականություններ կատարելու պատճառով (ներառյալ՝ հղիությունը, երեխայի խնամքը) աշխատանք չունեցած և չփնտրած </w:t>
      </w:r>
      <w:r w:rsidR="007F7C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նային տնտեսություն (տ/տ) վարողների (225.6 հզ</w:t>
      </w:r>
      <w:r w:rsidR="00E4237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մեկ քառորդն ուն</w:t>
      </w:r>
      <w:r w:rsidR="007F7C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եցել է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բարձրագույն կրթությու</w:t>
      </w:r>
      <w:r w:rsidR="00565F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Տ/</w:t>
      </w:r>
      <w:r w:rsidR="00565F0E"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Տ</w:t>
      </w:r>
      <w:r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վարողների 99.2%-ը </w:t>
      </w:r>
      <w:r w:rsidR="00565F0E"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եղել են </w:t>
      </w:r>
      <w:r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կանայք, ընդ որում</w:t>
      </w:r>
      <w:r w:rsidR="00E4237A"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մեկ երրորդը 26-ից 35 տարեկան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(երեխա ունենալու և խնամելու տարիք)։</w:t>
      </w:r>
    </w:p>
    <w:p w14:paraId="5D0CF989" w14:textId="77777777" w:rsidR="00DE46C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Աշխատող աղքատների խումբը 2020թ-ի դրությամբ կազմել է 184.7 հզ</w:t>
      </w:r>
      <w:r w:rsidR="00E4237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մարդ, որոնց 76%-ը ներգրավված է եղել գյուղատնտեսությունում, 5.2%-ը՝ առևտրում, իսկ 5%-ը՝ կրթության ոլորտում: Աշխատող աղքատների 85.6%-ը հիմնական աշխատանքում ոչ ֆորմալ զբաղված էր:</w:t>
      </w:r>
    </w:p>
    <w:p w14:paraId="55CDE1D9" w14:textId="77777777" w:rsidR="00DE46C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Անդրադառնալով աշխատանքային միգրանտների թեմային՝ հարկ է նշել, որ ը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ստ աշխատուժի հետազոտության՝ 2020թ-ին աշխատանքային միգրանտների թիվը կազմել է 34.5 հզ</w:t>
      </w:r>
      <w:r w:rsidR="00E4237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մարդ, որից 32.7 հզ-ը մեկնել է ՌԴ՝ աշխատելու կամ աշխատանք փնտրելու։ Աշխատանքային միգրանտների կեսից ավելին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է 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Շիրակի (միգրանտների 25%-ը), Լոռ</w:t>
      </w:r>
      <w:r w:rsidR="00E4237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(18%), Գեղարքունիքի (13%) մարզերից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Արտագնա աշխատանքի հիմնականում մեկն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ել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են գյուղական բնակավայրերից՝ </w:t>
      </w:r>
      <w:r w:rsidR="00F873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մեկնողների 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54%-ը։ Աշխատանքային միգրանտների 66%-</w:t>
      </w:r>
      <w:r w:rsidR="00E4237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եցել է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միջնակարգ, 19%-ը՝ միջին մասնագիտական, 10%-ը՝ բարձրագույն կրթություն։</w:t>
      </w:r>
      <w:r w:rsidR="00F873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Արտագնա աշխատողների </w:t>
      </w:r>
      <w:r w:rsidR="00F873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97%-ը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են </w:t>
      </w:r>
      <w:r w:rsidR="00F873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տղամարդիկ</w:t>
      </w:r>
      <w:r w:rsidR="00F873A2" w:rsidRPr="00EC44E7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։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Աշխատանքային միգրանտների 78%-ը զբաղված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</w:t>
      </w:r>
      <w:r w:rsidR="0051356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շինարարության, 6%-ը՝ առևտրի, 6%-ը՝ փոխադրումների ոլորտում:</w:t>
      </w:r>
    </w:p>
    <w:p w14:paraId="565E1CF2" w14:textId="77777777" w:rsidR="00DE46C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Ըստ </w:t>
      </w:r>
      <w:r w:rsidR="00D44D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2020թ-ի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վերլուծության՝</w:t>
      </w:r>
      <w:r w:rsidR="00D44D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Հայաստան վերադարձած 63.3 հզ</w:t>
      </w:r>
      <w:r w:rsidR="00E4237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D44D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մարդուց 16.2 հզ</w:t>
      </w:r>
      <w:r w:rsidR="00E4237A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D44D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-ը գործազուրկ էր</w:t>
      </w:r>
      <w:r w:rsidR="00E4237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D44D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D44D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միայն 12.3 հզ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-ը</w:t>
      </w:r>
      <w:r w:rsidR="00D44D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(19.4%) զբաղված:</w:t>
      </w:r>
    </w:p>
    <w:p w14:paraId="738944F4" w14:textId="77777777" w:rsidR="002B0C40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hAnsi="GHEA Grapalat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Գործազուրկների թվաքանակը</w:t>
      </w:r>
      <w:r w:rsidR="00C129F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652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2020թ-ի 234</w:t>
      </w:r>
      <w:r w:rsidR="00BB562E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652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6 հազար մարդ ցուցանիշի համեմատ </w:t>
      </w:r>
      <w:r w:rsidR="007A393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2022թ</w:t>
      </w:r>
      <w:r w:rsidR="00BB562E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7A393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652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կազմեց</w:t>
      </w:r>
      <w:r w:rsidR="007A393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176.5 հա</w:t>
      </w:r>
      <w:r w:rsidR="00C129F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զար մարդ</w:t>
      </w:r>
      <w:r w:rsidR="001062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որոնց</w:t>
      </w:r>
      <w:r w:rsidR="00D301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</w:t>
      </w:r>
      <w:r w:rsidR="00652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D301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%-ը Երևանից էր</w:t>
      </w:r>
      <w:r w:rsidR="00652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8714C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իսկ</w:t>
      </w:r>
      <w:r w:rsidR="00D301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33%-ը՝ մարզային քաղաքներից։ </w:t>
      </w:r>
      <w:r w:rsidRPr="00EC44E7">
        <w:rPr>
          <w:rFonts w:ascii="GHEA Grapalat" w:hAnsi="GHEA Grapalat"/>
          <w:noProof/>
          <w:lang w:val="hy-AM"/>
        </w:rPr>
        <w:t xml:space="preserve"> </w:t>
      </w:r>
    </w:p>
    <w:p w14:paraId="74274B0F" w14:textId="77777777" w:rsidR="002B0C40" w:rsidRPr="00EC44E7" w:rsidRDefault="003B52E1" w:rsidP="00D11470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19" w:name="_Toc185764293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9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GHEA Grapalat" w:hAnsi="GHEA Grapalat"/>
          <w:lang w:val="hy-AM"/>
        </w:rPr>
        <w:t xml:space="preserve">. </w:t>
      </w:r>
      <w:r w:rsidRPr="00EC44E7">
        <w:rPr>
          <w:rFonts w:ascii="GHEA Grapalat" w:hAnsi="GHEA Grapalat" w:cs="Arial"/>
          <w:lang w:val="hy-AM"/>
        </w:rPr>
        <w:t>Գործազուրկների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բաշխումը</w:t>
      </w:r>
      <w:r w:rsidRPr="00EC44E7">
        <w:rPr>
          <w:rFonts w:ascii="GHEA Grapalat" w:hAnsi="GHEA Grapalat"/>
          <w:lang w:val="hy-AM"/>
        </w:rPr>
        <w:t xml:space="preserve"> (% </w:t>
      </w:r>
      <w:r w:rsidRPr="00EC44E7">
        <w:rPr>
          <w:rFonts w:ascii="GHEA Grapalat" w:hAnsi="GHEA Grapalat" w:cs="Arial"/>
          <w:lang w:val="hy-AM"/>
        </w:rPr>
        <w:t>ընդամենում</w:t>
      </w:r>
      <w:r w:rsidRPr="00EC44E7">
        <w:rPr>
          <w:rFonts w:ascii="GHEA Grapalat" w:hAnsi="GHEA Grapalat"/>
          <w:lang w:val="hy-AM"/>
        </w:rPr>
        <w:t xml:space="preserve"> / </w:t>
      </w:r>
      <w:r w:rsidRPr="00EC44E7">
        <w:rPr>
          <w:rFonts w:ascii="GHEA Grapalat" w:hAnsi="GHEA Grapalat" w:cs="Arial"/>
          <w:lang w:val="hy-AM"/>
        </w:rPr>
        <w:t>մարդ</w:t>
      </w:r>
      <w:r w:rsidRPr="00EC44E7">
        <w:rPr>
          <w:rFonts w:ascii="GHEA Grapalat" w:hAnsi="GHEA Grapalat"/>
          <w:lang w:val="hy-AM"/>
        </w:rPr>
        <w:t>)</w:t>
      </w:r>
      <w:bookmarkEnd w:id="19"/>
    </w:p>
    <w:p w14:paraId="2277798F" w14:textId="77777777" w:rsidR="004E66D0" w:rsidRPr="00EC44E7" w:rsidRDefault="003B52E1" w:rsidP="004E66D0">
      <w:pPr>
        <w:spacing w:line="276" w:lineRule="auto"/>
        <w:jc w:val="both"/>
        <w:rPr>
          <w:rFonts w:ascii="GHEA Grapalat" w:hAnsi="GHEA Grapalat"/>
          <w:noProof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7E9BD9FF" wp14:editId="3C06F762">
            <wp:extent cx="5731510" cy="2458720"/>
            <wp:effectExtent l="0" t="0" r="2540" b="0"/>
            <wp:docPr id="480683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6003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F2735" w14:textId="77777777" w:rsidR="002B0C40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Աշխատանքի շուկան Հայաստանում,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1510084E" w14:textId="77777777" w:rsidR="00F90427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 թ</w:t>
      </w:r>
      <w:r w:rsidR="00BB562E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-ին գործազուրկների շուրջ 28%-ն ունեցել է բարձրագույն կրթություն (կանանց՝ 36%-ը, տղամարդկանց՝ 23%-ը), իսկ գործազրկության մակարդակը երկրի միջինից (18.1%) բարձր է եղել տարիքային բաշխմամբ՝ մինչև 35 տարեկան անձանց շրջանում</w:t>
      </w:r>
      <w:r w:rsidR="00BB56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իսկ տարածքային բաշխմամբ՝ Երևանում և 4 մարզում՝ Տավուշ, Լոռի, Կոտայք և Վայոց ձոր։</w:t>
      </w:r>
    </w:p>
    <w:p w14:paraId="231B48F7" w14:textId="77777777" w:rsidR="00C90C12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2020-2022 թթ-երի ընթացքում </w:t>
      </w:r>
      <w:r w:rsidR="004B023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մարզային քաղաքներից աշխատուժի արտահոսքը շարունակվել է` 369 հզ</w:t>
      </w:r>
      <w:r w:rsidR="00BB562E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A9438C"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943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աշխատուժից</w:t>
      </w:r>
      <w:r w:rsidR="004B023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նվազե</w:t>
      </w:r>
      <w:r w:rsidR="001062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լով</w:t>
      </w:r>
      <w:r w:rsidR="004B023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331 հզ</w:t>
      </w:r>
      <w:r w:rsidR="002634C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4B023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., մինչդեռ Երևանում 403 հզ.-ից աճել է 470 հզ.</w:t>
      </w:r>
      <w:r w:rsidR="001062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4B023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062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4B023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նդհանուր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գործազուրկների կազմում կանանց մասնաբաժինն ընդլայնվել է: </w:t>
      </w:r>
    </w:p>
    <w:p w14:paraId="68CB0126" w14:textId="77777777" w:rsidR="002B0C40" w:rsidRPr="00EC44E7" w:rsidRDefault="003B52E1" w:rsidP="00D11470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20" w:name="_Toc185764294"/>
      <w:r w:rsidRPr="00EC44E7">
        <w:rPr>
          <w:rFonts w:ascii="GHEA Grapalat" w:hAnsi="GHEA Grapalat" w:cs="Arial"/>
          <w:lang w:val="hy-AM"/>
        </w:rPr>
        <w:lastRenderedPageBreak/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10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GHEA Grapalat" w:hAnsi="GHEA Grapalat"/>
          <w:lang w:val="hy-AM"/>
        </w:rPr>
        <w:t xml:space="preserve">. </w:t>
      </w:r>
      <w:r w:rsidRPr="00EC44E7">
        <w:rPr>
          <w:rFonts w:ascii="GHEA Grapalat" w:hAnsi="GHEA Grapalat" w:cs="Arial"/>
          <w:lang w:val="hy-AM"/>
        </w:rPr>
        <w:t>Գործազրկության մակարդակ</w:t>
      </w:r>
      <w:bookmarkEnd w:id="20"/>
    </w:p>
    <w:p w14:paraId="4EF7EB57" w14:textId="77777777" w:rsidR="004E66D0" w:rsidRPr="00EC44E7" w:rsidRDefault="003B52E1" w:rsidP="004E66D0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724D4C3B" wp14:editId="1A726746">
            <wp:extent cx="5731510" cy="2767965"/>
            <wp:effectExtent l="0" t="0" r="2540" b="0"/>
            <wp:docPr id="12459334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5302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180C4EF6" w14:textId="77777777" w:rsidR="002B0C40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Աշխատանքի շուկան Հայաստանում,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2B3DEB7D" w14:textId="77777777" w:rsidR="00BB0851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Հարկ է ընդգծել նաև, որ </w:t>
      </w:r>
      <w:r w:rsidR="00DA5D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2020-2022 թթ</w:t>
      </w:r>
      <w:r w:rsidR="00BB562E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="00DA5D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-երի ընթացքում </w:t>
      </w:r>
      <w:r w:rsidR="002634C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գործազրկության մակարդակը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 w:rsidR="009B4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արզային քաղաքներում</w:t>
      </w:r>
      <w:r w:rsidR="00BB56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9B4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734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համեմատ գյուղերի և Երևանի</w:t>
      </w:r>
      <w:r w:rsidR="002634C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9734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ինչպես նաև</w:t>
      </w:r>
      <w:r w:rsidR="009B4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կանանց շրջանում</w:t>
      </w:r>
      <w:r w:rsidR="00BB56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9734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համեմատ </w:t>
      </w:r>
      <w:r w:rsidR="009734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տղամարդկանց</w:t>
      </w:r>
      <w:r w:rsidR="00BB56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9734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B4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նվազել</w:t>
      </w:r>
      <w:r w:rsidR="009734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 ավելի դանդաղ</w:t>
      </w:r>
      <w:r w:rsidR="009B4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017FF620" w14:textId="77777777" w:rsidR="00AF5A4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2022թ</w:t>
      </w:r>
      <w:r w:rsidR="00BB562E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.-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ին </w:t>
      </w:r>
      <w:r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>ը</w:t>
      </w:r>
      <w:r w:rsidR="00C62BC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նդհանուր գործազուրկների 26.7%-ը և աշխատուժից դուրս բնակչության 31.2%-ը կազմել են 15-29 տարեկան երիտասարդները։</w:t>
      </w:r>
    </w:p>
    <w:p w14:paraId="2511E9B1" w14:textId="77777777" w:rsidR="00973430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</w:t>
      </w:r>
      <w:r w:rsidR="00DD543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-ին նպաստառու ընտանիքների 18-ից 74 տարեկան «ներկա» անդամների 77.5%-ը </w:t>
      </w:r>
      <w:r w:rsidR="00DD543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եղել են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կանայք</w:t>
      </w:r>
      <w:r w:rsidR="00DD543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իսկ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B56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նույն խմբի բնակչության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41.8%-ը</w:t>
      </w:r>
      <w:r w:rsidR="00BB56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մարզային քաղաքներից: </w:t>
      </w:r>
    </w:p>
    <w:p w14:paraId="3B3EEA64" w14:textId="77777777" w:rsidR="00DD5432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Այսպիսով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աշխատանքային ռեսուրսների </w:t>
      </w:r>
      <w:r w:rsidR="00A042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պրոֆիլավորման արդյունքում</w:t>
      </w:r>
      <w:r w:rsidR="00057EE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առանձնաց</w:t>
      </w:r>
      <w:r w:rsidR="0056674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վել և </w:t>
      </w:r>
      <w:r w:rsidR="00A943F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Ծրագրի </w:t>
      </w:r>
      <w:r w:rsidR="0056674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շրջանակներում թիրախավորվել են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առավել խոցելի խմբեր</w:t>
      </w:r>
      <w:r w:rsidR="00057EE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667D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77B2E16B" w14:textId="77777777" w:rsidR="00667D8D" w:rsidRPr="00EC44E7" w:rsidRDefault="003B52E1" w:rsidP="009B0FB8">
      <w:p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Մասնավորապես` </w:t>
      </w:r>
    </w:p>
    <w:p w14:paraId="247EBB5C" w14:textId="77777777" w:rsidR="00667D8D" w:rsidRPr="00EC44E7" w:rsidRDefault="003B52E1" w:rsidP="001E521B">
      <w:pPr>
        <w:pStyle w:val="ListParagraph"/>
        <w:numPr>
          <w:ilvl w:val="0"/>
          <w:numId w:val="1"/>
        </w:numPr>
        <w:spacing w:line="276" w:lineRule="auto"/>
        <w:ind w:left="1080"/>
        <w:jc w:val="both"/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Մարզային քաղաքներ ներառող համայնքնե</w:t>
      </w:r>
      <w:r w:rsidR="00AA73EF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ր</w:t>
      </w:r>
      <w:r w:rsidR="00057EEA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ի բնակչություն</w:t>
      </w:r>
      <w:r w:rsidR="009B0FB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ը</w:t>
      </w:r>
      <w:r w:rsidR="005B3AB3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,</w:t>
      </w:r>
    </w:p>
    <w:p w14:paraId="2CE68B12" w14:textId="77777777" w:rsidR="00667D8D" w:rsidRPr="00EC44E7" w:rsidRDefault="003B52E1" w:rsidP="001E521B">
      <w:pPr>
        <w:pStyle w:val="ListParagraph"/>
        <w:numPr>
          <w:ilvl w:val="0"/>
          <w:numId w:val="1"/>
        </w:numPr>
        <w:spacing w:line="276" w:lineRule="auto"/>
        <w:ind w:left="1080"/>
        <w:jc w:val="both"/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Չսովորող, չաշխատող երիտասարդներ</w:t>
      </w:r>
      <w:r w:rsidR="009B0FB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ը</w:t>
      </w:r>
      <w:r w:rsidR="005B3AB3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,</w:t>
      </w:r>
    </w:p>
    <w:p w14:paraId="2371F26E" w14:textId="77777777" w:rsidR="00667D8D" w:rsidRPr="00EC44E7" w:rsidRDefault="003B52E1" w:rsidP="001E521B">
      <w:pPr>
        <w:pStyle w:val="ListParagraph"/>
        <w:numPr>
          <w:ilvl w:val="0"/>
          <w:numId w:val="1"/>
        </w:numPr>
        <w:spacing w:line="276" w:lineRule="auto"/>
        <w:ind w:left="1080"/>
        <w:jc w:val="both"/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30-39 տարեկան կանայք</w:t>
      </w:r>
      <w:r w:rsidR="005B3AB3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,</w:t>
      </w:r>
    </w:p>
    <w:p w14:paraId="656E24F9" w14:textId="77777777" w:rsidR="00667D8D" w:rsidRPr="00EC44E7" w:rsidRDefault="003B52E1" w:rsidP="001E521B">
      <w:pPr>
        <w:pStyle w:val="ListParagraph"/>
        <w:numPr>
          <w:ilvl w:val="0"/>
          <w:numId w:val="1"/>
        </w:numPr>
        <w:spacing w:line="276" w:lineRule="auto"/>
        <w:ind w:left="1080"/>
        <w:jc w:val="both"/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Ընտանեկան և սոցիալական նպաստ ստացող</w:t>
      </w:r>
      <w:r w:rsidR="005B3AB3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առանց սահմանափակումների աշխատունակ շահառուները</w:t>
      </w:r>
    </w:p>
    <w:p w14:paraId="4D8D5B71" w14:textId="77777777" w:rsidR="00EA7A14" w:rsidRPr="00EC44E7" w:rsidRDefault="003B52E1" w:rsidP="009B0FB8">
      <w:p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Վերոնշյալ թիրախային խմբերը (224.0 հ</w:t>
      </w:r>
      <w:r w:rsidR="005B3AB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զ. մարդ) կազմում են ՀՀ ընդհանուր թերօգտագործվող աշխատուժի (338.7 հ</w:t>
      </w:r>
      <w:r w:rsidR="005B3AB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զ. մարդ) 66.1%-ը։</w:t>
      </w:r>
      <w:r w:rsidR="005F116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Կարևոր է հստակեցնել, որ թիրախային խմբի մեջ ներառված մարդկանց քանակից դուրս </w:t>
      </w:r>
      <w:r w:rsidR="005F116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են բերվել կրկնահաշվարկները</w:t>
      </w:r>
      <w:r w:rsidR="00EA1A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5F116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այն մարդկանց </w:t>
      </w:r>
      <w:r w:rsidR="00EA1A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քանակն</w:t>
      </w:r>
      <w:r w:rsidR="005F116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ովքեր միաժամանակ մի քանի թիրախային խմբի անդամ են հանդիսանում: Ուստի</w:t>
      </w:r>
      <w:r w:rsidR="00EA1A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թիրախային խմբի մեջ ներառված մարդկանց քանակն արտացոլում է եզակի անդամների քանակը:</w:t>
      </w:r>
      <w:r w:rsidR="005F116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42F9E8F9" w14:textId="77777777" w:rsidR="00590EB0" w:rsidRPr="00EC44E7" w:rsidRDefault="00590EB0" w:rsidP="007032A8">
      <w:pPr>
        <w:spacing w:line="276" w:lineRule="auto"/>
        <w:jc w:val="center"/>
        <w:rPr>
          <w:rFonts w:ascii="GHEA Grapalat" w:eastAsia="GHEA Grapalat" w:hAnsi="GHEA Grapalat" w:cs="GHEA Grapalat"/>
          <w:b/>
          <w:kern w:val="0"/>
          <w:sz w:val="26"/>
          <w:szCs w:val="26"/>
          <w:lang w:val="hy-AM"/>
          <w14:ligatures w14:val="none"/>
        </w:rPr>
      </w:pPr>
    </w:p>
    <w:p w14:paraId="086B7A04" w14:textId="77777777" w:rsidR="00634CA7" w:rsidRPr="00EC44E7" w:rsidRDefault="00634CA7" w:rsidP="00883928">
      <w:pPr>
        <w:pStyle w:val="Heading2"/>
        <w:numPr>
          <w:ilvl w:val="0"/>
          <w:numId w:val="14"/>
        </w:numPr>
        <w:jc w:val="center"/>
        <w:rPr>
          <w:rFonts w:ascii="GHEA Grapalat" w:eastAsia="GHEA Grapalat" w:hAnsi="GHEA Grapalat"/>
          <w:b/>
          <w:color w:val="156082" w:themeColor="accent1"/>
          <w:sz w:val="28"/>
          <w:lang w:val="hy-AM"/>
        </w:rPr>
      </w:pPr>
      <w:bookmarkStart w:id="21" w:name="_Toc185764258"/>
      <w:bookmarkStart w:id="22" w:name="_Toc164173993"/>
      <w:r w:rsidRPr="00EC44E7">
        <w:rPr>
          <w:rFonts w:ascii="GHEA Grapalat" w:eastAsia="GHEA Grapalat" w:hAnsi="GHEA Grapalat"/>
          <w:b/>
          <w:color w:val="156082" w:themeColor="accent1"/>
          <w:sz w:val="28"/>
          <w:lang w:val="hy-AM"/>
        </w:rPr>
        <w:t>Աշխատաշուկայի միտումները</w:t>
      </w:r>
      <w:bookmarkEnd w:id="21"/>
    </w:p>
    <w:bookmarkEnd w:id="22"/>
    <w:p w14:paraId="1E34B1F7" w14:textId="77777777" w:rsidR="007032A8" w:rsidRPr="00EC44E7" w:rsidRDefault="007032A8" w:rsidP="00C7530C">
      <w:pPr>
        <w:rPr>
          <w:rFonts w:ascii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669C0148" w14:textId="77777777" w:rsidR="002E0894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2000-2022</w:t>
      </w:r>
      <w:r w:rsidR="005B3AB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5B3AB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երի ընթացքում </w:t>
      </w:r>
      <w:r w:rsidR="00B40B3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</w:t>
      </w:r>
      <w:r w:rsidR="00D750C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ան ցուցանիշ</w:t>
      </w:r>
      <w:r w:rsidR="009E7A6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="00B40B3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անկման միտում</w:t>
      </w:r>
      <w:r w:rsidR="005B3AB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արձանագրել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</w:t>
      </w:r>
      <w:r w:rsidR="00D750C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Զբաղվածների թվաքանակը նվազե</w:t>
      </w:r>
      <w:r w:rsidR="005B3AB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լ է</w:t>
      </w:r>
      <w:r w:rsidR="00D750C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շուրջ 142.9 </w:t>
      </w:r>
      <w:r w:rsidR="004B134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հազ. </w:t>
      </w:r>
      <w:r w:rsidR="00D750C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մարդով։</w:t>
      </w:r>
    </w:p>
    <w:p w14:paraId="09EA1BF9" w14:textId="77777777" w:rsidR="00EF172D" w:rsidRPr="00EC44E7" w:rsidRDefault="003B52E1" w:rsidP="00E31061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23" w:name="_Toc185764295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11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GHEA Grapalat" w:hAnsi="GHEA Grapalat"/>
          <w:lang w:val="hy-AM"/>
        </w:rPr>
        <w:t>. Զբաղվածների թվաքանակը 2000-2022թթ-ին (հազար մարդ)</w:t>
      </w:r>
      <w:bookmarkEnd w:id="23"/>
    </w:p>
    <w:p w14:paraId="753FD9C0" w14:textId="77777777" w:rsidR="00EF172D" w:rsidRPr="00EC44E7" w:rsidRDefault="00FA70F1" w:rsidP="00667D8D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31F0BB60" wp14:editId="7B512EA2">
            <wp:extent cx="5731510" cy="2141220"/>
            <wp:effectExtent l="0" t="0" r="2540" b="1143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228757C-FD94-464F-92CA-5C7E55F945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2D9180BB" w14:textId="77777777" w:rsidR="00EF172D" w:rsidRPr="00EC44E7" w:rsidRDefault="003B52E1">
      <w:pPr>
        <w:spacing w:before="60" w:after="60" w:line="240" w:lineRule="auto"/>
        <w:rPr>
          <w:rFonts w:ascii="GHEA Grapalat" w:eastAsia="Times New Roman" w:hAnsi="GHEA Grapalat" w:cs="Times New Roman"/>
          <w:kern w:val="0"/>
          <w:sz w:val="16"/>
          <w:szCs w:val="16"/>
          <w:lang w:val="hy-AM"/>
          <w14:ligatures w14:val="none"/>
        </w:rPr>
      </w:pPr>
      <w:r w:rsidRPr="00EC44E7">
        <w:rPr>
          <w:rFonts w:ascii="GHEA Grapalat" w:eastAsia="Arial" w:hAnsi="GHEA Grapalat" w:cs="Arial"/>
          <w:color w:val="000000"/>
          <w:kern w:val="24"/>
          <w:sz w:val="16"/>
          <w:szCs w:val="16"/>
          <w:lang w:val="hy-AM"/>
          <w14:ligatures w14:val="none"/>
        </w:rPr>
        <w:t>**Մեթոդաբանության փոփոխություն</w:t>
      </w:r>
    </w:p>
    <w:p w14:paraId="420441A7" w14:textId="77777777" w:rsidR="00EF172D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6"/>
          <w:szCs w:val="16"/>
          <w:lang w:val="hy-AM"/>
          <w14:ligatures w14:val="none"/>
        </w:rPr>
        <w:t>2018թ-ի աճը մասամբ պայմանավորված է հաշվարկի մեթոդաբանության փոփոխությամբ, ըստ որի աշխատուժի վիճակագրության ցուցանիշները սկսել են հաշվարկվել մշտական բնակչության և ոչ թե առկա բնակչության հիմքով։</w:t>
      </w:r>
    </w:p>
    <w:p w14:paraId="38577497" w14:textId="77777777" w:rsidR="00EF172D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kern w:val="0"/>
          <w:sz w:val="14"/>
          <w:szCs w:val="1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14"/>
          <w:lang w:val="hy-AM"/>
          <w14:ligatures w14:val="none"/>
        </w:rPr>
        <w:t>Աղբյուր՝ Արմստատ, Արմստատբանկ (2008-2022). Աշխատանքի շուկան Հայաստանում (2000-2007)</w:t>
      </w:r>
    </w:p>
    <w:p w14:paraId="0E20A54B" w14:textId="77777777" w:rsidR="00EF172D" w:rsidRPr="00EC44E7" w:rsidRDefault="005B3AB3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Միտումը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պայմանավոր</w:t>
      </w:r>
      <w:r w:rsidR="00D95B2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ած է մասամբ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նրանով, որ նշված ժամանակահատվածում արտադրողականության միջին տարեկան աճը (7.9%) գերազանցե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լ է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ՀՆԱ-ի միջին տարեկան աճին (6.4%):</w:t>
      </w:r>
    </w:p>
    <w:p w14:paraId="1571D8F5" w14:textId="77777777" w:rsidR="006D4B68" w:rsidRPr="00EC44E7" w:rsidRDefault="003B52E1" w:rsidP="00D11470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24" w:name="_Toc185764296"/>
      <w:r w:rsidRPr="00EC44E7">
        <w:rPr>
          <w:rFonts w:ascii="GHEA Grapalat" w:hAnsi="GHEA Grapalat" w:cs="Arial"/>
          <w:lang w:val="hy-AM"/>
        </w:rPr>
        <w:lastRenderedPageBreak/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12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GHEA Grapalat" w:hAnsi="GHEA Grapalat"/>
          <w:lang w:val="hy-AM"/>
        </w:rPr>
        <w:t>. ՀՀ-ում արտադրողականության և մեկ շնչի հաշվով ՀՆԱ-ի աճը 2000-2022թթ-ին</w:t>
      </w:r>
      <w:bookmarkEnd w:id="24"/>
    </w:p>
    <w:p w14:paraId="4B9CF702" w14:textId="77777777" w:rsidR="00EF172D" w:rsidRPr="00EC44E7" w:rsidRDefault="00FA70F1" w:rsidP="00667D8D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7476F81B" wp14:editId="13191C5F">
            <wp:extent cx="5731510" cy="2506345"/>
            <wp:effectExtent l="0" t="0" r="2540" b="8255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5228757C-FD94-464F-92CA-5C7E55F945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5FBCF6EB" w14:textId="77777777" w:rsidR="00C01D7D" w:rsidRPr="00EC44E7" w:rsidRDefault="003B52E1" w:rsidP="0085282F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sz w:val="14"/>
          <w:szCs w:val="14"/>
          <w:lang w:val="hy-AM"/>
        </w:rPr>
        <w:t>Աղբյուր՝ Արմստատ, Արմստատբանկ</w:t>
      </w:r>
    </w:p>
    <w:p w14:paraId="6F59847D" w14:textId="77777777" w:rsidR="00AC4943" w:rsidRPr="00EC44E7" w:rsidRDefault="00B60FA2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Նման կերպով` արտադրողականության աճի գերազանցումը ՀՆԱ-ի աճին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ող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բացատրել նաև զբաղվածների նվազումը 2001-2002 թ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երի ընթացքում,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իսկ ՀՆԱ-ի աճի գերազանցումը արտադրողականության աճին` զբաղվածների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թվի աճը 2007-2008 թ</w:t>
      </w:r>
      <w:r w:rsidR="00D950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վականների ընթացքում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583C978F" w14:textId="77777777" w:rsidR="00505911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2013-2022 թ</w:t>
      </w:r>
      <w:r w:rsidR="00E307A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երի ընթացքում տնտեսության իրական արտադրողականության բաղադրյալ տարեկան աճը կազմել է 4.5%, որին գերազանցել են միայն հանքարդյունաբերության, փոխադրումների և ֆինանսական գործունեության ոլորտն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րի ցուցանիշները:</w:t>
      </w:r>
    </w:p>
    <w:p w14:paraId="278F355F" w14:textId="77777777" w:rsidR="00B40B3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Զբաղվածների թվի զգալի կրճատում նկատվե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լ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 սկզբանե </w:t>
      </w:r>
      <w:r w:rsidR="009E7A6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ցա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ծր արտադրողականությամբ բնորոշվող տնտեսական ոլորտներում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որի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ակներև օրինակ է գյուղատնտեսությունը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Իրական արտադրողականության ցուցանիշը մեկ զբաղվածի հաշվով 2013-2022 թ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երի ընթացքում 2.3 մլն դրամից դարձ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ել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3.0 մլն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դրամ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 Այս աճը պայմանավորվեց պետության կողմից տրամադրված նշանակալի ֆինանսական աջակցությունների մակարդակով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որի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արդյունքում ոլո</w:t>
      </w:r>
      <w:r w:rsidR="009E7A6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տը համալրվեց բարձր արդյունավետությամբ սարքավորումների մեծ ծավալով: Արդյունքում</w:t>
      </w:r>
      <w:r w:rsidR="009E7A6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2015-2022 թ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երի ընթացքում գյուղատնտեսության ոլորտում արձանագրվեց զբաղվածների թվի կրճատում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107.8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.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մարդու չափով:</w:t>
      </w:r>
      <w:r w:rsidR="00EA1A6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Ավելին` ըստ կանխատեսումների այս կրճատումը շարունակվելու է առաջիկա 10 տարիների ընթացքում մինչև 100 հազ. մարդու չափով:</w:t>
      </w:r>
    </w:p>
    <w:p w14:paraId="3BFF50FB" w14:textId="77777777" w:rsidR="00415CCA" w:rsidRPr="00EC44E7" w:rsidRDefault="00415CCA" w:rsidP="007F6615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4CD2945C" w14:textId="77777777" w:rsidR="00415CCA" w:rsidRPr="00EC44E7" w:rsidRDefault="003B52E1" w:rsidP="00D11470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25" w:name="_Toc185764297"/>
      <w:r w:rsidRPr="00EC44E7">
        <w:rPr>
          <w:rFonts w:ascii="GHEA Grapalat" w:hAnsi="GHEA Grapalat" w:cs="Arial"/>
          <w:lang w:val="hy-AM"/>
        </w:rPr>
        <w:lastRenderedPageBreak/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13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 Իրական արտադրողականությունը մեկ զբաղվածի հաշվով (2023թ-ի գներով, մլն</w:t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դրամ)</w:t>
      </w:r>
      <w:bookmarkEnd w:id="25"/>
    </w:p>
    <w:p w14:paraId="45926BD5" w14:textId="77777777" w:rsidR="008408B2" w:rsidRPr="00EC44E7" w:rsidRDefault="003B52E1" w:rsidP="007F6615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hAnsi="GHEA Grapalat"/>
          <w:noProof/>
          <w:lang w:val="en-US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5622607" wp14:editId="6159B940">
                <wp:simplePos x="0" y="0"/>
                <wp:positionH relativeFrom="column">
                  <wp:posOffset>4494890</wp:posOffset>
                </wp:positionH>
                <wp:positionV relativeFrom="paragraph">
                  <wp:posOffset>388189</wp:posOffset>
                </wp:positionV>
                <wp:extent cx="1457864" cy="3199765"/>
                <wp:effectExtent l="0" t="0" r="0" b="0"/>
                <wp:wrapNone/>
                <wp:docPr id="1675156246" name="Group 1675156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864" cy="3199765"/>
                          <a:chOff x="0" y="0"/>
                          <a:chExt cx="1457864" cy="3199765"/>
                        </a:xfrm>
                      </wpg:grpSpPr>
                      <wps:wsp>
                        <wps:cNvPr id="1675156232" name="TextBox 14">
                          <a:extLst>
                            <a:ext uri="{FF2B5EF4-FFF2-40B4-BE49-F238E27FC236}">
                              <a16:creationId xmlns:a16="http://schemas.microsoft.com/office/drawing/2014/main" id="{9C40CF58-51EC-C8EF-C5E5-BF5C48E3FBC4}"/>
                            </a:ext>
                          </a:extLst>
                        </wps:cNvPr>
                        <wps:cNvSpPr txBox="1"/>
                        <wps:spPr>
                          <a:xfrm>
                            <a:off x="59974" y="2992755"/>
                            <a:ext cx="1013460" cy="207010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0CD8193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Գյուղատնտեսություն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3" name="TextBox 15">
                          <a:extLst>
                            <a:ext uri="{FF2B5EF4-FFF2-40B4-BE49-F238E27FC236}">
                              <a16:creationId xmlns:a16="http://schemas.microsoft.com/office/drawing/2014/main" id="{2DF75019-29D8-B2F1-C93C-F40B7EC09E5F}"/>
                            </a:ext>
                          </a:extLst>
                        </wps:cNvPr>
                        <wps:cNvSpPr txBox="1"/>
                        <wps:spPr>
                          <a:xfrm>
                            <a:off x="0" y="2769079"/>
                            <a:ext cx="1431985" cy="189781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97AA7D3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Մշակող արդյունաբերություն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4" name="TextBox 16">
                          <a:extLst>
                            <a:ext uri="{FF2B5EF4-FFF2-40B4-BE49-F238E27FC236}">
                              <a16:creationId xmlns:a16="http://schemas.microsoft.com/office/drawing/2014/main" id="{10DF4A67-468F-1EBC-BF06-E5F72870F464}"/>
                            </a:ext>
                          </a:extLst>
                        </wps:cNvPr>
                        <wps:cNvSpPr txBox="1"/>
                        <wps:spPr>
                          <a:xfrm>
                            <a:off x="85667" y="1940675"/>
                            <a:ext cx="805815" cy="207645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2DC37F5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Շինարարություն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5" name="TextBox 17">
                          <a:extLst>
                            <a:ext uri="{FF2B5EF4-FFF2-40B4-BE49-F238E27FC236}">
                              <a16:creationId xmlns:a16="http://schemas.microsoft.com/office/drawing/2014/main" id="{C75BEEED-D46D-BF84-1FFA-B88007D34F0B}"/>
                            </a:ext>
                          </a:extLst>
                        </wps:cNvPr>
                        <wps:cNvSpPr txBox="1"/>
                        <wps:spPr>
                          <a:xfrm>
                            <a:off x="85667" y="2354685"/>
                            <a:ext cx="1236980" cy="207645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2674248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Հանքարդյունաբերություն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6" name="TextBox 18">
                          <a:extLst>
                            <a:ext uri="{FF2B5EF4-FFF2-40B4-BE49-F238E27FC236}">
                              <a16:creationId xmlns:a16="http://schemas.microsoft.com/office/drawing/2014/main" id="{ED19B0DF-BEAB-4F97-A1A1-9C095D2EE0CF}"/>
                            </a:ext>
                          </a:extLst>
                        </wps:cNvPr>
                        <wps:cNvSpPr txBox="1"/>
                        <wps:spPr>
                          <a:xfrm>
                            <a:off x="86264" y="1759789"/>
                            <a:ext cx="508959" cy="163902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127188E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Առևտուր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7" name="TextBox 19">
                          <a:extLst>
                            <a:ext uri="{FF2B5EF4-FFF2-40B4-BE49-F238E27FC236}">
                              <a16:creationId xmlns:a16="http://schemas.microsoft.com/office/drawing/2014/main" id="{DCB8D5C8-E6A0-EE3B-547A-7C1FF26B6F1C}"/>
                            </a:ext>
                          </a:extLst>
                        </wps:cNvPr>
                        <wps:cNvSpPr txBox="1"/>
                        <wps:spPr>
                          <a:xfrm>
                            <a:off x="86264" y="1595887"/>
                            <a:ext cx="888365" cy="163902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E18FE3A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Փոխադրումներ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8" name="TextBox 20">
                          <a:extLst>
                            <a:ext uri="{FF2B5EF4-FFF2-40B4-BE49-F238E27FC236}">
                              <a16:creationId xmlns:a16="http://schemas.microsoft.com/office/drawing/2014/main" id="{9A9C354C-A2ED-BAF0-A700-2C30BEA7EC23}"/>
                            </a:ext>
                          </a:extLst>
                        </wps:cNvPr>
                        <wps:cNvSpPr txBox="1"/>
                        <wps:spPr>
                          <a:xfrm>
                            <a:off x="77638" y="1423359"/>
                            <a:ext cx="1293495" cy="172025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A56DB51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Կացություն և հան</w:t>
                              </w:r>
                              <w:r w:rsidRPr="00D11470">
                                <w:rPr>
                                  <w:rFonts w:ascii="Cambria Math" w:eastAsia="+mn-ea" w:hAnsi="Cambria Math" w:cs="Cambria Math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․</w:t>
                              </w: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 xml:space="preserve"> սնունդ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9" name="TextBox 21">
                          <a:extLst>
                            <a:ext uri="{FF2B5EF4-FFF2-40B4-BE49-F238E27FC236}">
                              <a16:creationId xmlns:a16="http://schemas.microsoft.com/office/drawing/2014/main" id="{9E9FBF1E-9011-3C9A-B8B5-EECFF1BEE5D8}"/>
                            </a:ext>
                          </a:extLst>
                        </wps:cNvPr>
                        <wps:cNvSpPr txBox="1"/>
                        <wps:spPr>
                          <a:xfrm>
                            <a:off x="77638" y="1207698"/>
                            <a:ext cx="1380226" cy="284480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E2F00A2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Տեղեկատվություն և կապ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40" name="TextBox 22">
                          <a:extLst>
                            <a:ext uri="{FF2B5EF4-FFF2-40B4-BE49-F238E27FC236}">
                              <a16:creationId xmlns:a16="http://schemas.microsoft.com/office/drawing/2014/main" id="{34384472-3164-C66B-E467-9A288753EEC4}"/>
                            </a:ext>
                          </a:extLst>
                        </wps:cNvPr>
                        <wps:cNvSpPr txBox="1"/>
                        <wps:spPr>
                          <a:xfrm>
                            <a:off x="60385" y="491706"/>
                            <a:ext cx="1086928" cy="327779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C292790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Ֆինանսական գործունեություն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41" name="TextBox 23">
                          <a:extLst>
                            <a:ext uri="{FF2B5EF4-FFF2-40B4-BE49-F238E27FC236}">
                              <a16:creationId xmlns:a16="http://schemas.microsoft.com/office/drawing/2014/main" id="{A94CF336-C4E9-EC3C-3FEB-CE1747FB5F00}"/>
                            </a:ext>
                          </a:extLst>
                        </wps:cNvPr>
                        <wps:cNvSpPr txBox="1"/>
                        <wps:spPr>
                          <a:xfrm>
                            <a:off x="69011" y="0"/>
                            <a:ext cx="1337094" cy="381803"/>
                          </a:xfrm>
                          <a:prstGeom prst="rect">
                            <a:avLst/>
                          </a:prstGeom>
                          <a:solidFill>
                            <a:srgbClr val="F7F7F5">
                              <a:alpha val="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="" xmlns:a14="http://schemas.microsoft.com/office/drawing/2010/main" xmlns:arto="http://schemas.microsoft.com/office/word/2006/arto" xmlns:lc="http://schemas.openxmlformats.org/drawingml/2006/lockedCanvas" xmlns:o="urn:schemas-microsoft-com:office:office" xmlns:p="http://schemas.openxmlformats.org/presentationml/2006/main" xmlns:v="urn:schemas-microsoft-com:vml" xmlns:w="http://schemas.openxmlformats.org/wordprocessingml/2006/main" xmlns:w10="urn:schemas-microsoft-com:office:word">
                                <a:effectLst>
                                  <a:outerShdw algn="ctr" dir="2700000" dist="35921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FFDC83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000000"/>
                                  <w:sz w:val="16"/>
                                  <w:szCs w:val="16"/>
                                  <w:lang w:val="hy-AM"/>
                                </w:rPr>
                                <w:t>Մասնագիտական, գիտական գործունեություն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622607" id="Group 1675156246" o:spid="_x0000_s1036" style="position:absolute;left:0;text-align:left;margin-left:353.95pt;margin-top:30.55pt;width:114.8pt;height:251.95pt;z-index:251672576" coordsize="14578,31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4" o:spid="_x0000_s1037" type="#_x0000_t202" style="position:absolute;left:599;top:29927;width:10135;height:207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" fillcolor="#f7f7f5" stroked="f" strokeweight="2pt">
                  <v:fill opacity="0"/>
                  <v:textbox inset="0,0,0,0">
                    <w:txbxContent>
                      <w:p w14:paraId="40CD8193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Գյուղատնտեսություն</w:t>
                        </w:r>
                      </w:p>
                    </w:txbxContent>
                  </v:textbox>
                </v:shape>
                <v:shape id="TextBox 15" o:spid="_x0000_s1038" type="#_x0000_t202" style="position:absolute;top:27690;width:14319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" fillcolor="#f7f7f5" stroked="f" strokeweight="2pt">
                  <v:fill opacity="0"/>
                  <v:textbox inset="0,0,0,0">
                    <w:txbxContent>
                      <w:p w14:paraId="797AA7D3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Մշակող արդյունաբերություն</w:t>
                        </w:r>
                      </w:p>
                    </w:txbxContent>
                  </v:textbox>
                </v:shape>
                <v:shape id="TextBox 16" o:spid="_x0000_s1039" type="#_x0000_t202" style="position:absolute;left:856;top:19406;width:8058;height:20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" fillcolor="#f7f7f5" stroked="f" strokeweight="2pt">
                  <v:fill opacity="0"/>
                  <v:textbox inset="0,0,0,0">
                    <w:txbxContent>
                      <w:p w14:paraId="22DC37F5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Շինարարություն</w:t>
                        </w:r>
                      </w:p>
                    </w:txbxContent>
                  </v:textbox>
                </v:shape>
                <v:shape id="TextBox 17" o:spid="_x0000_s1040" type="#_x0000_t202" style="position:absolute;left:856;top:23546;width:12370;height:20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" fillcolor="#f7f7f5" stroked="f" strokeweight="2pt">
                  <v:fill opacity="0"/>
                  <v:textbox inset="0,0,0,0">
                    <w:txbxContent>
                      <w:p w14:paraId="52674248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Հանքարդյունաբերություն</w:t>
                        </w:r>
                      </w:p>
                    </w:txbxContent>
                  </v:textbox>
                </v:shape>
                <v:shape id="TextBox 18" o:spid="_x0000_s1041" type="#_x0000_t202" style="position:absolute;left:862;top:17597;width:5090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" fillcolor="#f7f7f5" stroked="f" strokeweight="2pt">
                  <v:fill opacity="0"/>
                  <v:textbox inset="0,0,0,0">
                    <w:txbxContent>
                      <w:p w14:paraId="2127188E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Առևտուր</w:t>
                        </w:r>
                      </w:p>
                    </w:txbxContent>
                  </v:textbox>
                </v:shape>
                <v:shape id="TextBox 19" o:spid="_x0000_s1042" type="#_x0000_t202" style="position:absolute;left:862;top:15958;width:8884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" fillcolor="#f7f7f5" stroked="f" strokeweight="2pt">
                  <v:fill opacity="0"/>
                  <v:textbox inset="0,0,0,0">
                    <w:txbxContent>
                      <w:p w14:paraId="4E18FE3A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Փոխադրումներ</w:t>
                        </w:r>
                      </w:p>
                    </w:txbxContent>
                  </v:textbox>
                </v:shape>
                <v:shape id="TextBox 20" o:spid="_x0000_s1043" type="#_x0000_t202" style="position:absolute;left:776;top:14233;width:12935;height:1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" fillcolor="#f7f7f5" stroked="f" strokeweight="2pt">
                  <v:fill opacity="0"/>
                  <v:textbox inset="0,0,0,0">
                    <w:txbxContent>
                      <w:p w14:paraId="6A56DB51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Կացություն և հան</w:t>
                        </w:r>
                        <w:r w:rsidRPr="00D11470">
                          <w:rPr>
                            <w:rFonts w:ascii="Cambria Math" w:eastAsia="+mn-ea" w:hAnsi="Cambria Math" w:cs="Cambria Math"/>
                            <w:color w:val="000000"/>
                            <w:sz w:val="16"/>
                            <w:szCs w:val="16"/>
                            <w:lang w:val="hy-AM"/>
                          </w:rPr>
                          <w:t>․</w:t>
                        </w: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 xml:space="preserve"> սնունդ</w:t>
                        </w:r>
                      </w:p>
                    </w:txbxContent>
                  </v:textbox>
                </v:shape>
                <v:shape id="TextBox 21" o:spid="_x0000_s1044" type="#_x0000_t202" style="position:absolute;left:776;top:12076;width:13802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" fillcolor="#f7f7f5" stroked="f" strokeweight="2pt">
                  <v:fill opacity="0"/>
                  <v:textbox inset="0,0,0,0">
                    <w:txbxContent>
                      <w:p w14:paraId="2E2F00A2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Տեղեկատվություն և կապ</w:t>
                        </w:r>
                      </w:p>
                    </w:txbxContent>
                  </v:textbox>
                </v:shape>
                <v:shape id="TextBox 22" o:spid="_x0000_s1045" type="#_x0000_t202" style="position:absolute;left:603;top:4917;width:10870;height:3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" fillcolor="#f7f7f5" stroked="f" strokeweight="2pt">
                  <v:fill opacity="0"/>
                  <v:textbox inset="0,0,0,0">
                    <w:txbxContent>
                      <w:p w14:paraId="6C292790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Ֆինանսական գործունեություն</w:t>
                        </w:r>
                      </w:p>
                    </w:txbxContent>
                  </v:textbox>
                </v:shape>
                <v:shape id="TextBox 23" o:spid="_x0000_s1046" type="#_x0000_t202" style="position:absolute;left:690;width:13371;height:3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" fillcolor="#f7f7f5" stroked="f" strokeweight="2pt">
                  <v:fill opacity="0"/>
                  <v:textbox inset="0,0,0,0">
                    <w:txbxContent>
                      <w:p w14:paraId="7CFFDC83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000000"/>
                            <w:sz w:val="16"/>
                            <w:szCs w:val="16"/>
                            <w:lang w:val="hy-AM"/>
                          </w:rPr>
                          <w:t>Մասնագիտական, գիտական գործունեություն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A24BCDE" wp14:editId="7E6E6AB5">
                <wp:simplePos x="0" y="0"/>
                <wp:positionH relativeFrom="column">
                  <wp:posOffset>5926347</wp:posOffset>
                </wp:positionH>
                <wp:positionV relativeFrom="paragraph">
                  <wp:posOffset>319381</wp:posOffset>
                </wp:positionV>
                <wp:extent cx="409947" cy="3269172"/>
                <wp:effectExtent l="0" t="0" r="9525" b="7620"/>
                <wp:wrapNone/>
                <wp:docPr id="1675156245" name="Group 1675156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9947" cy="3269172"/>
                          <a:chOff x="0" y="0"/>
                          <a:chExt cx="409947" cy="3269172"/>
                        </a:xfrm>
                      </wpg:grpSpPr>
                      <wps:wsp>
                        <wps:cNvPr id="1675156226" name="Oval 8">
                          <a:extLst>
                            <a:ext uri="{FF2B5EF4-FFF2-40B4-BE49-F238E27FC236}">
                              <a16:creationId xmlns:a16="http://schemas.microsoft.com/office/drawing/2014/main" id="{8BC58858-7CF0-E256-A458-2B70E32C5867}"/>
                            </a:ext>
                          </a:extLst>
                        </wps:cNvPr>
                        <wps:cNvSpPr/>
                        <wps:spPr>
                          <a:xfrm>
                            <a:off x="25879" y="0"/>
                            <a:ext cx="375285" cy="233045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79E88843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1.0%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27" name="Oval 9">
                          <a:extLst>
                            <a:ext uri="{FF2B5EF4-FFF2-40B4-BE49-F238E27FC236}">
                              <a16:creationId xmlns:a16="http://schemas.microsoft.com/office/drawing/2014/main" id="{241FAE5F-C50D-DB19-F690-C2C2A0E0336C}"/>
                            </a:ext>
                          </a:extLst>
                        </wps:cNvPr>
                        <wps:cNvSpPr/>
                        <wps:spPr>
                          <a:xfrm>
                            <a:off x="8627" y="534838"/>
                            <a:ext cx="401320" cy="267335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3AF404DD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11.5%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28" name="Oval 10">
                          <a:extLst>
                            <a:ext uri="{FF2B5EF4-FFF2-40B4-BE49-F238E27FC236}">
                              <a16:creationId xmlns:a16="http://schemas.microsoft.com/office/drawing/2014/main" id="{2F046DD6-6AE9-34AD-933A-1A718558E1B2}"/>
                            </a:ext>
                          </a:extLst>
                        </wps:cNvPr>
                        <wps:cNvSpPr/>
                        <wps:spPr>
                          <a:xfrm>
                            <a:off x="17253" y="3027872"/>
                            <a:ext cx="351155" cy="241300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387F0C0D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3.2%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29" name="Oval 11">
                          <a:extLst>
                            <a:ext uri="{FF2B5EF4-FFF2-40B4-BE49-F238E27FC236}">
                              <a16:creationId xmlns:a16="http://schemas.microsoft.com/office/drawing/2014/main" id="{BB7FECB7-A89E-7415-D2AC-308B96C086DE}"/>
                            </a:ext>
                          </a:extLst>
                        </wps:cNvPr>
                        <wps:cNvSpPr/>
                        <wps:spPr>
                          <a:xfrm>
                            <a:off x="25879" y="1155940"/>
                            <a:ext cx="371475" cy="215265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3AE5EAD3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3.8%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0" name="Oval 12">
                          <a:extLst>
                            <a:ext uri="{FF2B5EF4-FFF2-40B4-BE49-F238E27FC236}">
                              <a16:creationId xmlns:a16="http://schemas.microsoft.com/office/drawing/2014/main" id="{1B4AC350-369B-B95B-65D8-88C5C5BE7AFE}"/>
                            </a:ext>
                          </a:extLst>
                        </wps:cNvPr>
                        <wps:cNvSpPr/>
                        <wps:spPr>
                          <a:xfrm>
                            <a:off x="0" y="2760453"/>
                            <a:ext cx="380365" cy="241300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260D8911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3.6%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31" name="Oval 13">
                          <a:extLst>
                            <a:ext uri="{FF2B5EF4-FFF2-40B4-BE49-F238E27FC236}">
                              <a16:creationId xmlns:a16="http://schemas.microsoft.com/office/drawing/2014/main" id="{B5889FA9-720E-A5A8-917C-A32AE317DCD2}"/>
                            </a:ext>
                          </a:extLst>
                        </wps:cNvPr>
                        <wps:cNvSpPr/>
                        <wps:spPr>
                          <a:xfrm>
                            <a:off x="0" y="2363638"/>
                            <a:ext cx="370840" cy="241300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4E894A62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7.2%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42" name="Oval 24">
                          <a:extLst>
                            <a:ext uri="{FF2B5EF4-FFF2-40B4-BE49-F238E27FC236}">
                              <a16:creationId xmlns:a16="http://schemas.microsoft.com/office/drawing/2014/main" id="{6CC40885-46BA-C9B2-ED26-A2CA31CE0F9B}"/>
                            </a:ext>
                          </a:extLst>
                        </wps:cNvPr>
                        <wps:cNvSpPr/>
                        <wps:spPr>
                          <a:xfrm>
                            <a:off x="8627" y="1975449"/>
                            <a:ext cx="387350" cy="214630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470C9246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2.6%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43" name="Oval 25">
                          <a:extLst>
                            <a:ext uri="{FF2B5EF4-FFF2-40B4-BE49-F238E27FC236}">
                              <a16:creationId xmlns:a16="http://schemas.microsoft.com/office/drawing/2014/main" id="{0E01B56B-4324-427B-5B4D-59C9501342C0}"/>
                            </a:ext>
                          </a:extLst>
                        </wps:cNvPr>
                        <wps:cNvSpPr/>
                        <wps:spPr>
                          <a:xfrm>
                            <a:off x="25879" y="1785668"/>
                            <a:ext cx="353695" cy="207010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671631E5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3.2%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5156244" name="Oval 26">
                          <a:extLst>
                            <a:ext uri="{FF2B5EF4-FFF2-40B4-BE49-F238E27FC236}">
                              <a16:creationId xmlns:a16="http://schemas.microsoft.com/office/drawing/2014/main" id="{05E828CA-51FF-5791-3810-D68990C84F09}"/>
                            </a:ext>
                          </a:extLst>
                        </wps:cNvPr>
                        <wps:cNvSpPr/>
                        <wps:spPr>
                          <a:xfrm>
                            <a:off x="25879" y="1587260"/>
                            <a:ext cx="361315" cy="207010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5DAA96E3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8.4%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8" name="Oval 27">
                          <a:extLst>
                            <a:ext uri="{FF2B5EF4-FFF2-40B4-BE49-F238E27FC236}">
                              <a16:creationId xmlns:a16="http://schemas.microsoft.com/office/drawing/2014/main" id="{B45C6C14-27A0-C2D2-0FD3-0A2F99B0989C}"/>
                            </a:ext>
                          </a:extLst>
                        </wps:cNvPr>
                        <wps:cNvSpPr/>
                        <wps:spPr>
                          <a:xfrm>
                            <a:off x="34506" y="1380226"/>
                            <a:ext cx="351155" cy="232410"/>
                          </a:xfrm>
                          <a:prstGeom prst="ellipse">
                            <a:avLst/>
                          </a:prstGeom>
                          <a:solidFill>
                            <a:srgbClr val="FFFFFF">
                              <a:lumMod val="50000"/>
                            </a:srgbClr>
                          </a:solidFill>
                          <a:ln w="25400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57421CAD" w14:textId="77777777" w:rsidR="00EC3FDB" w:rsidRPr="00D11470" w:rsidRDefault="00EC3FDB" w:rsidP="00452A94">
                              <w:pPr>
                                <w:pStyle w:val="NormalWeb"/>
                                <w:spacing w:before="0" w:beforeAutospacing="0" w:after="0" w:afterAutospacing="0"/>
                                <w:jc w:val="right"/>
                                <w:textAlignment w:val="baseline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D11470">
                                <w:rPr>
                                  <w:rFonts w:ascii="GHEA Grapalat" w:eastAsia="+mn-ea" w:hAnsi="GHEA Grapalat" w:cs="+mn-cs"/>
                                  <w:color w:val="FFFFFF"/>
                                  <w:sz w:val="16"/>
                                  <w:szCs w:val="16"/>
                                </w:rPr>
                                <w:t>3.9%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24BCDE" id="Group 1675156245" o:spid="_x0000_s1047" style="position:absolute;left:0;text-align:left;margin-left:466.65pt;margin-top:25.15pt;width:32.3pt;height:257.4pt;z-index:251674624" coordsize="4099,32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">
                <v:oval id="Oval 8" o:spid="_x0000_s1048" style="position:absolute;left:258;width:3753;height:2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" fillcolor="#7f7f7f" stroked="f" strokeweight="2pt">
                  <v:textbox inset="0,0,0,0">
                    <w:txbxContent>
                      <w:p w14:paraId="79E88843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1.0%</w:t>
                        </w:r>
                      </w:p>
                    </w:txbxContent>
                  </v:textbox>
                </v:oval>
                <v:oval id="Oval 9" o:spid="_x0000_s1049" style="position:absolute;left:86;top:5348;width:4013;height:2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" fillcolor="#7f7f7f" stroked="f" strokeweight="2pt">
                  <v:textbox inset="0,0,0,0">
                    <w:txbxContent>
                      <w:p w14:paraId="3AF404DD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11.5%</w:t>
                        </w:r>
                      </w:p>
                    </w:txbxContent>
                  </v:textbox>
                </v:oval>
                <v:oval id="Oval 10" o:spid="_x0000_s1050" style="position:absolute;left:172;top:30278;width:3512;height:2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" fillcolor="#7f7f7f" stroked="f" strokeweight="2pt">
                  <v:textbox inset="0,0,0,0">
                    <w:txbxContent>
                      <w:p w14:paraId="387F0C0D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3.2%</w:t>
                        </w:r>
                      </w:p>
                    </w:txbxContent>
                  </v:textbox>
                </v:oval>
                <v:oval id="Oval 11" o:spid="_x0000_s1051" style="position:absolute;left:258;top:11559;width:3715;height:2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" fillcolor="#7f7f7f" stroked="f" strokeweight="2pt">
                  <v:textbox inset="0,0,0,0">
                    <w:txbxContent>
                      <w:p w14:paraId="3AE5EAD3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3.8%</w:t>
                        </w:r>
                      </w:p>
                    </w:txbxContent>
                  </v:textbox>
                </v:oval>
                <v:oval id="Oval 12" o:spid="_x0000_s1052" style="position:absolute;top:27604;width:3803;height:2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" fillcolor="#c00000" stroked="f" strokeweight="2pt">
                  <v:textbox inset="0,0,0,0">
                    <w:txbxContent>
                      <w:p w14:paraId="260D8911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3.6%</w:t>
                        </w:r>
                      </w:p>
                    </w:txbxContent>
                  </v:textbox>
                </v:oval>
                <v:oval id="Oval 13" o:spid="_x0000_s1053" style="position:absolute;top:23636;width:3708;height:2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" fillcolor="#7f7f7f" stroked="f" strokeweight="2pt">
                  <v:textbox inset="0,0,0,0">
                    <w:txbxContent>
                      <w:p w14:paraId="4E894A62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7.2%</w:t>
                        </w:r>
                      </w:p>
                    </w:txbxContent>
                  </v:textbox>
                </v:oval>
                <v:oval id="Oval 24" o:spid="_x0000_s1054" style="position:absolute;left:86;top:19754;width:3873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" fillcolor="#7f7f7f" stroked="f" strokeweight="2pt">
                  <v:textbox inset="0,0,0,0">
                    <w:txbxContent>
                      <w:p w14:paraId="470C9246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2.6%</w:t>
                        </w:r>
                      </w:p>
                    </w:txbxContent>
                  </v:textbox>
                </v:oval>
                <v:oval id="Oval 25" o:spid="_x0000_s1055" style="position:absolute;left:258;top:17856;width:3537;height:2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" fillcolor="#7f7f7f" stroked="f" strokeweight="2pt">
                  <v:textbox inset="0,0,0,0">
                    <w:txbxContent>
                      <w:p w14:paraId="671631E5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3.2%</w:t>
                        </w:r>
                      </w:p>
                    </w:txbxContent>
                  </v:textbox>
                </v:oval>
                <v:oval id="Oval 26" o:spid="_x0000_s1056" style="position:absolute;left:258;top:15872;width:3613;height:2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" fillcolor="#7f7f7f" stroked="f" strokeweight="2pt">
                  <v:textbox inset="0,0,0,0">
                    <w:txbxContent>
                      <w:p w14:paraId="5DAA96E3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8.4%</w:t>
                        </w:r>
                      </w:p>
                    </w:txbxContent>
                  </v:textbox>
                </v:oval>
                <v:oval id="Oval 27" o:spid="_x0000_s1057" style="position:absolute;left:345;top:13802;width:3511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" fillcolor="#7f7f7f" stroked="f" strokeweight="2pt">
                  <v:textbox inset="0,0,0,0">
                    <w:txbxContent>
                      <w:p w14:paraId="57421CAD" w14:textId="77777777" w:rsidR="00EC3FDB" w:rsidRPr="00D11470" w:rsidRDefault="00EC3FDB" w:rsidP="00452A94">
                        <w:pPr>
                          <w:pStyle w:val="NormalWeb"/>
                          <w:spacing w:before="0" w:beforeAutospacing="0" w:after="0" w:afterAutospacing="0"/>
                          <w:jc w:val="right"/>
                          <w:textAlignment w:val="baseline"/>
                          <w:rPr>
                            <w:sz w:val="16"/>
                            <w:szCs w:val="16"/>
                          </w:rPr>
                        </w:pPr>
                        <w:r w:rsidRPr="00D11470">
                          <w:rPr>
                            <w:rFonts w:ascii="GHEA Grapalat" w:eastAsia="+mn-ea" w:hAnsi="GHEA Grapalat" w:cs="+mn-cs"/>
                            <w:color w:val="FFFFFF"/>
                            <w:sz w:val="16"/>
                            <w:szCs w:val="16"/>
                          </w:rPr>
                          <w:t>3.9%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452A94" w:rsidRPr="00EC44E7">
        <w:rPr>
          <w:rFonts w:ascii="GHEA Grapalat" w:hAnsi="GHEA Grapalat"/>
          <w:noProof/>
          <w:lang w:val="hy-AM"/>
        </w:rPr>
        <w:t xml:space="preserve"> </w:t>
      </w:r>
      <w:r w:rsidR="00FA70F1"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6D00AEB1" wp14:editId="4E3AAFC4">
            <wp:extent cx="4589253" cy="3814445"/>
            <wp:effectExtent l="0" t="0" r="0" b="0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D39974F7-514D-02B1-A472-9C875C48178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1D3F9F20" w14:textId="77777777" w:rsidR="00533506" w:rsidRPr="00EC44E7" w:rsidRDefault="003B52E1" w:rsidP="0085282F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14"/>
          <w:lang w:val="hy-AM"/>
          <w14:ligatures w14:val="none"/>
        </w:rPr>
        <w:t>Աղբյուր՝ Արմստատ, Արմստատբանկ</w:t>
      </w:r>
    </w:p>
    <w:p w14:paraId="2CC852D0" w14:textId="77777777" w:rsidR="007F6615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Նպատակադրված լինելով ոչ միայն կանգնեցնել </w:t>
      </w:r>
      <w:r w:rsidR="00605B0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զբաղվածության 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ընդհանուր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նվազման </w:t>
      </w:r>
      <w:r w:rsidR="009E7A6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միտումը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այլ նաև ունենալ հակառակ ազդեցություն և զարգացնել աշխատանքային շուկան</w:t>
      </w:r>
      <w:r w:rsidR="00AA342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՝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կատարվել է խ</w:t>
      </w:r>
      <w:r w:rsidR="007F7F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նդրի համապարփակ ուսումնասիրությ</w:t>
      </w:r>
      <w:r w:rsidR="00C011C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</w:t>
      </w:r>
      <w:r w:rsidR="007F7F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 միջազգային փորձի վերլուծությ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7F7F2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="00A302E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միջոցով։ </w:t>
      </w:r>
      <w:r w:rsidR="008572A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1C1DB448" w14:textId="77777777" w:rsidR="0079424E" w:rsidRPr="00EC44E7" w:rsidRDefault="003B52E1" w:rsidP="0079424E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26" w:name="_Toc185764298"/>
      <w:r w:rsidRPr="00EC44E7">
        <w:rPr>
          <w:rFonts w:ascii="GHEA Grapalat" w:hAnsi="GHEA Grapalat" w:cs="Arial"/>
          <w:lang w:val="hy-AM"/>
        </w:rPr>
        <w:lastRenderedPageBreak/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14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</w:t>
      </w:r>
      <w:r w:rsidR="00871D82" w:rsidRPr="00EC44E7">
        <w:rPr>
          <w:rFonts w:ascii="GHEA Grapalat" w:eastAsia="GHEA Grapalat" w:hAnsi="GHEA Grapalat" w:cs="GHEA Grapalat"/>
          <w:lang w:val="hy-AM"/>
        </w:rPr>
        <w:t>Միջազգային փորձ</w:t>
      </w:r>
      <w:r w:rsidR="00871D82" w:rsidRPr="00EC44E7">
        <w:rPr>
          <w:rFonts w:ascii="MS Mincho" w:eastAsia="MS Mincho" w:hAnsi="MS Mincho" w:cs="MS Mincho" w:hint="eastAsia"/>
          <w:lang w:val="hy-AM"/>
        </w:rPr>
        <w:t>․</w:t>
      </w:r>
      <w:r w:rsidR="00871D82" w:rsidRPr="00EC44E7">
        <w:rPr>
          <w:rFonts w:ascii="GHEA Grapalat" w:hAnsi="GHEA Grapalat"/>
          <w:lang w:val="hy-AM"/>
        </w:rPr>
        <w:t xml:space="preserve"> </w:t>
      </w:r>
      <w:r w:rsidR="00B16FB6" w:rsidRPr="00EC44E7">
        <w:rPr>
          <w:rFonts w:ascii="GHEA Grapalat" w:hAnsi="GHEA Grapalat"/>
          <w:lang w:val="hy-AM"/>
        </w:rPr>
        <w:t xml:space="preserve">Երկրներ որոնք ունեն </w:t>
      </w:r>
      <w:r w:rsidR="00871D82" w:rsidRPr="00EC44E7">
        <w:rPr>
          <w:rFonts w:ascii="GHEA Grapalat" w:eastAsia="GHEA Grapalat" w:hAnsi="GHEA Grapalat" w:cs="GHEA Grapalat"/>
          <w:lang w:val="hy-AM"/>
        </w:rPr>
        <w:t>Հայաստանի հետ համադրելի</w:t>
      </w:r>
      <w:r w:rsidR="00B16FB6" w:rsidRPr="00EC44E7">
        <w:rPr>
          <w:rFonts w:ascii="GHEA Grapalat" w:eastAsia="GHEA Grapalat" w:hAnsi="GHEA Grapalat" w:cs="GHEA Grapalat"/>
          <w:lang w:val="hy-AM"/>
        </w:rPr>
        <w:t xml:space="preserve"> արտադրողականության աճի ցուցանիշներ</w:t>
      </w:r>
      <w:r w:rsidR="00B16FB6" w:rsidRPr="00EC44E7">
        <w:rPr>
          <w:rStyle w:val="FootnoteReference"/>
          <w:rFonts w:ascii="GHEA Grapalat" w:eastAsia="GHEA Grapalat" w:hAnsi="GHEA Grapalat" w:cs="GHEA Grapalat"/>
          <w:lang w:val="hy-AM"/>
        </w:rPr>
        <w:footnoteReference w:id="2"/>
      </w:r>
      <w:bookmarkEnd w:id="26"/>
    </w:p>
    <w:p w14:paraId="3A99E2E8" w14:textId="77777777" w:rsidR="00080C20" w:rsidRPr="00EC44E7" w:rsidRDefault="00FA70F1" w:rsidP="006E160A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3C75C899" wp14:editId="0D9D599F">
            <wp:extent cx="5656997" cy="3343009"/>
            <wp:effectExtent l="0" t="0" r="1270" b="10160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4AEACA39-B633-449C-B914-0E234B8D60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3CA2B353" w14:textId="77777777" w:rsidR="002D4DAD" w:rsidRPr="00EC44E7" w:rsidRDefault="003B52E1" w:rsidP="00E024C6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Վերոնշյալ երկրների տնտեսական 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զարգացման ճանապարհներն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5A7F9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ուսումնասիրելիս 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պարզ է դառնում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 դրանք բաժանվում են 2 խմբի` տնտեսության </w:t>
      </w:r>
      <w:r w:rsidR="00972E19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իներցիոն 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և </w:t>
      </w:r>
      <w:r w:rsidR="00972E19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արագացված աճ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F75A3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գրանցած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երկրներ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A7111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Աճի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A7111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սցենարների </w:t>
      </w:r>
      <w:r w:rsidR="00A7111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այս 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տարբերությունը պայմանավորվում է նրանով</w:t>
      </w:r>
      <w:r w:rsidR="00141F6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972E1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թե </w:t>
      </w:r>
      <w:r w:rsidR="00F75A3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ինչպես են փո</w:t>
      </w:r>
      <w:r w:rsidR="00C866D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փո</w:t>
      </w:r>
      <w:r w:rsidR="00F75A3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խվել այդ երկրների </w:t>
      </w:r>
      <w:r w:rsidR="00C866D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արտադրողականության</w:t>
      </w:r>
      <w:r w:rsidR="00B16FB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 զբաղվածության</w:t>
      </w:r>
      <w:r w:rsidR="00F75A3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Համախառն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F75A3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վելացված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C866D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րժեքների ցուցանիշները</w:t>
      </w:r>
      <w:r w:rsidR="00F75A3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տնտեսական զարգացման ընթացքում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48C65736" w14:textId="77777777" w:rsidR="00FA1CA5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Հաշվի առնելով այդ փոփոխությունները՝ ս</w:t>
      </w:r>
      <w:r w:rsidR="00C866D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ցենարները բնութա</w:t>
      </w:r>
      <w:r w:rsidR="003E1C8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</w:t>
      </w:r>
      <w:r w:rsidR="00C866D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րվում են հեևյալ կերպ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</w:p>
    <w:p w14:paraId="7C0C8735" w14:textId="77777777" w:rsidR="005A7F97" w:rsidRPr="00EC44E7" w:rsidRDefault="003B52E1" w:rsidP="00883928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Իներցիոն աճի սցենար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.</w:t>
      </w:r>
    </w:p>
    <w:p w14:paraId="07ABFF3B" w14:textId="61AAAFB0" w:rsidR="005A7F97" w:rsidRPr="00EC44E7" w:rsidRDefault="00401A39" w:rsidP="00401A39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lastRenderedPageBreak/>
        <w:t>ա</w:t>
      </w:r>
      <w:r w:rsidRPr="00EC44E7">
        <w:rPr>
          <w:rFonts w:ascii="MS Mincho" w:eastAsia="MS Mincho" w:hAnsi="MS Mincho" w:cs="MS Mincho" w:hint="eastAsia"/>
          <w:i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MS Mincho" w:hAnsi="GHEA Grapalat" w:cs="MS Mincho"/>
          <w:i/>
          <w:kern w:val="0"/>
          <w:sz w:val="24"/>
          <w:szCs w:val="24"/>
          <w:lang w:val="hy-AM"/>
          <w14:ligatures w14:val="none"/>
        </w:rPr>
        <w:t xml:space="preserve"> </w:t>
      </w:r>
      <w:r w:rsidR="003B52E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Արտադրողականություն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.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նթադրում է բնական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աճ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ներառում է Հայաստանին բնորոշ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միտումներ</w:t>
      </w:r>
    </w:p>
    <w:p w14:paraId="6C6B4163" w14:textId="7436F5C5" w:rsidR="005A7F97" w:rsidRPr="00EC44E7" w:rsidRDefault="00401A39" w:rsidP="00401A39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բ</w:t>
      </w:r>
      <w:r w:rsidRPr="00EC44E7">
        <w:rPr>
          <w:rFonts w:ascii="MS Mincho" w:eastAsia="MS Mincho" w:hAnsi="MS Mincho" w:cs="MS Mincho" w:hint="eastAsia"/>
          <w:i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MS Mincho" w:hAnsi="GHEA Grapalat" w:cs="MS Mincho"/>
          <w:i/>
          <w:kern w:val="0"/>
          <w:sz w:val="24"/>
          <w:szCs w:val="24"/>
          <w:lang w:val="hy-AM"/>
          <w14:ligatures w14:val="none"/>
        </w:rPr>
        <w:t xml:space="preserve"> </w:t>
      </w:r>
      <w:r w:rsidR="003B52E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Համախառն ավելացված արժեք (GVA</w:t>
      </w:r>
      <w:r w:rsidR="003B52E1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)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.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Ենթադրում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բնական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աճ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Հայաստանին </w:t>
      </w:r>
      <w:r w:rsidR="002D4DA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բնորոշ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միտումներ</w:t>
      </w:r>
    </w:p>
    <w:p w14:paraId="69B873B0" w14:textId="6B2F2479" w:rsidR="00B16FB6" w:rsidRPr="00EC44E7" w:rsidRDefault="00401A39" w:rsidP="00401A39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գ</w:t>
      </w:r>
      <w:r w:rsidRPr="00EC44E7">
        <w:rPr>
          <w:rFonts w:ascii="MS Mincho" w:eastAsia="MS Mincho" w:hAnsi="MS Mincho" w:cs="MS Mincho" w:hint="eastAsia"/>
          <w:i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MS Mincho" w:hAnsi="GHEA Grapalat" w:cs="MS Mincho"/>
          <w:i/>
          <w:kern w:val="0"/>
          <w:sz w:val="24"/>
          <w:szCs w:val="24"/>
          <w:lang w:val="hy-AM"/>
          <w14:ligatures w14:val="none"/>
        </w:rPr>
        <w:t xml:space="preserve"> </w:t>
      </w:r>
      <w:r w:rsidR="00B16FB6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Զբաղվածություն. Ենթադրվում է ցածր աճ կամ նվազում:</w:t>
      </w:r>
    </w:p>
    <w:p w14:paraId="643B2989" w14:textId="77777777" w:rsidR="005A7F97" w:rsidRPr="00EC44E7" w:rsidRDefault="003B52E1" w:rsidP="00883928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Արագացված աճի սցենար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.</w:t>
      </w:r>
    </w:p>
    <w:p w14:paraId="4CB55D9C" w14:textId="4172A5EB" w:rsidR="005A7F97" w:rsidRPr="00EC44E7" w:rsidRDefault="00401A39" w:rsidP="00401A39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MS Mincho" w:eastAsia="MS Mincho" w:hAnsi="MS Mincho" w:cs="MS Mincho" w:hint="eastAsia"/>
          <w:i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MS Mincho" w:hAnsi="GHEA Grapalat" w:cs="MS Mincho"/>
          <w:i/>
          <w:kern w:val="0"/>
          <w:sz w:val="24"/>
          <w:szCs w:val="24"/>
          <w:lang w:val="hy-AM"/>
          <w14:ligatures w14:val="none"/>
        </w:rPr>
        <w:t xml:space="preserve"> </w:t>
      </w:r>
      <w:r w:rsidR="003B52E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Արտադրողականություն</w:t>
      </w:r>
      <w:r w:rsidR="003B52E1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.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Նախատեսում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տարեկան 5.0-5.2% աճ</w:t>
      </w:r>
    </w:p>
    <w:p w14:paraId="64D518A4" w14:textId="337622CE" w:rsidR="002D4DAD" w:rsidRPr="00EC44E7" w:rsidRDefault="00401A39" w:rsidP="00401A39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բ</w:t>
      </w:r>
      <w:r w:rsidRPr="00EC44E7">
        <w:rPr>
          <w:rFonts w:ascii="MS Mincho" w:eastAsia="MS Mincho" w:hAnsi="MS Mincho" w:cs="MS Mincho" w:hint="eastAsia"/>
          <w:i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MS Mincho" w:hAnsi="GHEA Grapalat" w:cs="MS Mincho"/>
          <w:i/>
          <w:kern w:val="0"/>
          <w:sz w:val="24"/>
          <w:szCs w:val="24"/>
          <w:lang w:val="hy-AM"/>
          <w14:ligatures w14:val="none"/>
        </w:rPr>
        <w:t xml:space="preserve"> </w:t>
      </w:r>
      <w:r w:rsidR="003B52E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Համախառն ավելացված արժեք (GVA)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.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Նախատեսում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7.6% տարեկան 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աճ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ինչը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համահունչ</w:t>
      </w:r>
      <w:r w:rsidR="00B91EE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համեմատական հենանիշերին:</w:t>
      </w:r>
    </w:p>
    <w:p w14:paraId="5E1F25CA" w14:textId="2114D550" w:rsidR="00B16FB6" w:rsidRPr="00EC44E7" w:rsidRDefault="00401A39" w:rsidP="00401A39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գ</w:t>
      </w:r>
      <w:r w:rsidRPr="00EC44E7">
        <w:rPr>
          <w:rFonts w:ascii="MS Mincho" w:eastAsia="MS Mincho" w:hAnsi="MS Mincho" w:cs="MS Mincho" w:hint="eastAsia"/>
          <w:i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MS Mincho" w:hAnsi="GHEA Grapalat" w:cs="MS Mincho"/>
          <w:i/>
          <w:kern w:val="0"/>
          <w:sz w:val="24"/>
          <w:szCs w:val="24"/>
          <w:lang w:val="hy-AM"/>
          <w14:ligatures w14:val="none"/>
        </w:rPr>
        <w:t xml:space="preserve"> </w:t>
      </w:r>
      <w:r w:rsidR="00B16FB6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Զբաղվածություն. Նախատեսվում է</w:t>
      </w:r>
      <w:r w:rsidR="008C2E89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 xml:space="preserve"> աճ</w:t>
      </w:r>
      <w:r w:rsidR="0003254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։</w:t>
      </w:r>
      <w:r w:rsidR="00B16FB6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 xml:space="preserve"> </w:t>
      </w:r>
    </w:p>
    <w:p w14:paraId="6BF9AAE5" w14:textId="77777777" w:rsidR="00EE569F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Համեմատական վ</w:t>
      </w:r>
      <w:r w:rsidR="00A1672A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երլուծությունը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ցույց է տալիս</w:t>
      </w:r>
      <w:r w:rsidR="002D4DA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,</w:t>
      </w:r>
      <w:r w:rsidR="00A1672A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="00C866D1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ո</w:t>
      </w:r>
      <w:r w:rsidR="00A1672A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ր</w:t>
      </w:r>
      <w:r w:rsidR="006030F1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արագացված աճ</w:t>
      </w:r>
      <w:r w:rsidR="00C011C2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ը</w:t>
      </w:r>
      <w:r w:rsidR="006030F1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թույլ է </w:t>
      </w:r>
      <w:r w:rsidR="00FF0044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տալիս տնտեսության</w:t>
      </w:r>
      <w:r w:rsidR="00686AE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արտադրողականության զգալի աճին զուգահեռ</w:t>
      </w:r>
      <w:r w:rsidR="00FF0044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հաջողությամբ</w:t>
      </w:r>
      <w:r w:rsidR="00686AE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="00FF0044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գրանցել</w:t>
      </w:r>
      <w:r w:rsidR="00686AE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նաև զբաղվածության աճ</w:t>
      </w:r>
      <w:r w:rsidR="00686AE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  <w:r w:rsidR="00FF0044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Դա պայմանավորվում է </w:t>
      </w:r>
      <w:r w:rsidR="00032CCF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այն </w:t>
      </w:r>
      <w:r w:rsidR="00075309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հ</w:t>
      </w:r>
      <w:r w:rsidR="00032CCF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անգամանքով</w:t>
      </w:r>
      <w:r w:rsidR="002D4DAD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,</w:t>
      </w:r>
      <w:r w:rsidR="00032CCF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 որ </w:t>
      </w:r>
      <w:r w:rsidR="00FF0044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Համախառն </w:t>
      </w:r>
      <w:r w:rsidR="00032CCF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ն</w:t>
      </w:r>
      <w:r w:rsidR="00FF0044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երքին </w:t>
      </w:r>
      <w:r w:rsidR="00032CCF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ա</w:t>
      </w:r>
      <w:r w:rsidR="00FF0044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րդյունքի</w:t>
      </w:r>
      <w:r w:rsidR="007032A8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 (ՀՆԱ)</w:t>
      </w:r>
      <w:r w:rsidR="00FF0044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032CCF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 xml:space="preserve">աճը գերազանցում է արտադրողականության </w:t>
      </w:r>
      <w:r w:rsidR="007032A8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գրանցած աճին</w:t>
      </w:r>
      <w:r w:rsidR="001444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bookmarkStart w:id="27" w:name="_Toc164173994"/>
      <w:r w:rsidRPr="00EC44E7">
        <w:rPr>
          <w:rFonts w:ascii="GHEA Grapalat" w:eastAsia="GHEA Grapalat" w:hAnsi="GHEA Grapalat"/>
          <w:color w:val="156082" w:themeColor="accent1"/>
          <w:lang w:val="hy-AM"/>
        </w:rPr>
        <w:br w:type="page"/>
      </w:r>
    </w:p>
    <w:p w14:paraId="641DFE56" w14:textId="77777777" w:rsidR="00AE3BA5" w:rsidRPr="00EC44E7" w:rsidRDefault="003B52E1" w:rsidP="006E160A">
      <w:pPr>
        <w:pStyle w:val="Heading1"/>
        <w:jc w:val="center"/>
        <w:rPr>
          <w:rFonts w:ascii="GHEA Grapalat" w:eastAsia="GHEA Grapalat" w:hAnsi="GHEA Grapalat"/>
          <w:b/>
          <w:color w:val="156082" w:themeColor="accent1"/>
          <w:sz w:val="32"/>
          <w:lang w:val="hy-AM"/>
        </w:rPr>
      </w:pPr>
      <w:bookmarkStart w:id="28" w:name="_Toc185764259"/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lastRenderedPageBreak/>
        <w:t>Գլուխ 2. Ռազմավարության գերակայությունները, տեսլականն ու նպատակները</w:t>
      </w:r>
      <w:bookmarkEnd w:id="27"/>
      <w:bookmarkEnd w:id="28"/>
    </w:p>
    <w:p w14:paraId="6DB31FDA" w14:textId="77777777" w:rsidR="00425F85" w:rsidRPr="00EC44E7" w:rsidRDefault="00425F85" w:rsidP="00CC7931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6"/>
          <w:lang w:val="hy-AM"/>
          <w14:ligatures w14:val="none"/>
        </w:rPr>
      </w:pPr>
    </w:p>
    <w:p w14:paraId="0BD9DCA5" w14:textId="77777777" w:rsidR="00F135AA" w:rsidRPr="00EC44E7" w:rsidRDefault="00F135AA" w:rsidP="00883928">
      <w:pPr>
        <w:pStyle w:val="Heading2"/>
        <w:numPr>
          <w:ilvl w:val="0"/>
          <w:numId w:val="31"/>
        </w:numPr>
        <w:jc w:val="center"/>
        <w:rPr>
          <w:rFonts w:ascii="GHEA Grapalat" w:eastAsia="GHEA Grapalat" w:hAnsi="GHEA Grapalat"/>
          <w:b/>
          <w:color w:val="156082" w:themeColor="accent1"/>
          <w:sz w:val="28"/>
          <w:lang w:val="hy-AM"/>
        </w:rPr>
      </w:pPr>
      <w:bookmarkStart w:id="29" w:name="_Toc185764260"/>
      <w:r w:rsidRPr="00EC44E7">
        <w:rPr>
          <w:rFonts w:ascii="GHEA Grapalat" w:eastAsia="GHEA Grapalat" w:hAnsi="GHEA Grapalat"/>
          <w:b/>
          <w:color w:val="156082" w:themeColor="accent1"/>
          <w:sz w:val="28"/>
          <w:lang w:val="hy-AM"/>
        </w:rPr>
        <w:t>Առաջարկվող սցենար</w:t>
      </w:r>
      <w:bookmarkEnd w:id="29"/>
    </w:p>
    <w:p w14:paraId="3FF24F87" w14:textId="77777777" w:rsidR="0056428E" w:rsidRPr="00EC44E7" w:rsidRDefault="0056428E" w:rsidP="00C7530C">
      <w:pPr>
        <w:rPr>
          <w:rFonts w:ascii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4DE1C09D" w14:textId="77777777" w:rsidR="00A97A83" w:rsidRPr="00EC44E7" w:rsidRDefault="00A63F6C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Հիմք ընդունելով վերլուծության արդյունքները` սույն Ծրագրով </w:t>
      </w:r>
      <w:r w:rsidR="009B13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ուղենիշային են համարվում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</w:t>
      </w:r>
    </w:p>
    <w:p w14:paraId="68A72751" w14:textId="77777777" w:rsidR="00A97A83" w:rsidRPr="00EC44E7" w:rsidRDefault="003B52E1" w:rsidP="00883928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Զբաղվածության և  արտադրողականության զուգահեռ </w:t>
      </w:r>
      <w:r w:rsidR="00A63F6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աճի ապահովում</w:t>
      </w:r>
      <w:r w:rsidR="004B690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A63F6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</w:p>
    <w:p w14:paraId="6F9C37EC" w14:textId="77777777" w:rsidR="00A97A83" w:rsidRPr="00EC44E7" w:rsidRDefault="003B52E1" w:rsidP="00883928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Զբաղվածության առաջխաղացման համար </w:t>
      </w:r>
      <w:r w:rsidR="00B83C8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կիրառվող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պետական</w:t>
      </w:r>
      <w:r w:rsidR="006443D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քաղաքականության և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B83C8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կատարված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ծախսերի արդյուն</w:t>
      </w:r>
      <w:r w:rsidR="00A63F6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վետության բարձրացում</w:t>
      </w:r>
      <w:r w:rsidR="004B690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="00A63F6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</w:p>
    <w:p w14:paraId="571A4F58" w14:textId="77777777" w:rsidR="00A97A83" w:rsidRPr="00EC44E7" w:rsidRDefault="003B52E1" w:rsidP="00883928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Սոցիալական քաղաքականության հասցեականություն</w:t>
      </w:r>
      <w:r w:rsidR="004B690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 բնակչության առավել խոցելի խմբերի հայտնաբերման և թիրախավորված մոտեցման միջոցով</w:t>
      </w:r>
      <w:r w:rsidR="00A63F6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</w:p>
    <w:p w14:paraId="013A3EAD" w14:textId="77777777" w:rsidR="00F04D44" w:rsidRPr="00EC44E7" w:rsidRDefault="003B52E1" w:rsidP="00883928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Բնակչության աղքատության մակարդակի նվազում</w:t>
      </w:r>
      <w:r w:rsidR="004B690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և կյանքի որակի բարձրացում</w:t>
      </w:r>
      <w:r w:rsidR="004B690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</w:t>
      </w:r>
    </w:p>
    <w:p w14:paraId="2762D17D" w14:textId="491F13D0" w:rsidR="006443D4" w:rsidRPr="00EC44E7" w:rsidRDefault="00F04D44" w:rsidP="00883928">
      <w:pPr>
        <w:pStyle w:val="ListParagraph"/>
        <w:numPr>
          <w:ilvl w:val="0"/>
          <w:numId w:val="1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Հանրության շրջանում աշխատանքի հանդեպ ունեցած ընկալման և դրա արդյունքում նաև վարքագծային փոփոխության ապահովումը</w:t>
      </w:r>
      <w:r w:rsidR="00A63F6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</w:p>
    <w:p w14:paraId="150B7F2E" w14:textId="2F330C36" w:rsidR="001444FB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Ելնելով համադրելի երկրների</w:t>
      </w:r>
      <w:r w:rsidR="00B83C8C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ուսումնասիրության </w:t>
      </w:r>
      <w:r w:rsidR="00B83C8C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հիման վրա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կատարված հաշվարկային մոդելի արդյունքներից՝ զբաղվածության և արտադրողականության զուգահեռ աճ ունենալու համար</w:t>
      </w:r>
      <w:r w:rsidR="00FB58B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անհրաժեշտ է </w:t>
      </w:r>
      <w:r w:rsidR="00FB58B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տնտեսական արագացված աճ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՝</w:t>
      </w:r>
      <w:r w:rsidR="006E423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արտահայտվ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ած</w:t>
      </w:r>
      <w:r w:rsidR="00FB58B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ՀՆԱ-ի </w:t>
      </w:r>
      <w:r w:rsidR="00F04D44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5%-</w:t>
      </w:r>
      <w:r w:rsidR="00FB58B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8% </w:t>
      </w:r>
      <w:r w:rsidR="00A30FA0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միջին տարեկան աճ</w:t>
      </w:r>
      <w:r w:rsidR="006E423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ի տեսքով`</w:t>
      </w:r>
      <w:r w:rsidR="00A30FA0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3.7%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իներցիոն</w:t>
      </w:r>
      <w:r w:rsidR="00A52C5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աճի</w:t>
      </w:r>
      <w:r w:rsidR="00A30FA0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 փոխարեն</w:t>
      </w:r>
      <w:r w:rsidR="00FB58B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:</w:t>
      </w:r>
    </w:p>
    <w:p w14:paraId="751AC839" w14:textId="77777777" w:rsidR="00D3578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Նախանշված տնտեսական արագացված </w:t>
      </w:r>
      <w:r w:rsidR="006443D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աճն իրականացնելու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համար, </w:t>
      </w:r>
      <w:r w:rsidR="001444F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կրկին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</w:t>
      </w:r>
      <w:r w:rsidR="00A30FA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իմնվելով համադրելի երկրների </w:t>
      </w:r>
      <w:r w:rsidR="006443D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հաջողած </w:t>
      </w:r>
      <w:r w:rsidR="00A30FA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փորձի վրա, </w:t>
      </w:r>
      <w:r w:rsidR="009B13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Ծրագիրն առանձնացնում </w:t>
      </w:r>
      <w:r w:rsidR="00A30FA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է </w:t>
      </w:r>
      <w:r w:rsidR="004638D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հետևյալ 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գերակայությունները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՝ </w:t>
      </w:r>
    </w:p>
    <w:p w14:paraId="1F801B9C" w14:textId="77777777" w:rsidR="00D3578A" w:rsidRPr="00EC44E7" w:rsidRDefault="003B52E1" w:rsidP="00883928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bookmarkStart w:id="30" w:name="_Hlk163098414"/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Զբաղվածության կառուցվածքի փոխակերպում</w:t>
      </w:r>
      <w:r w:rsidR="00F824D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աշխատուժի անցում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գյուղատնտես</w:t>
      </w:r>
      <w:r w:rsidR="00F824D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ությունից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ոչ գյուղատնտեսական</w:t>
      </w:r>
      <w:r w:rsidR="00F824D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ոլորտներ</w:t>
      </w:r>
    </w:p>
    <w:p w14:paraId="10AFEE8A" w14:textId="77777777" w:rsidR="00D3578A" w:rsidRPr="00EC44E7" w:rsidRDefault="003B52E1" w:rsidP="00883928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Արտահա</w:t>
      </w:r>
      <w:r w:rsidR="006E423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="00F824DA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ման խթանում</w:t>
      </w:r>
    </w:p>
    <w:p w14:paraId="485EE6D2" w14:textId="317A9A00" w:rsidR="00D3578A" w:rsidRPr="00EC44E7" w:rsidRDefault="003B52E1" w:rsidP="00883928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Օտարերկրյա ուղղակի ներդրումների  (ՕՈՒՆ) ներհոսք</w:t>
      </w:r>
      <w:r w:rsidR="0003254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</w:p>
    <w:bookmarkEnd w:id="30"/>
    <w:p w14:paraId="7BC9D316" w14:textId="77777777" w:rsidR="009F15B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Զբաղվածության կառուցվածքի </w:t>
      </w:r>
      <w:r w:rsidR="009C5187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փոխակերպման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ուղղվածություն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 այս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շրջանակներում ենթադրում է տնտեսության վրա ազդեցություն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արդյունաբերության 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 ծառայությունների ոլորտների զարգաց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 միջոցով՝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նպատակ ունենալով անցում կատարել ավելի բազմազան և ճկուն տնտեսական </w:t>
      </w:r>
      <w:r w:rsidR="008100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կառուցվածքի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Սա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արտացոլում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նաև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կողմից աշխատաշուկայի </w:t>
      </w:r>
      <w:r w:rsidR="001444F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առաջարկից բացի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նաև 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պահանջարկի վրա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նախատեսվող 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ներազդեցության սկզբունքը</w:t>
      </w:r>
      <w:r w:rsidR="0010371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ձգտելով դարձնել միմյանց համապատասխան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0371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Ոչ գյուղատնտեսական 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ոլորտի զարգացու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 նախատեսվում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 </w:t>
      </w:r>
      <w:r w:rsidR="009C5187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մարզային քաղաքները ներառող համայնքներում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հաշվի առնելով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վերջիններիս</w:t>
      </w:r>
      <w:r w:rsidR="0010371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զբաղվածության խնդիրների սրությունը և 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արդյունաբերական ժառանգությունը։ Արդյունքում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նախատեսվող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ոչ գյուղատնտեսական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բարձր արտադրողական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ություն ունեցող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աշխատատեղերի աճը զգալիորեն կբարձրացնի երկրի տնտեսության արտադրողականությունը և կնպաստի աշխատանքային ռեսուրսների կլանման</w:t>
      </w:r>
      <w:r w:rsidR="005570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միաժամանակ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նպաստելով 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տարածքային զարգաց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մանը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լուծելով սոցիալ-տնտեսական 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խնդիրներ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08B3FA2B" w14:textId="4DD52149" w:rsidR="009F15BD" w:rsidRPr="00EC44E7" w:rsidRDefault="003B52E1" w:rsidP="009F15BD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 նպատակ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ով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Ծրագիրը </w:t>
      </w:r>
      <w:r w:rsidR="00A52C5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նախատեսում է 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</w:t>
      </w:r>
      <w:r w:rsidR="00CC3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նել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C5187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767C7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տնտեսական 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գոտիների 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ձևավորում և զարգացում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Այս 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գոտիները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ներառելու են </w:t>
      </w:r>
      <w:r w:rsidR="000F51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տնտեսութ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յան այնպիսի </w:t>
      </w:r>
      <w:r w:rsidR="000F51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ճ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յուղեր և ոլորտներ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որոն</w:t>
      </w:r>
      <w:r w:rsidR="000F51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արտադրանքն առավելագույնս նպատակահարմար է արդյու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ավետ </w:t>
      </w:r>
      <w:r w:rsidR="005C703C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արտահանման</w:t>
      </w:r>
      <w:r w:rsidR="005C703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համար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Այդ գոտիների կառուցվածքը բաղկացած է լինելու յուրաքանչյուր գոտու</w:t>
      </w:r>
      <w:r w:rsidR="007E11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մասնագիտացմանը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հատուկ գործունեություն ծավալող խոշոր ընկերություններից և դրանց </w:t>
      </w:r>
      <w:r w:rsidR="000B71D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 համագործակցող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մանր ու միջին արտադրություններից և ծառայություններից</w:t>
      </w:r>
      <w:r w:rsidR="000B71D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որոնց զարգացումն ու 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աճն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այս գոտիների առաջնային ու անմիջական առաքելությունն է։</w:t>
      </w:r>
      <w:r w:rsidR="004F1DF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Հարկ է ընդգծել գոտիների էպիկենտրոններ հանդիսացող </w:t>
      </w:r>
      <w:r w:rsidR="000B71D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խոշոր 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ընկերությունների առաջխաղացման խթանների կարևորությունը` կապիտալ ներդրումների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(այդ թվում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օտարերկրյա ուղղակի ներդրումների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դյուրացման և ընդհանուր բիզնես միջավայրի բարելավման միջոցով: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Այս մոտեցումը կոչված է խթանելու նման արդյունաբերական հանգույցների շուրջ ամուր</w:t>
      </w:r>
      <w:r w:rsidR="00114C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փոխկապակցված 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էկոհամակարգի զարգաց</w:t>
      </w:r>
      <w:r w:rsidR="003D313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ումը`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դրանով իսկ 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նպաստելով 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զբաղվածության 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աճին</w:t>
      </w:r>
      <w:r w:rsidR="009C51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ինչպես արտադրական, այնպես էլ սպասարկման ոլորտներում: </w:t>
      </w:r>
      <w:r w:rsidR="007E11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Կառավարության ներքո մրցութային եղանակով յուրաքանչյուր տնտեսական գոտու 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համար նախատեսվում է ներգր</w:t>
      </w:r>
      <w:r w:rsidR="001C1B4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վել մասնագիտացված </w:t>
      </w:r>
      <w:r w:rsidR="007E11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օպերատոր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7E11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ով համակարգելու է գոտու գործունեությունը</w:t>
      </w:r>
      <w:r w:rsidR="003359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համապատասխան ՀՀ Կառավարության կողմից սահմանված նպատակային ցուցանիշների</w:t>
      </w:r>
      <w:r w:rsidR="007E11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CC3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Տնտեսական հատուկ գոտիների զարգացումը պետք է փոխկապակցված լինի երկրի արտահ</w:t>
      </w:r>
      <w:r w:rsidR="001C1B4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</w:t>
      </w:r>
      <w:r w:rsidR="00CC3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 ռազմավարության հետ։</w:t>
      </w:r>
    </w:p>
    <w:p w14:paraId="7B90EACE" w14:textId="029823C3" w:rsidR="00B454A6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</w:t>
      </w:r>
      <w:r w:rsidR="00114C6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րդյունքում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 203</w:t>
      </w:r>
      <w:r w:rsidR="006F5A0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1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մեկ շնչի հաշվով ՀՆԱ-ի կանխատեսվող մեծությունը</w:t>
      </w:r>
      <w:r w:rsidR="00077FD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2022 թ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 </w:t>
      </w:r>
      <w:r w:rsidR="00682C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հաստատուն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գներով արտահայտված</w:t>
      </w:r>
      <w:r w:rsidR="00077FD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կազմելու է</w:t>
      </w:r>
      <w:r w:rsidR="003359C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առնվազն</w:t>
      </w:r>
      <w:r w:rsidR="00682CE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911C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9,380 ԱՄՆ դո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լ</w:t>
      </w:r>
      <w:r w:rsidR="00911C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ար 3.7% իներցիոն աճի պարագայում և </w:t>
      </w:r>
      <w:r w:rsidR="006F5A0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մինչև </w:t>
      </w:r>
      <w:r w:rsidR="00911C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12,983 </w:t>
      </w:r>
      <w:r w:rsidR="00911C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 xml:space="preserve">ԱՄՆ դոլար </w:t>
      </w:r>
      <w:r w:rsidR="006F5A0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5%-</w:t>
      </w:r>
      <w:r w:rsidR="00911C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8% արագացված աճի պարագայում, ինչ</w:t>
      </w:r>
      <w:r w:rsidR="00E54C9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 ավել է իներցիոն աճի արդյունքից</w:t>
      </w:r>
      <w:r w:rsidR="00911C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38.4%</w:t>
      </w:r>
      <w:r w:rsidR="00E54C9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-ով</w:t>
      </w:r>
      <w:r w:rsidR="00911C8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</w:t>
      </w:r>
    </w:p>
    <w:p w14:paraId="018CE0F8" w14:textId="77777777" w:rsidR="00B454A6" w:rsidRPr="00EC44E7" w:rsidRDefault="003B52E1" w:rsidP="00B454A6">
      <w:pPr>
        <w:pStyle w:val="Caption"/>
        <w:keepNext/>
        <w:rPr>
          <w:rFonts w:ascii="GHEA Grapalat" w:hAnsi="GHEA Grapalat"/>
          <w:lang w:val="hy-AM"/>
        </w:rPr>
      </w:pPr>
      <w:bookmarkStart w:id="31" w:name="_Toc185764299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15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GHEA Grapalat" w:hAnsi="GHEA Grapalat"/>
          <w:lang w:val="hy-AM"/>
        </w:rPr>
        <w:t xml:space="preserve">. </w:t>
      </w:r>
      <w:r w:rsidRPr="00EC44E7">
        <w:rPr>
          <w:rFonts w:ascii="GHEA Grapalat" w:hAnsi="GHEA Grapalat" w:cs="Arial"/>
          <w:lang w:val="hy-AM"/>
        </w:rPr>
        <w:t>ՀՀ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մեկ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շնչի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հաշվով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ՀՆԱ</w:t>
      </w:r>
      <w:r w:rsidRPr="00EC44E7">
        <w:rPr>
          <w:rFonts w:ascii="GHEA Grapalat" w:hAnsi="GHEA Grapalat"/>
          <w:lang w:val="hy-AM"/>
        </w:rPr>
        <w:t>-</w:t>
      </w:r>
      <w:r w:rsidRPr="00EC44E7">
        <w:rPr>
          <w:rFonts w:ascii="GHEA Grapalat" w:hAnsi="GHEA Grapalat" w:cs="Arial"/>
          <w:lang w:val="hy-AM"/>
        </w:rPr>
        <w:t>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մեծությունը</w:t>
      </w:r>
      <w:r w:rsidRPr="00EC44E7">
        <w:rPr>
          <w:rFonts w:ascii="GHEA Grapalat" w:hAnsi="GHEA Grapalat"/>
          <w:lang w:val="hy-AM"/>
        </w:rPr>
        <w:t xml:space="preserve"> (</w:t>
      </w:r>
      <w:r w:rsidRPr="00EC44E7">
        <w:rPr>
          <w:rFonts w:ascii="GHEA Grapalat" w:hAnsi="GHEA Grapalat" w:cs="Arial"/>
          <w:lang w:val="hy-AM"/>
        </w:rPr>
        <w:t>ԱՄՆ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դոլար</w:t>
      </w:r>
      <w:r w:rsidRPr="00EC44E7">
        <w:rPr>
          <w:rFonts w:ascii="GHEA Grapalat" w:hAnsi="GHEA Grapalat"/>
          <w:lang w:val="hy-AM"/>
        </w:rPr>
        <w:t>, 2022</w:t>
      </w:r>
      <w:r w:rsidRPr="00EC44E7">
        <w:rPr>
          <w:rFonts w:ascii="GHEA Grapalat" w:hAnsi="GHEA Grapalat" w:cs="Arial"/>
          <w:lang w:val="hy-AM"/>
        </w:rPr>
        <w:t>թ</w:t>
      </w:r>
      <w:r w:rsidRPr="00EC44E7">
        <w:rPr>
          <w:rFonts w:ascii="GHEA Grapalat" w:hAnsi="GHEA Grapalat"/>
          <w:lang w:val="hy-AM"/>
        </w:rPr>
        <w:t>-</w:t>
      </w:r>
      <w:r w:rsidRPr="00EC44E7">
        <w:rPr>
          <w:rFonts w:ascii="GHEA Grapalat" w:hAnsi="GHEA Grapalat" w:cs="Arial"/>
          <w:lang w:val="hy-AM"/>
        </w:rPr>
        <w:t>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հաստատուն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գներով</w:t>
      </w:r>
      <w:r w:rsidRPr="00EC44E7">
        <w:rPr>
          <w:rFonts w:ascii="GHEA Grapalat" w:hAnsi="GHEA Grapalat"/>
          <w:lang w:val="hy-AM"/>
        </w:rPr>
        <w:t xml:space="preserve">) </w:t>
      </w:r>
      <w:r w:rsidRPr="00EC44E7">
        <w:rPr>
          <w:rFonts w:ascii="GHEA Grapalat" w:hAnsi="GHEA Grapalat" w:cs="Arial"/>
          <w:lang w:val="hy-AM"/>
        </w:rPr>
        <w:t>և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աճի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տեմպը</w:t>
      </w:r>
      <w:r w:rsidRPr="00EC44E7">
        <w:rPr>
          <w:rFonts w:ascii="GHEA Grapalat" w:hAnsi="GHEA Grapalat"/>
          <w:lang w:val="hy-AM"/>
        </w:rPr>
        <w:t xml:space="preserve"> (%)</w:t>
      </w:r>
      <w:bookmarkEnd w:id="31"/>
    </w:p>
    <w:p w14:paraId="149F2E96" w14:textId="21A0AA10" w:rsidR="00B454A6" w:rsidRPr="00EC44E7" w:rsidRDefault="003B52E1" w:rsidP="00B454A6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F5A09"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0E5855CF" wp14:editId="5D80B614">
            <wp:extent cx="5731510" cy="219583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AF594" w14:textId="77777777" w:rsidR="00B454A6" w:rsidRPr="00EC44E7" w:rsidRDefault="003B52E1" w:rsidP="00B454A6">
      <w:pPr>
        <w:spacing w:line="276" w:lineRule="auto"/>
        <w:rPr>
          <w:rFonts w:ascii="GHEA Grapalat" w:eastAsia="GHEA Grapalat" w:hAnsi="GHEA Grapalat" w:cs="GHEA Grapalat"/>
          <w:kern w:val="0"/>
          <w:sz w:val="14"/>
          <w:szCs w:val="1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14"/>
          <w:szCs w:val="14"/>
          <w:lang w:val="hy-AM"/>
          <w14:ligatures w14:val="none"/>
        </w:rPr>
        <w:t>Աղբյուրը՝ Հայաստանի ազգային մրցունակության զեկույց, 2019թ</w:t>
      </w:r>
      <w:r w:rsidRPr="00EC44E7">
        <w:rPr>
          <w:rFonts w:ascii="MS Mincho" w:eastAsia="MS Mincho" w:hAnsi="MS Mincho" w:cs="MS Mincho" w:hint="eastAsia"/>
          <w:kern w:val="0"/>
          <w:sz w:val="14"/>
          <w:szCs w:val="14"/>
          <w:lang w:val="hy-AM"/>
          <w14:ligatures w14:val="none"/>
        </w:rPr>
        <w:t>․</w:t>
      </w:r>
      <w:r w:rsidRPr="00EC44E7">
        <w:rPr>
          <w:rFonts w:ascii="GHEA Grapalat" w:eastAsia="GHEA Grapalat" w:hAnsi="GHEA Grapalat" w:cs="GHEA Grapalat"/>
          <w:kern w:val="0"/>
          <w:sz w:val="14"/>
          <w:szCs w:val="14"/>
          <w:lang w:val="hy-AM"/>
          <w14:ligatures w14:val="none"/>
        </w:rPr>
        <w:t>, Համաշխարհային բանկ, 2023թ</w:t>
      </w:r>
      <w:r w:rsidRPr="00EC44E7">
        <w:rPr>
          <w:rFonts w:ascii="MS Mincho" w:eastAsia="MS Mincho" w:hAnsi="MS Mincho" w:cs="MS Mincho" w:hint="eastAsia"/>
          <w:kern w:val="0"/>
          <w:sz w:val="14"/>
          <w:szCs w:val="14"/>
          <w:lang w:val="hy-AM"/>
          <w14:ligatures w14:val="none"/>
        </w:rPr>
        <w:t>․</w:t>
      </w:r>
    </w:p>
    <w:p w14:paraId="3A3BFFE0" w14:textId="77777777" w:rsidR="00B454A6" w:rsidRPr="00EC44E7" w:rsidRDefault="003B52E1" w:rsidP="00B454A6">
      <w:pPr>
        <w:pStyle w:val="Caption"/>
        <w:keepNext/>
        <w:ind w:left="360"/>
        <w:rPr>
          <w:rFonts w:ascii="GHEA Grapalat" w:hAnsi="GHEA Grapalat"/>
          <w:lang w:val="hy-AM"/>
        </w:rPr>
      </w:pPr>
      <w:bookmarkStart w:id="32" w:name="_Toc185764300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B66EC5" w:rsidRPr="00EC44E7">
        <w:rPr>
          <w:rFonts w:ascii="GHEA Grapalat" w:hAnsi="GHEA Grapalat"/>
          <w:noProof/>
          <w:lang w:val="hy-AM"/>
        </w:rPr>
        <w:t>16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 </w:t>
      </w:r>
      <w:r w:rsidRPr="00EC44E7">
        <w:rPr>
          <w:rFonts w:ascii="GHEA Grapalat" w:hAnsi="GHEA Grapalat" w:cs="Arial"/>
          <w:lang w:val="hy-AM"/>
        </w:rPr>
        <w:t>Աշխատանքի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արտադրողականությունը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ՀՀ</w:t>
      </w:r>
      <w:r w:rsidRPr="00EC44E7">
        <w:rPr>
          <w:rFonts w:ascii="GHEA Grapalat" w:hAnsi="GHEA Grapalat"/>
          <w:lang w:val="hy-AM"/>
        </w:rPr>
        <w:t>-</w:t>
      </w:r>
      <w:r w:rsidRPr="00EC44E7">
        <w:rPr>
          <w:rFonts w:ascii="GHEA Grapalat" w:hAnsi="GHEA Grapalat" w:cs="Arial"/>
          <w:lang w:val="hy-AM"/>
        </w:rPr>
        <w:t>ում</w:t>
      </w:r>
      <w:r w:rsidRPr="00EC44E7">
        <w:rPr>
          <w:rFonts w:ascii="GHEA Grapalat" w:hAnsi="GHEA Grapalat"/>
          <w:lang w:val="hy-AM"/>
        </w:rPr>
        <w:t xml:space="preserve"> (</w:t>
      </w:r>
      <w:r w:rsidRPr="00EC44E7">
        <w:rPr>
          <w:rFonts w:ascii="GHEA Grapalat" w:hAnsi="GHEA Grapalat" w:cs="Arial"/>
          <w:lang w:val="hy-AM"/>
        </w:rPr>
        <w:t>ԱՄՆ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դոլար</w:t>
      </w:r>
      <w:r w:rsidRPr="00EC44E7">
        <w:rPr>
          <w:rFonts w:ascii="GHEA Grapalat" w:hAnsi="GHEA Grapalat"/>
          <w:lang w:val="hy-AM"/>
        </w:rPr>
        <w:t>, 2022</w:t>
      </w:r>
      <w:r w:rsidRPr="00EC44E7">
        <w:rPr>
          <w:rFonts w:ascii="GHEA Grapalat" w:hAnsi="GHEA Grapalat" w:cs="Arial"/>
          <w:lang w:val="hy-AM"/>
        </w:rPr>
        <w:t>թ</w:t>
      </w:r>
      <w:r w:rsidRPr="00EC44E7">
        <w:rPr>
          <w:rFonts w:ascii="GHEA Grapalat" w:hAnsi="GHEA Grapalat"/>
          <w:lang w:val="hy-AM"/>
        </w:rPr>
        <w:t>-</w:t>
      </w:r>
      <w:r w:rsidRPr="00EC44E7">
        <w:rPr>
          <w:rFonts w:ascii="GHEA Grapalat" w:hAnsi="GHEA Grapalat" w:cs="Arial"/>
          <w:lang w:val="hy-AM"/>
        </w:rPr>
        <w:t>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հաստատուն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գներով</w:t>
      </w:r>
      <w:r w:rsidRPr="00EC44E7">
        <w:rPr>
          <w:rFonts w:ascii="GHEA Grapalat" w:hAnsi="GHEA Grapalat"/>
          <w:lang w:val="hy-AM"/>
        </w:rPr>
        <w:t xml:space="preserve">) </w:t>
      </w:r>
      <w:r w:rsidRPr="00EC44E7">
        <w:rPr>
          <w:rFonts w:ascii="GHEA Grapalat" w:hAnsi="GHEA Grapalat" w:cs="Arial"/>
          <w:lang w:val="hy-AM"/>
        </w:rPr>
        <w:t>և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աճի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տեմպը</w:t>
      </w:r>
      <w:r w:rsidRPr="00EC44E7">
        <w:rPr>
          <w:rFonts w:ascii="GHEA Grapalat" w:hAnsi="GHEA Grapalat"/>
          <w:lang w:val="hy-AM"/>
        </w:rPr>
        <w:t xml:space="preserve"> (%)</w:t>
      </w:r>
      <w:bookmarkEnd w:id="32"/>
    </w:p>
    <w:p w14:paraId="2AD41316" w14:textId="25EA54A4" w:rsidR="00B454A6" w:rsidRPr="00EC44E7" w:rsidRDefault="003B52E1" w:rsidP="00B454A6">
      <w:pPr>
        <w:spacing w:line="276" w:lineRule="auto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F5A09" w:rsidRPr="00EC44E7">
        <w:rPr>
          <w:rFonts w:ascii="GHEA Grapalat" w:eastAsia="GHEA Grapalat" w:hAnsi="GHEA Grapalat" w:cs="GHEA Grapalat"/>
          <w:noProof/>
          <w:kern w:val="0"/>
          <w:sz w:val="24"/>
          <w:szCs w:val="24"/>
          <w:lang w:val="en-US"/>
          <w14:ligatures w14:val="none"/>
        </w:rPr>
        <w:drawing>
          <wp:inline distT="0" distB="0" distL="0" distR="0" wp14:anchorId="6BBA5356" wp14:editId="61673461">
            <wp:extent cx="5731510" cy="219138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CFD40" w14:textId="77777777" w:rsidR="00B454A6" w:rsidRPr="00EC44E7" w:rsidRDefault="003B52E1" w:rsidP="00B454A6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Arial" w:hAnsi="GHEA Grapalat" w:cs="Arial"/>
          <w:color w:val="000000"/>
          <w:kern w:val="0"/>
          <w:sz w:val="14"/>
          <w:szCs w:val="14"/>
          <w:lang w:val="hy-AM" w:eastAsia="ru-RU"/>
          <w14:ligatures w14:val="none"/>
        </w:rPr>
        <w:t>Աղբյուրը՝ Հայաստանի ազգային մրցունակության զեկույց, 2019թ</w:t>
      </w:r>
      <w:r w:rsidRPr="00EC44E7">
        <w:rPr>
          <w:rFonts w:ascii="MS Mincho" w:eastAsia="MS Mincho" w:hAnsi="MS Mincho" w:cs="MS Mincho" w:hint="eastAsia"/>
          <w:color w:val="000000"/>
          <w:kern w:val="0"/>
          <w:sz w:val="14"/>
          <w:szCs w:val="14"/>
          <w:lang w:val="hy-AM" w:eastAsia="ru-RU"/>
          <w14:ligatures w14:val="none"/>
        </w:rPr>
        <w:t>․</w:t>
      </w:r>
      <w:r w:rsidRPr="00EC44E7">
        <w:rPr>
          <w:rFonts w:ascii="GHEA Grapalat" w:eastAsia="Arial" w:hAnsi="GHEA Grapalat" w:cs="Arial"/>
          <w:color w:val="000000"/>
          <w:kern w:val="0"/>
          <w:sz w:val="14"/>
          <w:szCs w:val="14"/>
          <w:lang w:val="hy-AM" w:eastAsia="ru-RU"/>
          <w14:ligatures w14:val="none"/>
        </w:rPr>
        <w:t>, Համաշխարհային բանկ, 2023թ</w:t>
      </w:r>
      <w:r w:rsidRPr="00EC44E7">
        <w:rPr>
          <w:rFonts w:ascii="MS Mincho" w:eastAsia="MS Mincho" w:hAnsi="MS Mincho" w:cs="MS Mincho" w:hint="eastAsia"/>
          <w:color w:val="000000"/>
          <w:kern w:val="0"/>
          <w:sz w:val="14"/>
          <w:szCs w:val="14"/>
          <w:lang w:val="hy-AM" w:eastAsia="ru-RU"/>
          <w14:ligatures w14:val="none"/>
        </w:rPr>
        <w:t>․</w:t>
      </w:r>
    </w:p>
    <w:p w14:paraId="32BC33F4" w14:textId="0B6B5820" w:rsidR="00067F6C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Նմանապես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203</w:t>
      </w:r>
      <w:r w:rsidR="006F5A0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1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 աշխատանքի արտադրողականության կանխատեսվող մեծությունը</w:t>
      </w:r>
      <w:r w:rsidR="00077FD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2022 թ</w:t>
      </w:r>
      <w:r w:rsidR="003D313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վական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 հաստատուն գներով արտահայտված</w:t>
      </w:r>
      <w:r w:rsidR="00077FD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կազմելու է 19,586 ԱՄՆ դոլար 3.1% իներցիոն աճի պարագայում </w:t>
      </w:r>
      <w:r w:rsidR="009F15B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և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F5A0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մինչև </w:t>
      </w:r>
      <w:r w:rsidR="00E54C9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22,667 ԱՄՆ դոլար 5.0% արագացված աճի պարագայում` ապահովելով 15.7 % աճ:</w:t>
      </w:r>
    </w:p>
    <w:p w14:paraId="7921D7DA" w14:textId="77777777" w:rsidR="00B07DCF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Ռազմավարությունը որդեգրել է առկա խնդիրներին և դրանց խորքային պատճառներին համալիր և </w:t>
      </w:r>
      <w:r w:rsidR="00077FD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համ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ապարփակ արձագանք ապահովելու </w:t>
      </w:r>
      <w:r w:rsidR="0083190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սկզբունքը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։ Լուծումների տրամաբանությունը կառուցվել է </w:t>
      </w:r>
      <w:r w:rsidR="003359C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զբաղվածության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ոլորտում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թե՛ առաջարկի և թե՛ պահանջարկի վրա միաժամանակյա երկակի ազդեցություն ունենալու սկզբունքին համաձայն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 Երկակի ազդեցության մոտեցումն ապահովում է հավասարակշռված տնտեսական աճ: Մինչ առաջարկին ուղղված միջոցառումները մեծացնում են աշխատուժի հմտությունները և հասանելիությունը, պահանջարկի համար իրականացվող միջամտությունները նպաստում են աշխատատեղերի ստեղծմա</w:t>
      </w:r>
      <w:r w:rsidR="003359C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ը՝ խթանելով տնտեսական գործունեության </w:t>
      </w:r>
      <w:r w:rsidR="003359C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աճը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 Այս հավասարակշռված մոտեցումը կանխում է աշխատաշուկայի հնարավոր անհապատասխանությունները, ինչպիսիք են աշխատուժի ավելցուկը կամ պակասուրդը:</w:t>
      </w:r>
      <w:r w:rsidR="008E042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Պահանջարկի զարգացման քայլերը երաշխավորում են զբաղվածության</w:t>
      </w:r>
      <w:r w:rsidR="00735685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մակարդակի բարձրացման կայունությունը երկարաժամկետ հեռանկարում: Սա արդյունք է նրա, որ աշխատաշուկայում </w:t>
      </w:r>
      <w:r w:rsidR="00AB360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պահանջարկի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առաջխաղացումը խթանելով՝ մասնավոր հատվածն աճում է և ունենում է աշխատուժի շարունակական կարիք՝ մեծացնելով նորաստեղծ աշխատատեղերի </w:t>
      </w:r>
      <w:r w:rsidR="00AB360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շարունակականության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հավանականությունը:</w:t>
      </w:r>
      <w:r w:rsidR="008E042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Երկակի ազդեցության մոտեցումը կարող է հանգեցնել ավելի ընդգրկուն տնտեսական քաղաքականության, որը հաշվի է առնում տարբեր ոլորտներ և ժողովրդագրական տարբեր խմբեր: Այս նկատառումն</w:t>
      </w:r>
      <w:r w:rsidR="003359C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ը կարող </w:t>
      </w:r>
      <w:r w:rsidR="00077FD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օգնել լուծել զբաղվածության </w:t>
      </w:r>
      <w:r w:rsidR="00077FD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խնդիրները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ըստ տարբեր տարածաշրջանների, տնտեսական ոլորտների առանձնահատկությունների</w:t>
      </w:r>
      <w:r w:rsidR="003359C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ինչպես նաև հասարակության տարբեր խմբերի</w:t>
      </w:r>
      <w:r w:rsidR="00AB360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պայմանավորված սեռով, տարիքով և սոցիալական կարգավիճակով:</w:t>
      </w:r>
    </w:p>
    <w:p w14:paraId="2262B996" w14:textId="77777777" w:rsidR="00C7102B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Զբաղվածության զարգացման համար պ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ահանջարկին ուղ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ղ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ված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միջոցառումներ ունենալը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բերում 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է 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բարձրորակ աշխատատեղերի ստեղծմանը, որոնք բնորոշվում են բարձր արտադրողականությամբ: </w:t>
      </w:r>
      <w:r w:rsidR="008E042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Բացառապես առաջարկի վրա կենտրոնանալը կարող է հանգեցնել աշխատուժի հմտությունների և գործատուների կարիքների անհամապատասխանության: Հավասարակշռված մոտեցումը երաշխավորում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վերապատրաստման և կրթական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ծրագրերի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համապատասխանեցում 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տնտեսության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առկա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CB368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</w:t>
      </w:r>
      <w:r w:rsidR="009C645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նոր պահանջներին:</w:t>
      </w:r>
    </w:p>
    <w:p w14:paraId="40767ED7" w14:textId="77777777" w:rsidR="00BD0A8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Սույն 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Ծրագիրն </w:t>
      </w:r>
      <w:r w:rsidR="003C4C1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աշխատաշուկայում առկա խնդիրների հիմնովի լուծման համար չի սահմանափակվում միայն զբաղվածության կամ սոցիալական ոլորտով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3C4C1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այլ նախատեսում է քայլերի շրջանակ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3C4C1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որն ընդգրկում է կրթության, տնտեսական</w:t>
      </w:r>
      <w:r w:rsidR="00461D5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3C4C13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տարածքային և խնդրին առնչվող մյուս բոլոր բնագավառներն ու ոլորտները:</w:t>
      </w:r>
      <w:r w:rsidR="004C7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Ավելին` ծրագրերի և միջոցառումների շրջանակում պետական հատվածից </w:t>
      </w:r>
      <w:r w:rsidR="004C7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բացի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4C7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Ծրագիրը </w:t>
      </w:r>
      <w:r w:rsidR="004C788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նախատեսում է նաև մասնավոր հատվածի ներգրավվածություն:</w:t>
      </w:r>
      <w:r w:rsidR="00124C9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1CECE5A9" w14:textId="77777777" w:rsidR="009666E5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Հարկ է նաև ընգծել, որ </w:t>
      </w:r>
      <w:r w:rsidR="00B15FA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ռազմավարության շրջանակներում նախատեսվող կրթական 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ծրագրեր</w:t>
      </w:r>
      <w:r w:rsidR="00CB368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</w:t>
      </w:r>
      <w:r w:rsidR="00F12BA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անմիջականորեն կապված են աշխատաշուկայի հետ երկու սկզբունքով</w:t>
      </w:r>
      <w:r w:rsidR="00CB368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 Առաջինը`</w:t>
      </w:r>
      <w:r w:rsidR="00F12BA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դրանք ամբողջովին նպատակաուղղված են ծրագրերի մասնակիցներին</w:t>
      </w:r>
      <w:r w:rsidR="004C03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փոխանցելու</w:t>
      </w:r>
      <w:r w:rsidR="00F12BA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աշխատաշուկայի ներկա և կանխատեսվող կարիքներ</w:t>
      </w:r>
      <w:r w:rsidR="004C03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ին</w:t>
      </w:r>
      <w:r w:rsidR="00F12BA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4C03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</w:t>
      </w:r>
      <w:r w:rsidR="00F12BA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պահանջներ</w:t>
      </w:r>
      <w:r w:rsidR="004C03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ին համապատասխան </w:t>
      </w:r>
      <w:r w:rsidR="00F12BA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հմտություններ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, և </w:t>
      </w:r>
      <w:r w:rsidR="00CB368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երկրորդ` </w:t>
      </w:r>
      <w:r w:rsidR="004C03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այդ ծրագրերի պետական </w:t>
      </w:r>
      <w:r w:rsidR="008712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ֆինանսավորման 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մոդելը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="00B15FA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որպես կարևոր նախապայման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B15FA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հիմնված է արդյունքների վրա: Սա ենթադրում է</w:t>
      </w:r>
      <w:r w:rsidR="004C03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 կրթական ծրագրերի </w:t>
      </w:r>
      <w:r w:rsidR="008712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ֆինանսավորումն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ուղղվելու է այդ ծրագրերի այն մասնակիցներին</w:t>
      </w:r>
      <w:r w:rsidR="00CB368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ովքեր </w:t>
      </w:r>
      <w:r w:rsidR="0087125B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դրանց արդյունքում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հաջողությամբ </w:t>
      </w:r>
      <w:r w:rsidR="00B07DCF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ներառվում են</w:t>
      </w:r>
      <w:r w:rsidR="00891282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աշխատաշուկայում:</w:t>
      </w:r>
    </w:p>
    <w:p w14:paraId="473338EB" w14:textId="77777777" w:rsidR="008506FA" w:rsidRPr="00EC44E7" w:rsidRDefault="008506FA" w:rsidP="00C7530C">
      <w:pPr>
        <w:rPr>
          <w:rFonts w:ascii="GHEA Grapalat" w:hAnsi="GHEA Grapalat"/>
          <w:lang w:val="hy-AM"/>
        </w:rPr>
      </w:pPr>
    </w:p>
    <w:p w14:paraId="131B75E0" w14:textId="77777777" w:rsidR="00A402B5" w:rsidRPr="00EC44E7" w:rsidRDefault="002F67F7" w:rsidP="00883928">
      <w:pPr>
        <w:pStyle w:val="Heading2"/>
        <w:numPr>
          <w:ilvl w:val="0"/>
          <w:numId w:val="31"/>
        </w:numPr>
        <w:jc w:val="center"/>
        <w:rPr>
          <w:rFonts w:ascii="GHEA Grapalat" w:eastAsia="GHEA Grapalat" w:hAnsi="GHEA Grapalat"/>
          <w:b/>
          <w:color w:val="156082" w:themeColor="accent1"/>
          <w:sz w:val="28"/>
          <w:lang w:val="hy-AM"/>
        </w:rPr>
      </w:pPr>
      <w:bookmarkStart w:id="33" w:name="_Toc164174095"/>
      <w:bookmarkStart w:id="34" w:name="_Toc164174337"/>
      <w:bookmarkStart w:id="35" w:name="_Toc164174376"/>
      <w:bookmarkStart w:id="36" w:name="_Toc164174459"/>
      <w:bookmarkStart w:id="37" w:name="_Toc164174602"/>
      <w:bookmarkStart w:id="38" w:name="_Toc164174683"/>
      <w:bookmarkStart w:id="39" w:name="_Toc164174764"/>
      <w:bookmarkStart w:id="40" w:name="_Toc164174803"/>
      <w:bookmarkStart w:id="41" w:name="_Toc164174926"/>
      <w:bookmarkStart w:id="42" w:name="_Toc164174965"/>
      <w:bookmarkStart w:id="43" w:name="_Toc164175006"/>
      <w:bookmarkStart w:id="44" w:name="_Toc164204477"/>
      <w:bookmarkStart w:id="45" w:name="_Toc164205406"/>
      <w:bookmarkStart w:id="46" w:name="_Toc164205446"/>
      <w:bookmarkStart w:id="47" w:name="_Toc164247127"/>
      <w:bookmarkStart w:id="48" w:name="_Toc164174096"/>
      <w:bookmarkStart w:id="49" w:name="_Toc164174338"/>
      <w:bookmarkStart w:id="50" w:name="_Toc164174377"/>
      <w:bookmarkStart w:id="51" w:name="_Toc164174460"/>
      <w:bookmarkStart w:id="52" w:name="_Toc164174603"/>
      <w:bookmarkStart w:id="53" w:name="_Toc164174684"/>
      <w:bookmarkStart w:id="54" w:name="_Toc164174765"/>
      <w:bookmarkStart w:id="55" w:name="_Toc164174804"/>
      <w:bookmarkStart w:id="56" w:name="_Toc164174927"/>
      <w:bookmarkStart w:id="57" w:name="_Toc164174966"/>
      <w:bookmarkStart w:id="58" w:name="_Toc164175007"/>
      <w:bookmarkStart w:id="59" w:name="_Toc164204478"/>
      <w:bookmarkStart w:id="60" w:name="_Toc164205407"/>
      <w:bookmarkStart w:id="61" w:name="_Toc164205447"/>
      <w:bookmarkStart w:id="62" w:name="_Toc164247128"/>
      <w:bookmarkStart w:id="63" w:name="_Toc185764261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r w:rsidRPr="00EC44E7">
        <w:rPr>
          <w:rFonts w:ascii="GHEA Grapalat" w:eastAsia="GHEA Grapalat" w:hAnsi="GHEA Grapalat"/>
          <w:b/>
          <w:color w:val="156082" w:themeColor="accent1"/>
          <w:sz w:val="28"/>
          <w:lang w:val="hy-AM"/>
        </w:rPr>
        <w:t>Արդյունքային շրջանակը</w:t>
      </w:r>
      <w:bookmarkEnd w:id="63"/>
    </w:p>
    <w:p w14:paraId="1F85D86F" w14:textId="77777777" w:rsidR="00246E9A" w:rsidRPr="00EC44E7" w:rsidRDefault="00246E9A" w:rsidP="0085282F">
      <w:pPr>
        <w:rPr>
          <w:rFonts w:ascii="GHEA Grapalat" w:eastAsiaTheme="majorEastAsia" w:hAnsi="GHEA Grapalat"/>
          <w:lang w:val="hy-AM"/>
        </w:rPr>
      </w:pPr>
    </w:p>
    <w:p w14:paraId="6CCCEDCB" w14:textId="77777777" w:rsidR="00A402B5" w:rsidRPr="00EC44E7" w:rsidRDefault="00246E9A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Զբաղվածության ոլորտում պետական քաղաքականության տեսլականն է</w:t>
      </w:r>
      <w:r w:rsidR="00691E95" w:rsidRPr="00EC44E7"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  <w:t xml:space="preserve">` </w:t>
      </w:r>
    </w:p>
    <w:p w14:paraId="0CCB6BED" w14:textId="77777777" w:rsidR="00723ECA" w:rsidRPr="00EC44E7" w:rsidRDefault="003B52E1" w:rsidP="00021E9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1195E36" wp14:editId="75403CD8">
                <wp:simplePos x="0" y="0"/>
                <wp:positionH relativeFrom="margin">
                  <wp:posOffset>-32657</wp:posOffset>
                </wp:positionH>
                <wp:positionV relativeFrom="paragraph">
                  <wp:posOffset>156845</wp:posOffset>
                </wp:positionV>
                <wp:extent cx="5968093" cy="1140189"/>
                <wp:effectExtent l="0" t="12700" r="13970" b="1587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8093" cy="1140189"/>
                          <a:chOff x="-73164" y="183768"/>
                          <a:chExt cx="5969502" cy="1053253"/>
                        </a:xfrm>
                      </wpg:grpSpPr>
                      <wps:wsp>
                        <wps:cNvPr id="49" name="Rectangle 49"/>
                        <wps:cNvSpPr/>
                        <wps:spPr>
                          <a:xfrm>
                            <a:off x="-73164" y="309085"/>
                            <a:ext cx="5915661" cy="769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29EF44B" w14:textId="77777777" w:rsidR="00EC3FDB" w:rsidRPr="00691E95" w:rsidRDefault="00EC3FDB" w:rsidP="00691E95">
                              <w:pPr>
                                <w:spacing w:line="258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  <w:lang w:val="hy-AM"/>
                                </w:rPr>
                                <w:t>Զբաղվածության աճ`</w:t>
                              </w:r>
                              <w:r w:rsidRPr="00691E95"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  <w:t xml:space="preserve"> մրցունակ և զբաղունակ աշխատուժի ձևավորման և բարձր արտադրողական</w:t>
                              </w:r>
                              <w:r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  <w:t xml:space="preserve">ությամբ </w:t>
                              </w:r>
                              <w:r w:rsidRPr="00691E95"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  <w:t>աշխատանքային հնարավորությունների ընդլայնման միջոցով</w:t>
                              </w:r>
                            </w:p>
                            <w:p w14:paraId="570EC7D2" w14:textId="77777777" w:rsidR="00EC3FDB" w:rsidRPr="00691E95" w:rsidRDefault="00EC3FDB" w:rsidP="00691E95">
                              <w:pPr>
                                <w:spacing w:line="258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</w:pPr>
                            </w:p>
                            <w:p w14:paraId="6D14B6C0" w14:textId="77777777" w:rsidR="00EC3FDB" w:rsidRPr="00691E95" w:rsidRDefault="00EC3FDB" w:rsidP="00691E95">
                              <w:pPr>
                                <w:spacing w:line="258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</w:pPr>
                            </w:p>
                            <w:p w14:paraId="4EB3E06E" w14:textId="77777777" w:rsidR="00EC3FDB" w:rsidRPr="00691E95" w:rsidRDefault="00EC3FDB" w:rsidP="00691E95">
                              <w:pPr>
                                <w:spacing w:line="258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</w:pPr>
                            </w:p>
                            <w:p w14:paraId="65B5BF64" w14:textId="77777777" w:rsidR="00EC3FDB" w:rsidRPr="00691E95" w:rsidRDefault="00EC3FDB" w:rsidP="00691E95">
                              <w:pPr>
                                <w:spacing w:line="258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</w:pPr>
                            </w:p>
                            <w:p w14:paraId="087C3A98" w14:textId="77777777" w:rsidR="00EC3FDB" w:rsidRPr="005208E8" w:rsidRDefault="00EC3FDB" w:rsidP="00691E95">
                              <w:pPr>
                                <w:spacing w:line="258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</w:pPr>
                              <w:r w:rsidRPr="005208E8">
                                <w:rPr>
                                  <w:rFonts w:ascii="GHEA Grapalat" w:eastAsia="Times New Roman" w:hAnsi="GHEA Grapalat" w:cs="Times New Roman"/>
                                  <w:b/>
                                  <w:color w:val="595959"/>
                                  <w:sz w:val="26"/>
                                  <w:szCs w:val="26"/>
                                </w:rPr>
                                <w:t>:</w:t>
                              </w:r>
                            </w:p>
                            <w:p w14:paraId="20E095D7" w14:textId="77777777" w:rsidR="00EC3FDB" w:rsidRPr="005208E8" w:rsidRDefault="00EC3FDB" w:rsidP="00691E95">
                              <w:pPr>
                                <w:spacing w:line="258" w:lineRule="auto"/>
                                <w:jc w:val="center"/>
                                <w:rPr>
                                  <w:rFonts w:ascii="GHEA Grapalat" w:hAnsi="GHEA Grapalat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/>
                      </wps:wsp>
                      <wps:wsp>
                        <wps:cNvPr id="50" name="Straight Arrow Connector 50"/>
                        <wps:cNvCnPr/>
                        <wps:spPr>
                          <a:xfrm>
                            <a:off x="1276351" y="183768"/>
                            <a:ext cx="3305175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chemeClr val="accent1"/>
                            </a:solidFill>
                            <a:prstDash val="solid"/>
                            <a:round/>
                            <a:headEnd w="sm" len="sm"/>
                            <a:tailEnd w="sm" len="sm"/>
                          </a:ln>
                        </wps:spPr>
                        <wps:bodyPr/>
                      </wps:wsp>
                      <wps:wsp>
                        <wps:cNvPr id="51" name="Straight Arrow Connector 51"/>
                        <wps:cNvCnPr/>
                        <wps:spPr>
                          <a:xfrm rot="10800000" flipH="1">
                            <a:off x="19413" y="1227496"/>
                            <a:ext cx="5876925" cy="952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chemeClr val="accent1"/>
                            </a:solidFill>
                            <a:prstDash val="solid"/>
                            <a:round/>
                            <a:headEnd w="sm" len="sm"/>
                            <a:tailEnd w="sm" len="sm"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195E36" id="Group 47" o:spid="_x0000_s1058" style="position:absolute;left:0;text-align:left;margin-left:-2.55pt;margin-top:12.35pt;width:469.95pt;height:89.8pt;z-index:251670528;mso-position-horizontal-relative:margin;mso-width-relative:margin;mso-height-relative:margin" coordorigin="-731,1837" coordsize="59695,10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">
                <v:rect id="Rectangle 49" o:spid="_x0000_s1059" style="position:absolute;left:-731;top:3090;width:59155;height:7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" filled="f" stroked="f">
                  <v:textbox inset="2.53958mm,1.2694mm,2.53958mm,1.2694mm">
                    <w:txbxContent>
                      <w:p w14:paraId="729EF44B" w14:textId="77777777" w:rsidR="00EC3FDB" w:rsidRPr="00691E95" w:rsidRDefault="00EC3FDB" w:rsidP="00691E95">
                        <w:pPr>
                          <w:spacing w:line="258" w:lineRule="auto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</w:pPr>
                        <w:r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  <w:lang w:val="hy-AM"/>
                          </w:rPr>
                          <w:t>Զբաղվածության աճ`</w:t>
                        </w:r>
                        <w:r w:rsidRPr="00691E95"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  <w:t xml:space="preserve"> մրցունակ և զբաղունակ աշխատուժի ձևավորման և բարձր արտադրողական</w:t>
                        </w:r>
                        <w:r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  <w:t xml:space="preserve">ությամբ </w:t>
                        </w:r>
                        <w:r w:rsidRPr="00691E95"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  <w:t>աշխատանքային հնարավորությունների ընդլայնման միջոցով</w:t>
                        </w:r>
                      </w:p>
                      <w:p w14:paraId="570EC7D2" w14:textId="77777777" w:rsidR="00EC3FDB" w:rsidRPr="00691E95" w:rsidRDefault="00EC3FDB" w:rsidP="00691E95">
                        <w:pPr>
                          <w:spacing w:line="258" w:lineRule="auto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</w:pPr>
                      </w:p>
                      <w:p w14:paraId="6D14B6C0" w14:textId="77777777" w:rsidR="00EC3FDB" w:rsidRPr="00691E95" w:rsidRDefault="00EC3FDB" w:rsidP="00691E95">
                        <w:pPr>
                          <w:spacing w:line="258" w:lineRule="auto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</w:pPr>
                      </w:p>
                      <w:p w14:paraId="4EB3E06E" w14:textId="77777777" w:rsidR="00EC3FDB" w:rsidRPr="00691E95" w:rsidRDefault="00EC3FDB" w:rsidP="00691E95">
                        <w:pPr>
                          <w:spacing w:line="258" w:lineRule="auto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</w:pPr>
                      </w:p>
                      <w:p w14:paraId="65B5BF64" w14:textId="77777777" w:rsidR="00EC3FDB" w:rsidRPr="00691E95" w:rsidRDefault="00EC3FDB" w:rsidP="00691E95">
                        <w:pPr>
                          <w:spacing w:line="258" w:lineRule="auto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</w:pPr>
                      </w:p>
                      <w:p w14:paraId="087C3A98" w14:textId="77777777" w:rsidR="00EC3FDB" w:rsidRPr="005208E8" w:rsidRDefault="00EC3FDB" w:rsidP="00691E95">
                        <w:pPr>
                          <w:spacing w:line="258" w:lineRule="auto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</w:pPr>
                        <w:r w:rsidRPr="005208E8">
                          <w:rPr>
                            <w:rFonts w:ascii="GHEA Grapalat" w:eastAsia="Times New Roman" w:hAnsi="GHEA Grapalat" w:cs="Times New Roman"/>
                            <w:b/>
                            <w:color w:val="595959"/>
                            <w:sz w:val="26"/>
                            <w:szCs w:val="26"/>
                          </w:rPr>
                          <w:t>:</w:t>
                        </w:r>
                      </w:p>
                      <w:p w14:paraId="20E095D7" w14:textId="77777777" w:rsidR="00EC3FDB" w:rsidRPr="005208E8" w:rsidRDefault="00EC3FDB" w:rsidP="00691E95">
                        <w:pPr>
                          <w:spacing w:line="258" w:lineRule="auto"/>
                          <w:jc w:val="center"/>
                          <w:rPr>
                            <w:rFonts w:ascii="GHEA Grapalat" w:hAnsi="GHEA Grapalat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rect>
                <v:shape id="Straight Arrow Connector 50" o:spid="_x0000_s1060" type="#_x0000_t32" style="position:absolute;left:12763;top:1837;width:3305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" strokecolor="#156082 [3204]" strokeweight="2.25pt">
                  <v:stroke startarrowwidth="narrow" startarrowlength="short" endarrowwidth="narrow" endarrowlength="short"/>
                </v:shape>
                <v:shape id="Straight Arrow Connector 51" o:spid="_x0000_s1061" type="#_x0000_t32" style="position:absolute;left:194;top:12274;width:58769;height:96;rotation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" strokecolor="#156082 [3204]" strokeweight="2.25pt">
                  <v:stroke startarrowwidth="narrow" startarrowlength="short" endarrowwidth="narrow" endarrowlength="short"/>
                </v:shape>
                <w10:wrap anchorx="margin"/>
              </v:group>
            </w:pict>
          </mc:Fallback>
        </mc:AlternateContent>
      </w:r>
    </w:p>
    <w:p w14:paraId="72F81B37" w14:textId="77777777" w:rsidR="00A402B5" w:rsidRPr="00EC44E7" w:rsidRDefault="00A402B5" w:rsidP="00021E9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33390F0F" w14:textId="77777777" w:rsidR="00A402B5" w:rsidRPr="00EC44E7" w:rsidRDefault="00A402B5" w:rsidP="00021E9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2F037284" w14:textId="77777777" w:rsidR="00496C49" w:rsidRPr="00EC44E7" w:rsidRDefault="00496C49" w:rsidP="0085282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324CF10B" w14:textId="77777777" w:rsidR="00124C90" w:rsidRPr="00EC44E7" w:rsidRDefault="00124C90" w:rsidP="00321339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4CC80A96" w14:textId="77777777" w:rsidR="00321339" w:rsidRPr="00EC44E7" w:rsidRDefault="00321339" w:rsidP="00883928">
      <w:pPr>
        <w:numPr>
          <w:ilvl w:val="0"/>
          <w:numId w:val="15"/>
        </w:numPr>
        <w:spacing w:line="276" w:lineRule="auto"/>
        <w:ind w:left="360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իրականացման արդյունքում նախատեսվում են հետևյալ ազդեցության ցուցանիշները՝ </w:t>
      </w:r>
    </w:p>
    <w:p w14:paraId="314B034C" w14:textId="30207D52" w:rsidR="00321339" w:rsidRPr="00EC44E7" w:rsidRDefault="00321339" w:rsidP="00883928">
      <w:pPr>
        <w:numPr>
          <w:ilvl w:val="0"/>
          <w:numId w:val="29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Մինչև 203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թվականը զբաղվածության մակարդակը մարզային քաղաքները ներառող համայնքներում կհասնի 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60.7% (2022 թվականի 51.2%-ի փոխարեն):</w:t>
      </w:r>
    </w:p>
    <w:p w14:paraId="25CA362E" w14:textId="69748762" w:rsidR="00321339" w:rsidRPr="00EC44E7" w:rsidRDefault="00321339" w:rsidP="00883928">
      <w:pPr>
        <w:numPr>
          <w:ilvl w:val="0"/>
          <w:numId w:val="29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20-29 տարեկան բնակչության կազմում չսովորող, չաշխատող երիտասարդների մասնաբաժինը 203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թվականին կկազմի 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19.6% (2022 թվականի 35%-ի փոխարեն):</w:t>
      </w:r>
    </w:p>
    <w:p w14:paraId="598D45B2" w14:textId="4EC26C50" w:rsidR="00321339" w:rsidRPr="00EC44E7" w:rsidRDefault="00321339" w:rsidP="00883928">
      <w:pPr>
        <w:numPr>
          <w:ilvl w:val="0"/>
          <w:numId w:val="29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 կանանց մասնաբաժինը ՀՀ կին 15-74 տարեկան աշխատանքային ռեսուրսների նկատմամբ կաճի` հասնելով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50.9% (2022 թվականի 41.5%-ի փոխարեն):</w:t>
      </w:r>
    </w:p>
    <w:p w14:paraId="1BB7A657" w14:textId="5CF8A7F4" w:rsidR="00321339" w:rsidRPr="00EC44E7" w:rsidRDefault="00321339" w:rsidP="00883928">
      <w:pPr>
        <w:numPr>
          <w:ilvl w:val="0"/>
          <w:numId w:val="29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Թերօգտագործվող աշխատուժը 203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թվականին կկազմի 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166.55 հազ</w:t>
      </w:r>
      <w:r w:rsidR="009B764B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մարդ՝ 2022 թվականի համեմատ նվազելով 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50.8%-ով և կազմելով աշխատանքային ռեսուրսների 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7%-ը՝ 2022 թվականի 15%-ի փոխարեն։ </w:t>
      </w:r>
    </w:p>
    <w:p w14:paraId="6F7527ED" w14:textId="43C70B35" w:rsidR="00321339" w:rsidRPr="00EC44E7" w:rsidRDefault="00321339" w:rsidP="00883928">
      <w:pPr>
        <w:numPr>
          <w:ilvl w:val="0"/>
          <w:numId w:val="29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Զբաղվածությունը մինչև 203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թվականը կգերազանցի աշխատանքային ռեսուրսների 60%-ը և կավելանա </w:t>
      </w:r>
      <w:r w:rsidR="000B726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252 հազար մարդով՝ հասնելով 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1,409 հազարի։ </w:t>
      </w:r>
    </w:p>
    <w:p w14:paraId="7C89A482" w14:textId="0126D48E" w:rsidR="00321339" w:rsidRPr="00EC44E7" w:rsidRDefault="00321339" w:rsidP="00883928">
      <w:pPr>
        <w:numPr>
          <w:ilvl w:val="0"/>
          <w:numId w:val="29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Զբաղվածության </w:t>
      </w:r>
      <w:r w:rsidR="009B764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ծրագիրն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էական ազդեցություն կունենա աղքատության մակարդակի վրա, որը մինչև 203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թվականը կնվազի` հասնելով </w:t>
      </w:r>
      <w:r w:rsidR="00592E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19%-ի։</w:t>
      </w:r>
    </w:p>
    <w:p w14:paraId="47790158" w14:textId="77777777" w:rsidR="00124C90" w:rsidRPr="00EC44E7" w:rsidRDefault="00124C90" w:rsidP="00124C90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08355906" w14:textId="77777777" w:rsidR="00570177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Տ</w:t>
      </w:r>
      <w:r w:rsidR="006B2A9E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եսլականի իրագործման համար սահմանում </w:t>
      </w:r>
      <w:r w:rsidR="00A01F43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են</w:t>
      </w:r>
      <w:r w:rsidR="006B2A9E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 </w:t>
      </w:r>
      <w:r w:rsidR="00246E9A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հետևյալ </w:t>
      </w:r>
      <w:r w:rsidR="006B2A9E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նպատակներ</w:t>
      </w:r>
      <w:r w:rsidR="00246E9A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ը</w:t>
      </w:r>
      <w:r w:rsidR="006B2A9E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՝</w:t>
      </w:r>
    </w:p>
    <w:p w14:paraId="01A4FCAC" w14:textId="77777777" w:rsidR="00570177" w:rsidRPr="00EC44E7" w:rsidRDefault="00570177" w:rsidP="00570177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317DFC85" w14:textId="77777777" w:rsidR="00733F74" w:rsidRPr="00EC44E7" w:rsidRDefault="003B52E1" w:rsidP="00733F74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6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C6B14CB" wp14:editId="73097FFE">
                <wp:simplePos x="0" y="0"/>
                <wp:positionH relativeFrom="column">
                  <wp:posOffset>-129540</wp:posOffset>
                </wp:positionH>
                <wp:positionV relativeFrom="paragraph">
                  <wp:posOffset>84364</wp:posOffset>
                </wp:positionV>
                <wp:extent cx="6057900" cy="813672"/>
                <wp:effectExtent l="0" t="0" r="19050" b="571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813672"/>
                          <a:chOff x="0" y="0"/>
                          <a:chExt cx="6057900" cy="742836"/>
                        </a:xfrm>
                      </wpg:grpSpPr>
                      <wps:wsp>
                        <wps:cNvPr id="54" name="Rounded Rectangle 54"/>
                        <wps:cNvSpPr/>
                        <wps:spPr>
                          <a:xfrm>
                            <a:off x="952500" y="38101"/>
                            <a:ext cx="5105400" cy="6011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6E5EE54A" w14:textId="77777777" w:rsidR="00EC3FDB" w:rsidRPr="00021E9B" w:rsidRDefault="00EC3FDB" w:rsidP="0085282F">
                              <w:pPr>
                                <w:spacing w:line="258" w:lineRule="auto"/>
                                <w:jc w:val="both"/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en-US"/>
                                </w:rPr>
                              </w:pP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Մարզային քաղաքները ներառող համայնքներում ոչ գյուղատնտեսական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,</w:t>
                              </w: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բարձր արտադրողական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ություն ունեցող</w:t>
                              </w: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զբաղվածության աճ</w:t>
                              </w:r>
                            </w:p>
                            <w:p w14:paraId="498F43D0" w14:textId="77777777" w:rsidR="00EC3FDB" w:rsidRDefault="00EC3FDB" w:rsidP="00327F0C">
                              <w:pPr>
                                <w:spacing w:line="258" w:lineRule="auto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58" name="Flowchart: Connector 58"/>
                        <wps:cNvSpPr/>
                        <wps:spPr>
                          <a:xfrm>
                            <a:off x="0" y="0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84E9020" w14:textId="77777777" w:rsidR="00EC3FDB" w:rsidRDefault="00EC3FDB" w:rsidP="00327F0C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ՌՆ1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6B14CB" id="Group 11" o:spid="_x0000_s1062" style="position:absolute;left:0;text-align:left;margin-left:-10.2pt;margin-top:6.65pt;width:477pt;height:64.05pt;z-index:251658240" coordsize="60579,7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">
                <v:roundrect id="Rounded Rectangle 54" o:spid="_x0000_s1063" style="position:absolute;left:9525;top:381;width:51054;height:60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6E5EE54A" w14:textId="77777777" w:rsidR="00EC3FDB" w:rsidRPr="00021E9B" w:rsidRDefault="00EC3FDB" w:rsidP="0085282F">
                        <w:pPr>
                          <w:spacing w:line="258" w:lineRule="auto"/>
                          <w:jc w:val="both"/>
                          <w:rPr>
                            <w:rFonts w:ascii="GHEA Grapalat" w:eastAsia="GHEA Grapalat" w:hAnsi="GHEA Grapalat" w:cs="GHEA Grapalat"/>
                            <w:color w:val="000000"/>
                            <w:lang w:val="en-US"/>
                          </w:rPr>
                        </w:pP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Մարզային քաղաքները ներառող համայնքներում ոչ գյուղատնտեսական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,</w:t>
                        </w: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բարձր արտադրողական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ություն ունեցող</w:t>
                        </w: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զբաղվածության աճ</w:t>
                        </w:r>
                      </w:p>
                      <w:p w14:paraId="498F43D0" w14:textId="77777777" w:rsidR="00EC3FDB" w:rsidRDefault="00EC3FDB" w:rsidP="00327F0C">
                        <w:pPr>
                          <w:spacing w:line="258" w:lineRule="auto"/>
                        </w:pPr>
                      </w:p>
                    </w:txbxContent>
                  </v:textbox>
                </v:roundre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58" o:spid="_x0000_s1064" type="#_x0000_t120" style="position:absolute;width:8001;height:7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" fillcolor="#156082 [3204]" stroked="f">
                  <v:textbox inset="2.53958mm,1.2694mm,2.53958mm,1.2694mm">
                    <w:txbxContent>
                      <w:p w14:paraId="084E9020" w14:textId="77777777" w:rsidR="00EC3FDB" w:rsidRDefault="00EC3FDB" w:rsidP="00327F0C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94D5056" w14:textId="77777777" w:rsidR="00733F74" w:rsidRPr="00EC44E7" w:rsidRDefault="00733F74" w:rsidP="00352C9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360FC64D" w14:textId="77777777" w:rsidR="00021E9B" w:rsidRPr="00EC44E7" w:rsidRDefault="003B52E1" w:rsidP="00021E9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6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E8021B8" wp14:editId="249A5FCB">
                <wp:simplePos x="0" y="0"/>
                <wp:positionH relativeFrom="column">
                  <wp:posOffset>-123825</wp:posOffset>
                </wp:positionH>
                <wp:positionV relativeFrom="paragraph">
                  <wp:posOffset>213904</wp:posOffset>
                </wp:positionV>
                <wp:extent cx="6057900" cy="1147661"/>
                <wp:effectExtent l="0" t="0" r="19050" b="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147661"/>
                          <a:chOff x="0" y="-304913"/>
                          <a:chExt cx="6057900" cy="1047749"/>
                        </a:xfrm>
                      </wpg:grpSpPr>
                      <wps:wsp>
                        <wps:cNvPr id="26" name="Rounded Rectangle 26"/>
                        <wps:cNvSpPr/>
                        <wps:spPr>
                          <a:xfrm>
                            <a:off x="952500" y="-304913"/>
                            <a:ext cx="5105400" cy="92784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7ED7AF07" w14:textId="77777777" w:rsidR="00EC3FDB" w:rsidRPr="00021E9B" w:rsidRDefault="00EC3FDB" w:rsidP="0085282F">
                              <w:pPr>
                                <w:spacing w:line="258" w:lineRule="auto"/>
                                <w:jc w:val="both"/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en-US"/>
                                </w:rPr>
                              </w:pP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18-29 տարեկան չսովորող, չաշխատող երիտասարդների զբաղվածության աճ՝ հմտությունների շարունակական զարգացման, դրանց իրացման հնարավորությունների ընդլայնման և արտադրողականության բարձրացման միջոցով </w:t>
                              </w:r>
                            </w:p>
                            <w:p w14:paraId="3362A272" w14:textId="77777777" w:rsidR="00EC3FDB" w:rsidRDefault="00EC3FDB" w:rsidP="00327F0C">
                              <w:pPr>
                                <w:spacing w:line="258" w:lineRule="auto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27" name="Flowchart: Connector 27"/>
                        <wps:cNvSpPr/>
                        <wps:spPr>
                          <a:xfrm>
                            <a:off x="0" y="0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9EC0C5" w14:textId="77777777" w:rsidR="00EC3FDB" w:rsidRDefault="00EC3FDB" w:rsidP="00327F0C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ՌՆ2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8021B8" id="Group 22" o:spid="_x0000_s1065" style="position:absolute;left:0;text-align:left;margin-left:-9.75pt;margin-top:16.85pt;width:477pt;height:90.35pt;z-index:251660288" coordorigin=",-3049" coordsize="60579,10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">
                <v:roundrect id="Rounded Rectangle 26" o:spid="_x0000_s1066" style="position:absolute;left:9525;top:-3049;width:51054;height:92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7ED7AF07" w14:textId="77777777" w:rsidR="00EC3FDB" w:rsidRPr="00021E9B" w:rsidRDefault="00EC3FDB" w:rsidP="0085282F">
                        <w:pPr>
                          <w:spacing w:line="258" w:lineRule="auto"/>
                          <w:jc w:val="both"/>
                          <w:rPr>
                            <w:rFonts w:ascii="GHEA Grapalat" w:eastAsia="GHEA Grapalat" w:hAnsi="GHEA Grapalat" w:cs="GHEA Grapalat"/>
                            <w:color w:val="000000"/>
                            <w:lang w:val="en-US"/>
                          </w:rPr>
                        </w:pP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18-29 տարեկան չսովորող, չաշխատող երիտասարդների զբաղվածության աճ՝ հմտությունների շարունակական զարգացման, դրանց իրացման հնարավորությունների ընդլայնման և արտադրողականության բարձրացման միջոցով </w:t>
                        </w:r>
                      </w:p>
                      <w:p w14:paraId="3362A272" w14:textId="77777777" w:rsidR="00EC3FDB" w:rsidRDefault="00EC3FDB" w:rsidP="00327F0C">
                        <w:pPr>
                          <w:spacing w:line="258" w:lineRule="auto"/>
                        </w:pPr>
                      </w:p>
                    </w:txbxContent>
                  </v:textbox>
                </v:roundrect>
                <v:shape id="Flowchart: Connector 27" o:spid="_x0000_s1067" type="#_x0000_t120" style="position:absolute;width:8001;height:7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" fillcolor="#156082 [3204]" stroked="f">
                  <v:textbox inset="2.53958mm,1.2694mm,2.53958mm,1.2694mm">
                    <w:txbxContent>
                      <w:p w14:paraId="6A9EC0C5" w14:textId="77777777" w:rsidR="00EC3FDB" w:rsidRDefault="00EC3FDB" w:rsidP="00327F0C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6374C0C" w14:textId="77777777" w:rsidR="00327F0C" w:rsidRPr="00EC44E7" w:rsidRDefault="00327F0C" w:rsidP="00327F0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</w:p>
    <w:p w14:paraId="626D1431" w14:textId="77777777" w:rsidR="00A063AC" w:rsidRPr="00EC44E7" w:rsidRDefault="00A063AC" w:rsidP="00CC7931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</w:p>
    <w:p w14:paraId="0DAC7F9C" w14:textId="77777777" w:rsidR="00D24AFF" w:rsidRPr="00EC44E7" w:rsidRDefault="003B52E1" w:rsidP="00C6796F">
      <w:p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noProof/>
          <w:color w:val="000000"/>
          <w:sz w:val="26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159C151" wp14:editId="7B5A20B5">
                <wp:simplePos x="0" y="0"/>
                <wp:positionH relativeFrom="column">
                  <wp:posOffset>-123825</wp:posOffset>
                </wp:positionH>
                <wp:positionV relativeFrom="paragraph">
                  <wp:posOffset>257719</wp:posOffset>
                </wp:positionV>
                <wp:extent cx="6057900" cy="1200150"/>
                <wp:effectExtent l="0" t="0" r="19050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200150"/>
                          <a:chOff x="0" y="-370157"/>
                          <a:chExt cx="6057900" cy="1112993"/>
                        </a:xfrm>
                      </wpg:grpSpPr>
                      <wps:wsp>
                        <wps:cNvPr id="32" name="Rounded Rectangle 32"/>
                        <wps:cNvSpPr/>
                        <wps:spPr>
                          <a:xfrm>
                            <a:off x="952500" y="-370157"/>
                            <a:ext cx="5105400" cy="93762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73692C1D" w14:textId="77777777" w:rsidR="00EC3FDB" w:rsidRPr="00021E9B" w:rsidRDefault="00EC3FDB" w:rsidP="0085282F">
                              <w:pPr>
                                <w:spacing w:line="258" w:lineRule="auto"/>
                                <w:jc w:val="both"/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en-US"/>
                                </w:rPr>
                              </w:pP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Կանանց զբաղվածության աճ՝  աշխատաշուկայում նրանց ներուժի ամբողջական և երկարաժամկետ իրացման, ինչպես նաև ձեռներեցության զարգացման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միջոցով</w:t>
                              </w: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` մասնավորապես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թիրախավորելով</w:t>
                              </w: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միջին տարիքի (30-40) կանանց զբաղվածությունը</w:t>
                              </w:r>
                            </w:p>
                            <w:p w14:paraId="24CE5CD5" w14:textId="77777777" w:rsidR="00EC3FDB" w:rsidRDefault="00EC3FDB" w:rsidP="00327F0C">
                              <w:pPr>
                                <w:spacing w:line="258" w:lineRule="auto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33" name="Flowchart: Connector 33"/>
                        <wps:cNvSpPr/>
                        <wps:spPr>
                          <a:xfrm>
                            <a:off x="0" y="0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1F2A56" w14:textId="77777777" w:rsidR="00EC3FDB" w:rsidRDefault="00EC3FDB" w:rsidP="00327F0C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ՌՆ3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9C151" id="Group 31" o:spid="_x0000_s1068" style="position:absolute;left:0;text-align:left;margin-left:-9.75pt;margin-top:20.3pt;width:477pt;height:94.5pt;z-index:251662336;mso-height-relative:margin" coordorigin=",-3701" coordsize="60579,1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">
                <v:roundrect id="Rounded Rectangle 32" o:spid="_x0000_s1069" style="position:absolute;left:9525;top:-3701;width:51054;height:937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73692C1D" w14:textId="77777777" w:rsidR="00EC3FDB" w:rsidRPr="00021E9B" w:rsidRDefault="00EC3FDB" w:rsidP="0085282F">
                        <w:pPr>
                          <w:spacing w:line="258" w:lineRule="auto"/>
                          <w:jc w:val="both"/>
                          <w:rPr>
                            <w:rFonts w:ascii="GHEA Grapalat" w:eastAsia="GHEA Grapalat" w:hAnsi="GHEA Grapalat" w:cs="GHEA Grapalat"/>
                            <w:color w:val="000000"/>
                            <w:lang w:val="en-US"/>
                          </w:rPr>
                        </w:pP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Կանանց զբաղվածության աճ՝  աշխատաշուկայում նրանց ներուժի ամբողջական և երկարաժամկետ իրացման, ինչպես նաև ձեռներեցության զարգացման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միջոցով</w:t>
                        </w: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` մասնավորապես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թիրախավորելով</w:t>
                        </w: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միջին տարիքի (30-40) կանանց զբաղվածությունը</w:t>
                        </w:r>
                      </w:p>
                      <w:p w14:paraId="24CE5CD5" w14:textId="77777777" w:rsidR="00EC3FDB" w:rsidRDefault="00EC3FDB" w:rsidP="00327F0C">
                        <w:pPr>
                          <w:spacing w:line="258" w:lineRule="auto"/>
                        </w:pPr>
                      </w:p>
                    </w:txbxContent>
                  </v:textbox>
                </v:roundrect>
                <v:shape id="Flowchart: Connector 33" o:spid="_x0000_s1070" type="#_x0000_t120" style="position:absolute;width:8001;height:7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" fillcolor="#156082 [3204]" stroked="f">
                  <v:textbox inset="2.53958mm,1.2694mm,2.53958mm,1.2694mm">
                    <w:txbxContent>
                      <w:p w14:paraId="001F2A56" w14:textId="77777777" w:rsidR="00EC3FDB" w:rsidRDefault="00EC3FDB" w:rsidP="00327F0C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DA8350D" w14:textId="77777777" w:rsidR="00327F0C" w:rsidRPr="00EC44E7" w:rsidRDefault="00327F0C" w:rsidP="00327F0C">
      <w:pPr>
        <w:spacing w:line="276" w:lineRule="auto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</w:p>
    <w:p w14:paraId="29080219" w14:textId="77777777" w:rsidR="00327F0C" w:rsidRPr="00EC44E7" w:rsidRDefault="00327F0C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334552C6" w14:textId="77777777" w:rsidR="00327F0C" w:rsidRPr="00EC44E7" w:rsidRDefault="003B52E1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b/>
          <w:noProof/>
          <w:color w:val="000000"/>
          <w:sz w:val="26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BA5A941" wp14:editId="2D5AF2DD">
                <wp:simplePos x="0" y="0"/>
                <wp:positionH relativeFrom="column">
                  <wp:posOffset>-123825</wp:posOffset>
                </wp:positionH>
                <wp:positionV relativeFrom="paragraph">
                  <wp:posOffset>322489</wp:posOffset>
                </wp:positionV>
                <wp:extent cx="6057900" cy="1257344"/>
                <wp:effectExtent l="0" t="0" r="19050" b="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257344"/>
                          <a:chOff x="0" y="-405854"/>
                          <a:chExt cx="6057900" cy="1148690"/>
                        </a:xfrm>
                      </wpg:grpSpPr>
                      <wps:wsp>
                        <wps:cNvPr id="35" name="Rounded Rectangle 35"/>
                        <wps:cNvSpPr/>
                        <wps:spPr>
                          <a:xfrm>
                            <a:off x="952500" y="-405854"/>
                            <a:ext cx="5105400" cy="93828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2E26B40E" w14:textId="77777777" w:rsidR="00EC3FDB" w:rsidRPr="00021E9B" w:rsidRDefault="00EC3FDB" w:rsidP="0085282F">
                              <w:pPr>
                                <w:spacing w:line="258" w:lineRule="auto"/>
                                <w:jc w:val="both"/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en-US"/>
                                </w:rPr>
                              </w:pP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Ընտանեկան և սոցիալական նպաստ ստացող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,</w:t>
                              </w: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առանց սահմանափակումների աշխատունակ շահառուների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ինտեգրում</w:t>
                              </w: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՝ սոցիալական նպաստի համակարգի արդյունավետության բարձրացման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միջոցով</w:t>
                              </w:r>
                            </w:p>
                            <w:p w14:paraId="1DD653A1" w14:textId="77777777" w:rsidR="00EC3FDB" w:rsidRDefault="00EC3FDB" w:rsidP="00327F0C">
                              <w:pPr>
                                <w:spacing w:line="258" w:lineRule="auto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36" name="Flowchart: Connector 36"/>
                        <wps:cNvSpPr/>
                        <wps:spPr>
                          <a:xfrm>
                            <a:off x="0" y="0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90492C5" w14:textId="77777777" w:rsidR="00EC3FDB" w:rsidRDefault="00EC3FDB" w:rsidP="00327F0C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ՌՆ4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A5A941" id="Group 34" o:spid="_x0000_s1071" style="position:absolute;left:0;text-align:left;margin-left:-9.75pt;margin-top:25.4pt;width:477pt;height:99pt;z-index:251664384" coordorigin=",-4058" coordsize="60579,11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">
                <v:roundrect id="Rounded Rectangle 35" o:spid="_x0000_s1072" style="position:absolute;left:9525;top:-4058;width:51054;height:93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2E26B40E" w14:textId="77777777" w:rsidR="00EC3FDB" w:rsidRPr="00021E9B" w:rsidRDefault="00EC3FDB" w:rsidP="0085282F">
                        <w:pPr>
                          <w:spacing w:line="258" w:lineRule="auto"/>
                          <w:jc w:val="both"/>
                          <w:rPr>
                            <w:rFonts w:ascii="GHEA Grapalat" w:eastAsia="GHEA Grapalat" w:hAnsi="GHEA Grapalat" w:cs="GHEA Grapalat"/>
                            <w:color w:val="000000"/>
                            <w:lang w:val="en-US"/>
                          </w:rPr>
                        </w:pP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Ընտանեկան և սոցիալական նպաստ ստացող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,</w:t>
                        </w: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առանց սահմանափակումների աշխատունակ շահառուների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ինտեգրում</w:t>
                        </w: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՝ սոցիալական նպաստի համակարգի արդյունավետության բարձրացման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միջոցով</w:t>
                        </w:r>
                      </w:p>
                      <w:p w14:paraId="1DD653A1" w14:textId="77777777" w:rsidR="00EC3FDB" w:rsidRDefault="00EC3FDB" w:rsidP="00327F0C">
                        <w:pPr>
                          <w:spacing w:line="258" w:lineRule="auto"/>
                        </w:pPr>
                      </w:p>
                    </w:txbxContent>
                  </v:textbox>
                </v:roundrect>
                <v:shape id="Flowchart: Connector 36" o:spid="_x0000_s1073" type="#_x0000_t120" style="position:absolute;width:8001;height:7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" fillcolor="#adadad [2414]" stroked="f">
                  <v:textbox inset="2.53958mm,1.2694mm,2.53958mm,1.2694mm">
                    <w:txbxContent>
                      <w:p w14:paraId="090492C5" w14:textId="77777777" w:rsidR="00EC3FDB" w:rsidRDefault="00EC3FDB" w:rsidP="00327F0C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58539AB" w14:textId="77777777" w:rsidR="00327F0C" w:rsidRPr="00EC44E7" w:rsidRDefault="00327F0C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63021063" w14:textId="77777777" w:rsidR="00327F0C" w:rsidRPr="00EC44E7" w:rsidRDefault="00327F0C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613B99CD" w14:textId="77777777" w:rsidR="00327F0C" w:rsidRPr="00EC44E7" w:rsidRDefault="00327F0C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468846A2" w14:textId="77777777" w:rsidR="00327F0C" w:rsidRPr="00EC44E7" w:rsidRDefault="003B52E1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b/>
          <w:noProof/>
          <w:color w:val="000000"/>
          <w:sz w:val="26"/>
          <w:szCs w:val="26"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523D05E" wp14:editId="19FD75F3">
                <wp:simplePos x="0" y="0"/>
                <wp:positionH relativeFrom="column">
                  <wp:posOffset>-127000</wp:posOffset>
                </wp:positionH>
                <wp:positionV relativeFrom="paragraph">
                  <wp:posOffset>45629</wp:posOffset>
                </wp:positionV>
                <wp:extent cx="6057900" cy="1470993"/>
                <wp:effectExtent l="0" t="0" r="19050" b="1524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7900" cy="1470993"/>
                          <a:chOff x="0" y="-425344"/>
                          <a:chExt cx="6057900" cy="1325401"/>
                        </a:xfrm>
                      </wpg:grpSpPr>
                      <wps:wsp>
                        <wps:cNvPr id="41" name="Rounded Rectangle 41"/>
                        <wps:cNvSpPr/>
                        <wps:spPr>
                          <a:xfrm>
                            <a:off x="952500" y="-425344"/>
                            <a:ext cx="5105400" cy="132540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21C59CF4" w14:textId="77777777" w:rsidR="00EC3FDB" w:rsidRPr="00021E9B" w:rsidRDefault="00EC3FDB" w:rsidP="0085282F">
                              <w:pPr>
                                <w:spacing w:line="258" w:lineRule="auto"/>
                                <w:jc w:val="both"/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en-US"/>
                                </w:rPr>
                              </w:pP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Զբաղվածության ոլորտում պետական </w:t>
                              </w:r>
                              <w:r w:rsidRPr="00021E9B">
                                <w:rPr>
                                  <w:rFonts w:ascii="Cambria Math" w:eastAsia="GHEA Grapalat" w:hAnsi="Cambria Math" w:cs="Cambria Math"/>
                                  <w:color w:val="000000"/>
                                  <w:lang w:val="hy-AM"/>
                                </w:rPr>
                                <w:t>​​</w:t>
                              </w:r>
                              <w:r w:rsidRPr="00021E9B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քաղաքականության համակարգի փոխակերպում՝ նպատակաուղղված մարդկային կապիտալի (աշխատաշուկայի առաջարկի) զարգացմանը, բարձր արտադրողականությամբ աշխատատեղերի (աշխատաշուկայի պահանջարկի) աճին, աշխատուժի առաջարկի և պահանջարկի անհամապատասխանությունների կրճատմանը</w:t>
                              </w:r>
                            </w:p>
                            <w:p w14:paraId="3522FA88" w14:textId="77777777" w:rsidR="00EC3FDB" w:rsidRDefault="00EC3FDB" w:rsidP="00327F0C">
                              <w:pPr>
                                <w:spacing w:line="258" w:lineRule="auto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42" name="Flowchart: Connector 42"/>
                        <wps:cNvSpPr/>
                        <wps:spPr>
                          <a:xfrm>
                            <a:off x="0" y="0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626B93A" w14:textId="77777777" w:rsidR="00EC3FDB" w:rsidRDefault="00EC3FDB" w:rsidP="00327F0C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ՌՆ5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23D05E" id="Group 40" o:spid="_x0000_s1074" style="position:absolute;left:0;text-align:left;margin-left:-10pt;margin-top:3.6pt;width:477pt;height:115.85pt;z-index:251666432;mso-height-relative:margin" coordorigin=",-4253" coordsize="60579,13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">
                <v:roundrect id="Rounded Rectangle 41" o:spid="_x0000_s1075" style="position:absolute;left:9525;top:-4253;width:51054;height:1325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21C59CF4" w14:textId="77777777" w:rsidR="00EC3FDB" w:rsidRPr="00021E9B" w:rsidRDefault="00EC3FDB" w:rsidP="0085282F">
                        <w:pPr>
                          <w:spacing w:line="258" w:lineRule="auto"/>
                          <w:jc w:val="both"/>
                          <w:rPr>
                            <w:rFonts w:ascii="GHEA Grapalat" w:eastAsia="GHEA Grapalat" w:hAnsi="GHEA Grapalat" w:cs="GHEA Grapalat"/>
                            <w:color w:val="000000"/>
                            <w:lang w:val="en-US"/>
                          </w:rPr>
                        </w:pP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Զբաղվածության ոլորտում պետական </w:t>
                        </w:r>
                        <w:r w:rsidRPr="00021E9B">
                          <w:rPr>
                            <w:rFonts w:ascii="Cambria Math" w:eastAsia="GHEA Grapalat" w:hAnsi="Cambria Math" w:cs="Cambria Math"/>
                            <w:color w:val="000000"/>
                            <w:lang w:val="hy-AM"/>
                          </w:rPr>
                          <w:t>​​</w:t>
                        </w:r>
                        <w:r w:rsidRPr="00021E9B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քաղաքականության համակարգի փոխակերպում՝ նպատակաուղղված մարդկային կապիտալի (աշխատաշուկայի առաջարկի) զարգացմանը, բարձր արտադրողականությամբ աշխատատեղերի (աշխատաշուկայի պահանջարկի) աճին, աշխատուժի առաջարկի և պահանջարկի անհամապատասխանությունների կրճատմանը</w:t>
                        </w:r>
                      </w:p>
                      <w:p w14:paraId="3522FA88" w14:textId="77777777" w:rsidR="00EC3FDB" w:rsidRDefault="00EC3FDB" w:rsidP="00327F0C">
                        <w:pPr>
                          <w:spacing w:line="258" w:lineRule="auto"/>
                        </w:pPr>
                      </w:p>
                    </w:txbxContent>
                  </v:textbox>
                </v:roundrect>
                <v:shape id="Flowchart: Connector 42" o:spid="_x0000_s1076" type="#_x0000_t120" style="position:absolute;width:8001;height:7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" fillcolor="#156082 [3204]" stroked="f">
                  <v:textbox inset="2.53958mm,1.2694mm,2.53958mm,1.2694mm">
                    <w:txbxContent>
                      <w:p w14:paraId="7626B93A" w14:textId="77777777" w:rsidR="00EC3FDB" w:rsidRDefault="00EC3FDB" w:rsidP="00327F0C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50A83AC" w14:textId="77777777" w:rsidR="00327F0C" w:rsidRPr="00EC44E7" w:rsidRDefault="00327F0C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2F6A60FC" w14:textId="77777777" w:rsidR="00A46707" w:rsidRPr="00EC44E7" w:rsidRDefault="00A46707" w:rsidP="00021E9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</w:p>
    <w:p w14:paraId="1F1774FF" w14:textId="77777777" w:rsidR="00496C49" w:rsidRPr="00EC44E7" w:rsidRDefault="00496C49" w:rsidP="0085282F">
      <w:pPr>
        <w:tabs>
          <w:tab w:val="left" w:pos="90"/>
        </w:tabs>
        <w:spacing w:line="276" w:lineRule="auto"/>
        <w:jc w:val="both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</w:p>
    <w:p w14:paraId="61F01F1F" w14:textId="77777777" w:rsidR="00205C54" w:rsidRPr="00EC44E7" w:rsidRDefault="00205C54" w:rsidP="00205C54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53E6C2D9" w14:textId="77777777" w:rsidR="00205C54" w:rsidRPr="00EC44E7" w:rsidRDefault="00205C54" w:rsidP="00205C54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56CDEFD3" w14:textId="77777777" w:rsidR="00327F0C" w:rsidRPr="00EC44E7" w:rsidRDefault="00347957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Կան միտումներ ու միջավայրային պայմաններ</w:t>
      </w:r>
      <w:r w:rsidR="0075064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որոնք համընդհանուր են բոլոր </w:t>
      </w:r>
      <w:r w:rsidR="00BB3F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թիրախային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խմբերի համար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: Վերջիններս նշված են իբրև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խ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աչվող թեմաներ։ </w:t>
      </w:r>
      <w:r w:rsidR="004C03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Դրանք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առավելագույնս ինտեգրված և ներկայացված են նպատակներից բխող</w:t>
      </w:r>
      <w:r w:rsidR="00AF49E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ծրագրերում՝ միևնույն ժամանակ նախատեսելով այդ թեմաներով լրացուց</w:t>
      </w:r>
      <w:r w:rsidR="00AF49E9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իչ</w:t>
      </w:r>
      <w:r w:rsidR="003B52E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աշխատանքների իրականացում միջգերատեսչական համագործակցության շրջանակներում։    </w:t>
      </w:r>
    </w:p>
    <w:p w14:paraId="35764832" w14:textId="77777777" w:rsidR="00021E9B" w:rsidRPr="00EC44E7" w:rsidRDefault="003B52E1" w:rsidP="00021E9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6"/>
          <w:szCs w:val="26"/>
          <w:lang w:val="hy-AM"/>
        </w:rPr>
      </w:pPr>
      <w:r w:rsidRPr="00EC44E7">
        <w:rPr>
          <w:rFonts w:ascii="GHEA Grapalat" w:hAnsi="GHEA Grapalat"/>
          <w:noProof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BA2AFEA" wp14:editId="1B43662C">
                <wp:simplePos x="0" y="0"/>
                <wp:positionH relativeFrom="margin">
                  <wp:posOffset>-228600</wp:posOffset>
                </wp:positionH>
                <wp:positionV relativeFrom="paragraph">
                  <wp:posOffset>55881</wp:posOffset>
                </wp:positionV>
                <wp:extent cx="5943600" cy="1642842"/>
                <wp:effectExtent l="0" t="0" r="12700" b="0"/>
                <wp:wrapNone/>
                <wp:docPr id="247" name="Group 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642842"/>
                          <a:chOff x="2374200" y="2931886"/>
                          <a:chExt cx="5943600" cy="1643451"/>
                        </a:xfrm>
                      </wpg:grpSpPr>
                      <wpg:grpSp>
                        <wpg:cNvPr id="200" name="Group 200"/>
                        <wpg:cNvGrpSpPr/>
                        <wpg:grpSpPr>
                          <a:xfrm>
                            <a:off x="2374200" y="2931886"/>
                            <a:ext cx="5943600" cy="1643451"/>
                            <a:chOff x="-19050" y="13897"/>
                            <a:chExt cx="5943600" cy="1643452"/>
                          </a:xfrm>
                        </wpg:grpSpPr>
                        <wps:wsp>
                          <wps:cNvPr id="201" name="Rectangle 201"/>
                          <wps:cNvSpPr/>
                          <wps:spPr>
                            <a:xfrm>
                              <a:off x="-19050" y="66674"/>
                              <a:ext cx="5943600" cy="1590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C8B598F" w14:textId="77777777" w:rsidR="00EC3FDB" w:rsidRDefault="00EC3FDB" w:rsidP="00021E9B">
                                <w:pPr>
                                  <w:spacing w:after="0" w:line="240" w:lineRule="auto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202" name="Rounded Rectangle 202"/>
                          <wps:cNvSpPr/>
                          <wps:spPr>
                            <a:xfrm>
                              <a:off x="819150" y="66674"/>
                              <a:ext cx="5105400" cy="661553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19050">
                              <a:solidFill>
                                <a:srgbClr val="595959"/>
                              </a:solidFill>
                              <a:prstDash val="dash"/>
                              <a:round/>
                              <a:headEnd w="sm" len="sm"/>
                              <a:tailEnd w="sm" len="sm"/>
                            </a:ln>
                          </wps:spPr>
                          <wps:txbx>
                            <w:txbxContent>
                              <w:p w14:paraId="29759A8A" w14:textId="77777777" w:rsidR="00EC3FDB" w:rsidRDefault="00EC3FDB" w:rsidP="0085282F">
                                <w:pPr>
                                  <w:spacing w:line="258" w:lineRule="auto"/>
                                  <w:jc w:val="both"/>
                                </w:pPr>
                                <w:r w:rsidRPr="00021E9B"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 xml:space="preserve">Աշխատանքային իրավունքներ, </w:t>
                                </w:r>
                                <w:r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 xml:space="preserve">սոցիալական </w:t>
                                </w:r>
                                <w:r w:rsidRPr="00021E9B"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>ներառականությ</w:t>
                                </w:r>
                                <w:r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  <w:lang w:val="hy-AM"/>
                                  </w:rPr>
                                  <w:t>ու</w:t>
                                </w:r>
                                <w:r w:rsidRPr="00021E9B"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>ն և հավասար հնարավորություններ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/>
                        </wps:wsp>
                        <wps:wsp>
                          <wps:cNvPr id="203" name="Rounded Rectangle 203"/>
                          <wps:cNvSpPr/>
                          <wps:spPr>
                            <a:xfrm>
                              <a:off x="847725" y="893886"/>
                              <a:ext cx="5076825" cy="619763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19050">
                              <a:solidFill>
                                <a:srgbClr val="595959"/>
                              </a:solidFill>
                              <a:prstDash val="dash"/>
                              <a:round/>
                              <a:headEnd w="sm" len="sm"/>
                              <a:tailEnd w="sm" len="sm"/>
                            </a:ln>
                          </wps:spPr>
                          <wps:txbx>
                            <w:txbxContent>
                              <w:p w14:paraId="311CB48F" w14:textId="77777777" w:rsidR="00EC3FDB" w:rsidRDefault="00EC3FDB" w:rsidP="00021E9B">
                                <w:pPr>
                                  <w:spacing w:line="258" w:lineRule="auto"/>
                                </w:pPr>
                                <w:r w:rsidRPr="00021E9B"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>Ժողովրդագր</w:t>
                                </w:r>
                                <w:r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>ական միտումներ</w:t>
                                </w:r>
                                <w:r w:rsidRPr="00021E9B"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>, կայուն զարգացում, թվայ</w:t>
                                </w:r>
                                <w:r>
                                  <w:rPr>
                                    <w:rFonts w:ascii="GHEA Grapalat" w:eastAsia="GHEA Grapalat" w:hAnsi="GHEA Grapalat" w:cs="GHEA Grapalat"/>
                                    <w:color w:val="000000"/>
                                  </w:rPr>
                                  <w:t>ին փոխակերպում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/>
                        </wps:wsp>
                        <wps:wsp>
                          <wps:cNvPr id="204" name="Flowchart: Connector 204"/>
                          <wps:cNvSpPr/>
                          <wps:spPr>
                            <a:xfrm>
                              <a:off x="0" y="13897"/>
                              <a:ext cx="800100" cy="714375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AA5527" w14:textId="77777777" w:rsidR="00EC3FDB" w:rsidRDefault="00EC3FDB" w:rsidP="00021E9B">
                                <w:pPr>
                                  <w:spacing w:line="258" w:lineRule="auto"/>
                                  <w:jc w:val="center"/>
                                </w:pPr>
                                <w:r>
                                  <w:rPr>
                                    <w:rFonts w:ascii="GHEA Grapalat" w:eastAsia="GHEA Grapalat" w:hAnsi="GHEA Grapalat" w:cs="GHEA Grapalat"/>
                                    <w:b/>
                                    <w:color w:val="FFFFFF"/>
                                    <w:sz w:val="24"/>
                                  </w:rPr>
                                  <w:t>ԽԹ1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/>
                        </wps:wsp>
                        <wps:wsp>
                          <wps:cNvPr id="205" name="Flowchart: Connector 205"/>
                          <wps:cNvSpPr/>
                          <wps:spPr>
                            <a:xfrm>
                              <a:off x="28575" y="789110"/>
                              <a:ext cx="800100" cy="714375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55D97F8" w14:textId="77777777" w:rsidR="00EC3FDB" w:rsidRDefault="00EC3FDB" w:rsidP="00021E9B">
                                <w:pPr>
                                  <w:spacing w:line="258" w:lineRule="auto"/>
                                  <w:jc w:val="center"/>
                                </w:pPr>
                                <w:r>
                                  <w:rPr>
                                    <w:rFonts w:ascii="GHEA Grapalat" w:eastAsia="GHEA Grapalat" w:hAnsi="GHEA Grapalat" w:cs="GHEA Grapalat"/>
                                    <w:b/>
                                    <w:color w:val="FFFFFF"/>
                                    <w:sz w:val="23"/>
                                  </w:rPr>
                                  <w:t>ԽԹ2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A2AFEA" id="Group 247" o:spid="_x0000_s1077" style="position:absolute;left:0;text-align:left;margin-left:-18pt;margin-top:4.4pt;width:468pt;height:129.35pt;z-index:251668480;mso-position-horizontal-relative:margin;mso-height-relative:margin" coordorigin="23742,29318" coordsize="59436,16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">
                <v:group id="Group 200" o:spid="_x0000_s1078" style="position:absolute;left:23742;top:29318;width:59436;height:16435" coordorigin="-190,138" coordsize="59436,16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rect id="Rectangle 201" o:spid="_x0000_s1079" style="position:absolute;left:-190;top:666;width:59435;height:15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" filled="f" stroked="f">
                    <v:textbox inset="2.53958mm,2.53958mm,2.53958mm,2.53958mm">
                      <w:txbxContent>
                        <w:p w14:paraId="0C8B598F" w14:textId="77777777" w:rsidR="00EC3FDB" w:rsidRDefault="00EC3FDB" w:rsidP="00021E9B">
                          <w:pPr>
                            <w:spacing w:after="0" w:line="240" w:lineRule="auto"/>
                          </w:pPr>
                        </w:p>
                      </w:txbxContent>
                    </v:textbox>
                  </v:rect>
                  <v:roundrect id="Rounded Rectangle 202" o:spid="_x0000_s1080" style="position:absolute;left:8191;top:666;width:51054;height:661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" filled="f" strokecolor="#595959" strokeweight="1.5pt">
                    <v:stroke dashstyle="dash" startarrowwidth="narrow" startarrowlength="short" endarrowwidth="narrow" endarrowlength="short"/>
                    <v:textbox inset="2.53958mm,1.2694mm,2.53958mm,1.2694mm">
                      <w:txbxContent>
                        <w:p w14:paraId="29759A8A" w14:textId="77777777" w:rsidR="00EC3FDB" w:rsidRDefault="00EC3FDB" w:rsidP="0085282F">
                          <w:pPr>
                            <w:spacing w:line="258" w:lineRule="auto"/>
                            <w:jc w:val="both"/>
                          </w:pPr>
                          <w:r w:rsidRPr="00021E9B"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 xml:space="preserve">Աշխատանքային իրավունքներ, </w:t>
                          </w:r>
                          <w:r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 xml:space="preserve">սոցիալական </w:t>
                          </w:r>
                          <w:r w:rsidRPr="00021E9B"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>ներառականությ</w:t>
                          </w:r>
                          <w:r>
                            <w:rPr>
                              <w:rFonts w:ascii="GHEA Grapalat" w:eastAsia="GHEA Grapalat" w:hAnsi="GHEA Grapalat" w:cs="GHEA Grapalat"/>
                              <w:color w:val="000000"/>
                              <w:lang w:val="hy-AM"/>
                            </w:rPr>
                            <w:t>ու</w:t>
                          </w:r>
                          <w:r w:rsidRPr="00021E9B"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>ն և հավասար հնարավորություններ</w:t>
                          </w:r>
                        </w:p>
                      </w:txbxContent>
                    </v:textbox>
                  </v:roundrect>
                  <v:roundrect id="Rounded Rectangle 203" o:spid="_x0000_s1081" style="position:absolute;left:8477;top:8938;width:50768;height:61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" filled="f" strokecolor="#595959" strokeweight="1.5pt">
                    <v:stroke dashstyle="dash" startarrowwidth="narrow" startarrowlength="short" endarrowwidth="narrow" endarrowlength="short"/>
                    <v:textbox inset="2.53958mm,1.2694mm,2.53958mm,1.2694mm">
                      <w:txbxContent>
                        <w:p w14:paraId="311CB48F" w14:textId="77777777" w:rsidR="00EC3FDB" w:rsidRDefault="00EC3FDB" w:rsidP="00021E9B">
                          <w:pPr>
                            <w:spacing w:line="258" w:lineRule="auto"/>
                          </w:pPr>
                          <w:r w:rsidRPr="00021E9B"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>Ժողովրդագր</w:t>
                          </w:r>
                          <w:r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>ական միտումներ</w:t>
                          </w:r>
                          <w:r w:rsidRPr="00021E9B"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>, կայուն զարգացում, թվայ</w:t>
                          </w:r>
                          <w:r>
                            <w:rPr>
                              <w:rFonts w:ascii="GHEA Grapalat" w:eastAsia="GHEA Grapalat" w:hAnsi="GHEA Grapalat" w:cs="GHEA Grapalat"/>
                              <w:color w:val="000000"/>
                            </w:rPr>
                            <w:t>ին փոխակերպում</w:t>
                          </w:r>
                        </w:p>
                      </w:txbxContent>
                    </v:textbox>
                  </v:roundrect>
                  <v:shape id="Flowchart: Connector 204" o:spid="_x0000_s1082" type="#_x0000_t120" style="position:absolute;top:138;width:8001;height:7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" fillcolor="#156082 [3204]" stroked="f">
                    <v:textbox inset="2.53958mm,1.2694mm,2.53958mm,1.2694mm">
                      <w:txbxContent>
                        <w:p w14:paraId="19AA5527" w14:textId="77777777" w:rsidR="00EC3FDB" w:rsidRDefault="00EC3FDB" w:rsidP="00021E9B">
                          <w:pPr>
                            <w:spacing w:line="258" w:lineRule="auto"/>
                            <w:jc w:val="center"/>
                          </w:pPr>
                          <w:r>
                            <w:rPr>
                              <w:rFonts w:ascii="GHEA Grapalat" w:eastAsia="GHEA Grapalat" w:hAnsi="GHEA Grapalat" w:cs="GHEA Grapalat"/>
                              <w:b/>
                              <w:color w:val="FFFFFF"/>
                              <w:sz w:val="24"/>
                            </w:rPr>
                            <w:t>ԽԹ1</w:t>
                          </w:r>
                        </w:p>
                      </w:txbxContent>
                    </v:textbox>
                  </v:shape>
                  <v:shape id="Flowchart: Connector 205" o:spid="_x0000_s1083" type="#_x0000_t120" style="position:absolute;left:285;top:7891;width:8001;height:7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" fillcolor="#156082 [3204]" stroked="f">
                    <v:textbox inset="2.53958mm,1.2694mm,2.53958mm,1.2694mm">
                      <w:txbxContent>
                        <w:p w14:paraId="055D97F8" w14:textId="77777777" w:rsidR="00EC3FDB" w:rsidRDefault="00EC3FDB" w:rsidP="00021E9B">
                          <w:pPr>
                            <w:spacing w:line="258" w:lineRule="auto"/>
                            <w:jc w:val="center"/>
                          </w:pPr>
                          <w:r>
                            <w:rPr>
                              <w:rFonts w:ascii="GHEA Grapalat" w:eastAsia="GHEA Grapalat" w:hAnsi="GHEA Grapalat" w:cs="GHEA Grapalat"/>
                              <w:b/>
                              <w:color w:val="FFFFFF"/>
                              <w:sz w:val="23"/>
                            </w:rPr>
                            <w:t>ԽԹ2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15BC7823" w14:textId="77777777" w:rsidR="00021E9B" w:rsidRPr="00EC44E7" w:rsidRDefault="00021E9B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7A59A59C" w14:textId="77777777" w:rsidR="00723ECA" w:rsidRPr="00EC44E7" w:rsidRDefault="00723ECA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5C335C23" w14:textId="77777777" w:rsidR="0056428E" w:rsidRPr="00EC44E7" w:rsidRDefault="0056428E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39629E54" w14:textId="77777777" w:rsidR="00A402B5" w:rsidRPr="00EC44E7" w:rsidRDefault="00A402B5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1760E0C6" w14:textId="70B8B1FD" w:rsidR="00496C49" w:rsidRPr="00EC44E7" w:rsidRDefault="00496C49" w:rsidP="00187AF3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</w:p>
    <w:p w14:paraId="7A9BC0C0" w14:textId="77777777" w:rsidR="000E5EB6" w:rsidRPr="00EC44E7" w:rsidRDefault="0075276C" w:rsidP="00883928">
      <w:pPr>
        <w:pStyle w:val="Heading2"/>
        <w:numPr>
          <w:ilvl w:val="0"/>
          <w:numId w:val="31"/>
        </w:numPr>
        <w:jc w:val="center"/>
        <w:rPr>
          <w:rFonts w:ascii="GHEA Grapalat" w:eastAsia="GHEA Grapalat" w:hAnsi="GHEA Grapalat"/>
          <w:b/>
          <w:color w:val="156082"/>
          <w:sz w:val="28"/>
          <w:lang w:val="hy-AM"/>
        </w:rPr>
      </w:pPr>
      <w:bookmarkStart w:id="64" w:name="_Toc164173999"/>
      <w:bookmarkStart w:id="65" w:name="_Toc185764262"/>
      <w:r w:rsidRPr="00EC44E7">
        <w:rPr>
          <w:rFonts w:ascii="GHEA Grapalat" w:eastAsia="GHEA Grapalat" w:hAnsi="GHEA Grapalat"/>
          <w:b/>
          <w:color w:val="156082" w:themeColor="accent1"/>
          <w:sz w:val="28"/>
          <w:lang w:val="hy-AM"/>
        </w:rPr>
        <w:t>Կ</w:t>
      </w:r>
      <w:r w:rsidR="003B52E1" w:rsidRPr="00EC44E7">
        <w:rPr>
          <w:rFonts w:ascii="GHEA Grapalat" w:eastAsia="GHEA Grapalat" w:hAnsi="GHEA Grapalat"/>
          <w:b/>
          <w:color w:val="156082" w:themeColor="accent1"/>
          <w:sz w:val="28"/>
          <w:lang w:val="hy-AM"/>
        </w:rPr>
        <w:t>ապն այլ փաստաթղթերի հետ</w:t>
      </w:r>
      <w:bookmarkEnd w:id="64"/>
      <w:bookmarkEnd w:id="65"/>
    </w:p>
    <w:p w14:paraId="443E8820" w14:textId="77777777" w:rsidR="0056428E" w:rsidRPr="00EC44E7" w:rsidRDefault="0056428E" w:rsidP="00E15167">
      <w:pPr>
        <w:spacing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14:paraId="2DF90F90" w14:textId="77777777" w:rsidR="00496C4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ՀՀ Սահմանադրությունը սույն </w:t>
      </w:r>
      <w:r w:rsidR="006A5846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Ծրագրի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հիմնաքար</w:t>
      </w:r>
      <w:r w:rsidR="006A5846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ն է</w:t>
      </w: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, </w:t>
      </w:r>
      <w:r w:rsidR="00CA4006"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քանի որ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 այն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ամրագրում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 է մարդու կրթության, արժանապատիվ գոյության, սոցիալական ապահովության, ինչպես նաև 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6"/>
          <w:lang w:val="hy-AM"/>
        </w:rPr>
        <w:t>յուրաքանչյուր աշխատողի անվտանգ և արժանապատիվ պայմաններում աշխատելու հիմնարար իրավունքները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6"/>
          <w:vertAlign w:val="superscript"/>
          <w:lang w:val="hy-AM"/>
        </w:rPr>
        <w:footnoteReference w:id="3"/>
      </w: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 xml:space="preserve">։ Սոցիալական շուկայական տնտեսության տիպը, պետական քաղաքականության ուղեցույց հանդիսանալով, միտված է ընդհանուր տնտեսական բարեկեցությանն ու 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6"/>
          <w:lang w:val="hy-AM"/>
        </w:rPr>
        <w:t>սոցիալական արդարությանը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  <w:t>։</w:t>
      </w:r>
    </w:p>
    <w:p w14:paraId="46D6DC48" w14:textId="77777777" w:rsidR="000C1251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Այս 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Ծրագիրը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նախատեսում է առաջիկա 7 տարիների  զբաղվածության ոլորտում իրագործվելիք բարեփոխումների շրջանակ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ը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</w:t>
      </w:r>
      <w:r w:rsidR="002D00A1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723EC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="001566C3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յն</w:t>
      </w:r>
      <w:r w:rsidR="002D00A1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փոխկապակցված է ՀՀ-ում գործող և զբաղվածության ոլորտին ուղղակի կամ անուղղակ</w:t>
      </w:r>
      <w:r w:rsidR="00863336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</w:t>
      </w:r>
      <w:r w:rsidR="002D00A1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կերպող առնչվող մի շարք </w:t>
      </w:r>
      <w:r w:rsidR="00DE0FC0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քաղաքականությունների հետ</w:t>
      </w:r>
      <w:r w:rsidR="00EC12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 որոնց</w:t>
      </w:r>
      <w:r w:rsidR="00DE0FC0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EC12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առանցքը կազմում են հետևյալ </w:t>
      </w:r>
      <w:r w:rsidR="00C32A0E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3</w:t>
      </w:r>
      <w:r w:rsidR="00EC12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ծրագրային փաստաթղթերը</w:t>
      </w:r>
      <w:r w:rsidR="00DE0FC0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` </w:t>
      </w:r>
      <w:r w:rsidR="00EC126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3BCD8F3F" w14:textId="77777777" w:rsidR="008A4847" w:rsidRPr="00EC44E7" w:rsidRDefault="003B52E1" w:rsidP="00883928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ՀՀ կառավարության 2021-2026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թ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վականների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ծրագիր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</w:t>
      </w:r>
    </w:p>
    <w:p w14:paraId="57FD3C9A" w14:textId="77777777" w:rsidR="008A4847" w:rsidRPr="00EC44E7" w:rsidRDefault="003B52E1" w:rsidP="00883928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Կայուն զարգացման նպատ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կներ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</w:t>
      </w:r>
    </w:p>
    <w:p w14:paraId="290ABC2F" w14:textId="77777777" w:rsidR="00BF5F35" w:rsidRPr="00EC44E7" w:rsidRDefault="003B52E1" w:rsidP="00883928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Մինչև 2050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թ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վականի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Հայաստանի վերափոխման ռազմավարություն</w:t>
      </w:r>
      <w:r w:rsidR="00281BCD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</w:t>
      </w:r>
    </w:p>
    <w:p w14:paraId="1BE2218E" w14:textId="77777777" w:rsidR="00D71F84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Փոխկապակցված ք</w:t>
      </w:r>
      <w:r w:rsidR="00192771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աղաքականությունների</w:t>
      </w:r>
      <w:r w:rsidR="0019277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շրջանակը ներառում է 11 ոլորտային ռազմավարություններ, որոնք պայմանականորեն կարելի է տարանջատել երկու խմբի՝ աշխատուժի առաջարկի և պահանջարկի վրա ներգործող քաղաքականություններ։</w:t>
      </w:r>
    </w:p>
    <w:p w14:paraId="4D2E0D31" w14:textId="77777777" w:rsidR="00C32A0E" w:rsidRPr="00EC44E7" w:rsidRDefault="003B52E1" w:rsidP="0085282F">
      <w:pPr>
        <w:spacing w:line="276" w:lineRule="auto"/>
        <w:ind w:left="360"/>
        <w:jc w:val="both"/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 xml:space="preserve">Աշխատուժի առաջարկի վրա ներգործող </w:t>
      </w:r>
      <w:r w:rsidR="00281BCD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ռազմավարական փաստաթղթերն են</w:t>
      </w:r>
      <w:r w:rsidR="002F192E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`</w:t>
      </w:r>
    </w:p>
    <w:p w14:paraId="7ABCEB03" w14:textId="77777777" w:rsidR="00C32A0E" w:rsidRPr="00EC44E7" w:rsidRDefault="003B52E1" w:rsidP="005F34D4">
      <w:pPr>
        <w:spacing w:line="276" w:lineRule="auto"/>
        <w:ind w:left="72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Ընդունված</w:t>
      </w:r>
      <w:r w:rsidR="002F192E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</w:p>
    <w:p w14:paraId="3C90C69B" w14:textId="77777777" w:rsidR="00C32A0E" w:rsidRPr="00EC44E7" w:rsidRDefault="003B52E1" w:rsidP="00883928">
      <w:pPr>
        <w:pStyle w:val="ListParagraph"/>
        <w:numPr>
          <w:ilvl w:val="0"/>
          <w:numId w:val="12"/>
        </w:numPr>
        <w:spacing w:line="276" w:lineRule="auto"/>
        <w:ind w:left="1440"/>
        <w:jc w:val="both"/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Աշխատանքի վրա հիմնված ուսումնառության զարգացման հայեցակարգ, 2019-2025թթ</w:t>
      </w:r>
    </w:p>
    <w:p w14:paraId="191FED2C" w14:textId="77777777" w:rsidR="00D76567" w:rsidRPr="00EC44E7" w:rsidRDefault="003B52E1" w:rsidP="00883928">
      <w:pPr>
        <w:pStyle w:val="ListParagraph"/>
        <w:numPr>
          <w:ilvl w:val="0"/>
          <w:numId w:val="12"/>
        </w:numPr>
        <w:spacing w:line="276" w:lineRule="auto"/>
        <w:ind w:left="1440"/>
        <w:jc w:val="both"/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Գենդերային քաղաքականության ռազմավարություն 2024-2028թթ</w:t>
      </w:r>
    </w:p>
    <w:p w14:paraId="2C0307BE" w14:textId="77777777" w:rsidR="00237235" w:rsidRDefault="003B52E1" w:rsidP="00237235">
      <w:pPr>
        <w:pStyle w:val="ListParagraph"/>
        <w:numPr>
          <w:ilvl w:val="0"/>
          <w:numId w:val="12"/>
        </w:numPr>
        <w:spacing w:line="276" w:lineRule="auto"/>
        <w:ind w:left="1440"/>
        <w:jc w:val="both"/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Կրթության մինչև 2030թ-ը զարգացման պետական ծրագիր</w:t>
      </w:r>
    </w:p>
    <w:p w14:paraId="568F2A7D" w14:textId="529C234C" w:rsidR="00237235" w:rsidRPr="00237235" w:rsidRDefault="00237235" w:rsidP="00237235">
      <w:pPr>
        <w:pStyle w:val="ListParagraph"/>
        <w:numPr>
          <w:ilvl w:val="0"/>
          <w:numId w:val="12"/>
        </w:numPr>
        <w:spacing w:line="276" w:lineRule="auto"/>
        <w:ind w:left="1440"/>
        <w:jc w:val="both"/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</w:pPr>
      <w:r w:rsidRPr="00237235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 xml:space="preserve">Հայաստանի Հանրապետության ժողովրդագրական իրավիճակի բարելավման 2024-2040 թվականների </w:t>
      </w:r>
      <w:r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ռազմավարություն</w:t>
      </w:r>
    </w:p>
    <w:p w14:paraId="2C2AAA59" w14:textId="77777777" w:rsidR="002F192E" w:rsidRPr="00EC44E7" w:rsidRDefault="003B52E1" w:rsidP="005F34D4">
      <w:pPr>
        <w:spacing w:line="276" w:lineRule="auto"/>
        <w:ind w:left="360"/>
        <w:jc w:val="both"/>
        <w:rPr>
          <w:rFonts w:ascii="GHEA Grapalat" w:hAnsi="GHEA Grapalat"/>
          <w:lang w:val="hy-AM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Աշխատուժի պահանջարկի վրա ներգործող ռազմավար</w:t>
      </w:r>
      <w:r w:rsidR="00F01618"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ական փաստաթղթեր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</w:p>
    <w:p w14:paraId="7BD5F624" w14:textId="77777777" w:rsidR="00AA0FFB" w:rsidRPr="00EC44E7" w:rsidRDefault="003B52E1" w:rsidP="005F34D4">
      <w:pPr>
        <w:spacing w:line="276" w:lineRule="auto"/>
        <w:ind w:left="72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Ընդունված՝</w:t>
      </w:r>
    </w:p>
    <w:p w14:paraId="5A50ACCD" w14:textId="77777777" w:rsidR="00AA0FFB" w:rsidRPr="00EC44E7" w:rsidRDefault="003B52E1" w:rsidP="00883928">
      <w:pPr>
        <w:pStyle w:val="ListParagraph"/>
        <w:numPr>
          <w:ilvl w:val="0"/>
          <w:numId w:val="12"/>
        </w:numPr>
        <w:spacing w:line="276" w:lineRule="auto"/>
        <w:ind w:firstLine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Գյուղատնտեսության զարգացման ռազմավարություն 2020-2030թթ</w:t>
      </w:r>
    </w:p>
    <w:p w14:paraId="640219B3" w14:textId="77777777" w:rsidR="00A113DE" w:rsidRPr="00EC44E7" w:rsidRDefault="003B52E1" w:rsidP="00883928">
      <w:pPr>
        <w:pStyle w:val="ListParagraph"/>
        <w:numPr>
          <w:ilvl w:val="0"/>
          <w:numId w:val="12"/>
        </w:numPr>
        <w:spacing w:line="276" w:lineRule="auto"/>
        <w:ind w:firstLine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Զբոսաշրջության զարգացման ռազմավարություն 2020-2030թթ</w:t>
      </w:r>
    </w:p>
    <w:p w14:paraId="3FA0D114" w14:textId="77777777" w:rsidR="00C97598" w:rsidRPr="00EC44E7" w:rsidRDefault="003B52E1" w:rsidP="005F34D4">
      <w:pPr>
        <w:spacing w:line="276" w:lineRule="auto"/>
        <w:ind w:left="72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Մշակման կամ ընդունման փուլում գտնվող</w:t>
      </w:r>
    </w:p>
    <w:p w14:paraId="1781B912" w14:textId="77777777" w:rsidR="000A0B8C" w:rsidRPr="00EC44E7" w:rsidRDefault="0010371D" w:rsidP="00883928">
      <w:pPr>
        <w:pStyle w:val="ListParagraph"/>
        <w:numPr>
          <w:ilvl w:val="0"/>
          <w:numId w:val="12"/>
        </w:numPr>
        <w:spacing w:line="276" w:lineRule="auto"/>
        <w:ind w:firstLine="360"/>
        <w:jc w:val="both"/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 xml:space="preserve">Գործարարության </w:t>
      </w:r>
      <w:r w:rsidR="003B52E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 xml:space="preserve">զարգացման ռազմավարություն 2025-2030թթ </w:t>
      </w:r>
    </w:p>
    <w:p w14:paraId="66A5A1FB" w14:textId="77777777" w:rsidR="002F192E" w:rsidRPr="00EC44E7" w:rsidRDefault="003B52E1" w:rsidP="00883928">
      <w:pPr>
        <w:pStyle w:val="ListParagraph"/>
        <w:numPr>
          <w:ilvl w:val="0"/>
          <w:numId w:val="12"/>
        </w:numPr>
        <w:spacing w:line="276" w:lineRule="auto"/>
        <w:ind w:firstLine="360"/>
        <w:jc w:val="both"/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Հ</w:t>
      </w:r>
      <w:r w:rsidR="00D71F84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այաստանի 2025-2030 արտահանման ռազմավարություն</w:t>
      </w:r>
    </w:p>
    <w:p w14:paraId="7B440E18" w14:textId="4772C41F" w:rsidR="00C55D78" w:rsidRPr="00EC44E7" w:rsidRDefault="003B52E1" w:rsidP="00883928">
      <w:pPr>
        <w:pStyle w:val="ListParagraph"/>
        <w:numPr>
          <w:ilvl w:val="0"/>
          <w:numId w:val="12"/>
        </w:numPr>
        <w:spacing w:line="276" w:lineRule="auto"/>
        <w:ind w:firstLine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Բարձր տեխն</w:t>
      </w:r>
      <w:r w:rsidRPr="00EC44E7">
        <w:rPr>
          <w:rFonts w:ascii="MS Mincho" w:eastAsia="MS Mincho" w:hAnsi="MS Mincho" w:cs="MS Mincho" w:hint="eastAsia"/>
          <w:i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 xml:space="preserve"> արդյունաբերության զարգացման ռազմավարություն</w:t>
      </w:r>
      <w:r w:rsidR="00032541" w:rsidRPr="00EC44E7">
        <w:rPr>
          <w:rFonts w:ascii="GHEA Grapalat" w:eastAsia="GHEA Grapalat" w:hAnsi="GHEA Grapalat" w:cs="GHEA Grapalat"/>
          <w:i/>
          <w:kern w:val="0"/>
          <w:sz w:val="24"/>
          <w:szCs w:val="24"/>
          <w:lang w:val="hy-AM"/>
          <w14:ligatures w14:val="none"/>
        </w:rPr>
        <w:t>։</w:t>
      </w:r>
    </w:p>
    <w:p w14:paraId="7CDDAED8" w14:textId="77777777" w:rsidR="00213482" w:rsidRPr="00EC44E7" w:rsidRDefault="00213482" w:rsidP="00352C92">
      <w:pPr>
        <w:pStyle w:val="ListParagraph"/>
        <w:spacing w:line="276" w:lineRule="auto"/>
        <w:ind w:left="1440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</w:p>
    <w:p w14:paraId="5F8985AF" w14:textId="77777777" w:rsidR="00C55D78" w:rsidRPr="00EC44E7" w:rsidRDefault="00A20337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Սույն ռա</w:t>
      </w:r>
      <w:r w:rsidR="00CA4006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զ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մավարական ծրագրի շրջանակներում սահմանված աշխատանքային ռեսուրսների ծավալներն արտացոլում են Ժողովրդագրության ռազմավարության շրջանակներում մշակված  բնակչության կանխատեսման ցուցանիշները</w:t>
      </w:r>
      <w:r w:rsidR="00C55D7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r w:rsidR="005F7D3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Տնտեսական արտադրողականության բարձրացումը փոխկապակցված է Արտահանման ռազմավարական ծրագրի շրջանակներում արտահանման առաջխաղացմամբ սնուցվող արտադրված ավելացված արժեքի բարձրացման հետ:</w:t>
      </w:r>
    </w:p>
    <w:p w14:paraId="39DA7619" w14:textId="34707DC6" w:rsidR="000432A1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ՀՀ կառավարության 2021-2026</w:t>
      </w:r>
      <w:r w:rsidR="009B272D"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թթ</w:t>
      </w:r>
      <w:r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ծրագիրը</w:t>
      </w:r>
      <w:r w:rsidR="00CA4006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Ռազմավարության շրաջանակներում սահմա</w:t>
      </w:r>
      <w:r w:rsidR="0086787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ված նպատակների իրականացման արդյունքները մեծապես </w:t>
      </w:r>
      <w:r w:rsidR="000325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բխում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են ՀՀ կառավ</w:t>
      </w:r>
      <w:r w:rsidR="00FE6BE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րության 2021-2026</w:t>
      </w:r>
      <w:r w:rsidR="009B27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թթ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ծրագրի թիրախների</w:t>
      </w:r>
      <w:r w:rsidR="00FE6BE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</w:t>
      </w:r>
      <w:r w:rsidR="00F0161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այդ թվում`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իրական ՀՆԱ-ի միջին տարեկան աճ առնվազն</w:t>
      </w:r>
      <w:r w:rsidR="009B27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7%,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համախառն գործոնային արտադրողականության տարեկան աճ առնվազն 5%, ինչ</w:t>
      </w:r>
      <w:r w:rsidR="00FF477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ես նաև </w:t>
      </w:r>
      <w:r w:rsidR="009B27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10%-ից ցածր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գործազրկության </w:t>
      </w:r>
      <w:r w:rsidR="009B27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մակարդակ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Կառավարության 2021-2026թթ. ծրագրի շրջանակներում երկրի սոցիալ-տնտեսական կայուն զարգացման համար սահմանվել է արտադրողականության և զբաղվածության համահունչ աճի առաջնահերթությունը</w:t>
      </w:r>
      <w:r w:rsidR="00F0161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ինչն ինքնին հավակնոտ նպատակ է</w:t>
      </w:r>
      <w:r w:rsidR="009B27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`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հաշվի առնելով</w:t>
      </w:r>
      <w:r w:rsidR="00F0161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,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որ արտադրողականության աճը կարող է հանգեցնել աշխատուժի կրճատման: </w:t>
      </w:r>
      <w:r w:rsidR="009B27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Ինչպես նշվում է.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«Մրցունակության երկարաժամկետ աճի և պահպանման նպատակով, բացի ներդրումների և զբաղվածության ընդլայնումից, անհրաժեշտ է լինելու զգալիորեն բարձրացնել կապիտալի և </w:t>
      </w: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աշխատանքի արտադրողականությունը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՝ ընդլայնելով քաղաքացիներին հասանելի տնտեսական հնարավորությունների դաշտը</w:t>
      </w:r>
      <w:r w:rsidR="009B272D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»</w:t>
      </w:r>
      <w:r w:rsidR="00F01618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: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Սոցիալական աջակցության քաղաքականություն</w:t>
      </w:r>
      <w:r w:rsidR="009F54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պետք է ձևավորվի սոցիալական կարիքի գնահատման և դրան համաչափ սոցիալական ծառայություն տրամադրելու սկզբունքի վրա</w:t>
      </w:r>
      <w:r w:rsidR="009F54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ինչ</w:t>
      </w:r>
      <w:r w:rsidR="009F5401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 էլ կ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խրախուսի անձի սոցիալ-տնտեսական ակտիվացումը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Ավելին</w:t>
      </w:r>
      <w:r w:rsidR="009F54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</w:t>
      </w:r>
      <w:r w:rsidR="00CA400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շխատունակ յուրաքանչյուր քաղաքացու աշխատանքի քաջալերումը, խրախուսումը և այս նպատակով անձի հմտությունների ու հնարավորությունների զարգացումը պետության սոցիալական քաղաքականության առանցքն են</w:t>
      </w:r>
      <w:r w:rsidR="009F540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»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2F7777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</w:t>
      </w:r>
    </w:p>
    <w:p w14:paraId="0CF169AA" w14:textId="77777777" w:rsidR="007A40A7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Կայուն զարգացմ</w:t>
      </w:r>
      <w:r w:rsidR="00B84A2C"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ա</w:t>
      </w:r>
      <w:r w:rsidRPr="00EC44E7">
        <w:rPr>
          <w:rFonts w:ascii="GHEA Grapalat" w:eastAsia="GHEA Grapalat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ն նպատակներ</w:t>
      </w:r>
      <w:r w:rsidRPr="00EC44E7">
        <w:rPr>
          <w:rFonts w:ascii="MS Mincho" w:eastAsia="MS Mincho" w:hAnsi="MS Mincho" w:cs="MS Mincho" w:hint="eastAsia"/>
          <w:b/>
          <w:bCs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GHEA Grapalat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="009F54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0432A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յն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ԿԶՆ-երը</w:t>
      </w:r>
      <w:r w:rsidR="00CA400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որոնք առնչվում են զբաղվածության ոլորտի զարգացմանը</w:t>
      </w:r>
      <w:r w:rsidR="00CA400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արտացոլվում են </w:t>
      </w:r>
      <w:r w:rsidR="009F54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թե՛ թիրախային ընտրության</w:t>
      </w:r>
      <w:r w:rsidR="00CA400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թե</w:t>
      </w:r>
      <w:r w:rsidR="009F54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՛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համապատասխանաբար սահմանված միջանկյալ և մասնավոր նպատակների սահմանման մեջ։ Կայուն զարգացման 17 նպատակներից զբաղվածությանն ուղղակիորեն առնչվում են 8-րդ և 9-րդ նպատակները</w:t>
      </w:r>
      <w:r w:rsidR="00CA400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իսկ անուղղակիորեն՝ 1-ինը, 5-րդը և 10-րդը</w:t>
      </w:r>
      <w:r w:rsidR="009F54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46F444D" w14:textId="77777777" w:rsidR="007A40A7" w:rsidRPr="00EC44E7" w:rsidRDefault="003B52E1" w:rsidP="00883928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ԿԶՆ 8.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Արժանապատիվ աշխատանք և տնտեսական աճ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խթանել շարունակական, ներառական և կայուն տնտեսական աճ, լիարժեք և արտադրողական զբաղվածություն ու արժանապատիվ աշխատանք բոլորի համար։ </w:t>
      </w:r>
    </w:p>
    <w:p w14:paraId="5B9BF186" w14:textId="77777777" w:rsidR="007A40A7" w:rsidRPr="00EC44E7" w:rsidRDefault="003B52E1" w:rsidP="00883928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ԿԶՆ 9.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Արդյունաբերություն, նորարարություն և ենթակառուցվածքնե</w:t>
      </w:r>
      <w:r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ր.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ստեղծել դիմակայուն ենթակառուցվածքներ, աջակցել ներառական և կայուն արդյունաբերության զարգացմանը և խթանել նորարարությունը</w:t>
      </w:r>
      <w:r w:rsidR="005660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88D7A53" w14:textId="77777777" w:rsidR="007A40A7" w:rsidRPr="00EC44E7" w:rsidRDefault="003B52E1" w:rsidP="00883928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lastRenderedPageBreak/>
        <w:t>ԿԶՆ 1. Ոչ աղքատությանը</w:t>
      </w:r>
      <w:r w:rsidR="00CA4006" w:rsidRPr="00EC44E7">
        <w:rPr>
          <w:rFonts w:ascii="GHEA Grapalat" w:eastAsia="MS Mincho" w:hAnsi="GHEA Grapalat" w:cs="MS Mincho"/>
          <w:i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ամենուրեք վերացնել աղքատությունը՝ իր բոլոր </w:t>
      </w:r>
      <w:r w:rsidR="000432A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երով ու </w:t>
      </w:r>
      <w:r w:rsidR="000432A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դրսև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որումներով։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 </w:t>
      </w:r>
    </w:p>
    <w:p w14:paraId="369A710F" w14:textId="77777777" w:rsidR="007A40A7" w:rsidRPr="00EC44E7" w:rsidRDefault="003B52E1" w:rsidP="00883928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ԿԶՆ 5. Գենդերային հավասարություն</w:t>
      </w:r>
      <w:r w:rsidR="00CA4006" w:rsidRPr="00EC44E7">
        <w:rPr>
          <w:rFonts w:ascii="GHEA Grapalat" w:eastAsia="MS Mincho" w:hAnsi="GHEA Grapalat" w:cs="MS Mincho"/>
          <w:i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հասնել գենդերային հավասարության </w:t>
      </w:r>
      <w:r w:rsidR="000432A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զորացնել բոլոր կանանց ու աղջիկներին։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 </w:t>
      </w:r>
    </w:p>
    <w:p w14:paraId="5DF01B0C" w14:textId="77777777" w:rsidR="002A0034" w:rsidRPr="00EC44E7" w:rsidRDefault="003B52E1" w:rsidP="00883928">
      <w:pPr>
        <w:pStyle w:val="ListParagraph"/>
        <w:numPr>
          <w:ilvl w:val="0"/>
          <w:numId w:val="3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ԿԶՆ </w:t>
      </w:r>
      <w:r w:rsidR="007A40A7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10. Կրճատված անհավասարություն</w:t>
      </w:r>
      <w:r w:rsidR="00CA4006" w:rsidRPr="00EC44E7">
        <w:rPr>
          <w:rFonts w:ascii="GHEA Grapalat" w:eastAsia="MS Mincho" w:hAnsi="GHEA Grapalat" w:cs="MS Mincho"/>
          <w:i/>
          <w:color w:val="000000"/>
          <w:sz w:val="24"/>
          <w:szCs w:val="24"/>
          <w:lang w:val="hy-AM"/>
        </w:rPr>
        <w:t>.</w:t>
      </w:r>
      <w:r w:rsidR="007A40A7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կրճատել </w:t>
      </w:r>
      <w:r w:rsidR="007A40A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անհավասարությունը երկրների ներսում </w:t>
      </w:r>
      <w:r w:rsidR="000432A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7A40A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դրանց միջև</w:t>
      </w:r>
      <w:r w:rsidR="005660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5F4A89F4" w14:textId="77777777" w:rsidR="00931961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kern w:val="0"/>
          <w:sz w:val="24"/>
          <w:szCs w:val="24"/>
          <w:lang w:val="hy-AM"/>
          <w14:ligatures w14:val="none"/>
        </w:rPr>
        <w:t>ՀՀ 2050 վերափոխման ռազմավարություն (ՀՎՌ)</w:t>
      </w:r>
      <w:r w:rsidRPr="00EC44E7">
        <w:rPr>
          <w:rFonts w:ascii="MS Mincho" w:eastAsia="MS Mincho" w:hAnsi="MS Mincho" w:cs="MS Mincho" w:hint="eastAsia"/>
          <w:b/>
          <w:kern w:val="0"/>
          <w:sz w:val="24"/>
          <w:szCs w:val="24"/>
          <w:lang w:val="hy-AM"/>
          <w14:ligatures w14:val="none"/>
        </w:rPr>
        <w:t>․</w:t>
      </w:r>
      <w:r w:rsidRPr="00EC44E7">
        <w:rPr>
          <w:rFonts w:ascii="GHEA Grapalat" w:eastAsia="GHEA Grapalat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ՀՎՌ 2050-ի չորս առաջնորդող սկզբունքներից </w:t>
      </w:r>
      <w:r w:rsidR="00D80764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երկուսն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աշխատանքն ու կրթությունն են։ Աշխատանքի առնչությամբ ՀՎՌ-ն սահմանում է, որ մարդը պետք է ունենա աշխատանքով իր ստեղծարար ներուժն իրացնելու հնարավորություն: Սույն Ռազմավարությունն այդ սկզբունքի իրագործմանը խթանելու համար իր սահմանած նպատակների հիմքում շեշտադրում է զբաղվածության աճը, որը նախատեսվում է կյանքի կոչել հմտությունների շարունակական զարգացման, դրանց իրացման հնարավորությունների ընդլայնման և արտադրողականության բարձրացման միջոցով։ ՀՎՌ-ն զբաղվածությանն առնչվող առանցքային թիրախ է սահմանում նաև «կանանց ներուժի օգտագործումը»։ Կիսելով այս ուղվածության կարևորությունը` սույն Ռազմավարության 5 ռազմավարական նպատակներից մեկն ամբողջությամբ ուղված է կանանց շրջանում զբաղվածության</w:t>
      </w:r>
      <w:r w:rsidR="00A16DA1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խթանմանը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։</w:t>
      </w:r>
    </w:p>
    <w:p w14:paraId="499B3360" w14:textId="77777777" w:rsidR="001A739D" w:rsidRPr="00EC44E7" w:rsidRDefault="003B52E1" w:rsidP="00002943">
      <w:pPr>
        <w:pStyle w:val="ListParagraph"/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ՀՎՌ-ն հռչակում է 16 նպատակներ, որոնցից 3-</w:t>
      </w:r>
      <w:r w:rsidR="00D8076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առնչվում են զբաղվածությանը՝</w:t>
      </w:r>
    </w:p>
    <w:p w14:paraId="620ECCA1" w14:textId="77777777" w:rsidR="001A739D" w:rsidRPr="00EC44E7" w:rsidRDefault="003B52E1" w:rsidP="00883928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Մշակված արտադրանքի զանգվածային արտահանում</w:t>
      </w:r>
    </w:p>
    <w:p w14:paraId="6CCD25C3" w14:textId="77777777" w:rsidR="001A739D" w:rsidRPr="00EC44E7" w:rsidRDefault="003B52E1" w:rsidP="00883928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Արտադրողական և պատասխանատու ֆերմերություն</w:t>
      </w:r>
    </w:p>
    <w:p w14:paraId="152E8B8D" w14:textId="77777777" w:rsidR="001A739D" w:rsidRPr="00EC44E7" w:rsidRDefault="003B52E1" w:rsidP="00883928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Գործարարաների համար գրավիչ Հայաստան</w:t>
      </w:r>
    </w:p>
    <w:p w14:paraId="35AC4E4E" w14:textId="3646AEEB" w:rsidR="001A739D" w:rsidRPr="00EC44E7" w:rsidRDefault="003B52E1" w:rsidP="00C7530C">
      <w:p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yellow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ՀՎՌ-ն նպատակադրում է մինչև 2050թ-ը </w:t>
      </w:r>
      <w:r w:rsidR="00E41F1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զբաղվածությանն առն</w:t>
      </w:r>
      <w:r w:rsidR="002044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</w:t>
      </w:r>
      <w:r w:rsidR="00E41F1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վող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հետևյալ </w:t>
      </w:r>
      <w:r w:rsidR="004D167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կետերի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իրագործումը</w:t>
      </w:r>
      <w:r w:rsidR="00D80764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</w:p>
    <w:p w14:paraId="2E44D503" w14:textId="77777777" w:rsidR="001A739D" w:rsidRPr="00EC44E7" w:rsidRDefault="003B52E1" w:rsidP="00883928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Լրացուցիչ 1.5 մլն աշխատատեղի ստեղծում </w:t>
      </w:r>
    </w:p>
    <w:p w14:paraId="21ACA34B" w14:textId="77777777" w:rsidR="00EE569F" w:rsidRPr="00EC44E7" w:rsidRDefault="003B52E1" w:rsidP="00883928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ՀՆԱ-ի քսանապատկում</w:t>
      </w:r>
    </w:p>
    <w:p w14:paraId="7701277E" w14:textId="4A73ABF6" w:rsidR="001A739D" w:rsidRPr="00EC44E7" w:rsidRDefault="003B52E1" w:rsidP="00883928">
      <w:pPr>
        <w:pStyle w:val="ListParagraph"/>
        <w:numPr>
          <w:ilvl w:val="0"/>
          <w:numId w:val="2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Կյանքի սպասվող տևողության երկարաձգում մինչև 90 տարի</w:t>
      </w:r>
      <w:r w:rsidR="0003254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3AE58C89" w14:textId="77777777" w:rsidR="00F94254" w:rsidRPr="00EC44E7" w:rsidRDefault="00F94254" w:rsidP="00F94254">
      <w:pPr>
        <w:pStyle w:val="ListParagraph"/>
        <w:spacing w:line="276" w:lineRule="auto"/>
        <w:ind w:left="108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8BB34D0" w14:textId="51EF0F83" w:rsidR="00C91C2B" w:rsidRPr="00EC44E7" w:rsidRDefault="00C91C2B" w:rsidP="00883928">
      <w:pPr>
        <w:pStyle w:val="ListParagraph"/>
        <w:numPr>
          <w:ilvl w:val="0"/>
          <w:numId w:val="15"/>
        </w:numPr>
        <w:spacing w:line="276" w:lineRule="auto"/>
        <w:ind w:left="284"/>
        <w:jc w:val="both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Սույն ռազմավարական ծրագիրը </w:t>
      </w:r>
      <w:r w:rsidR="004D0E5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ենթակա է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ամենամյա վերանայման՝  տվյալ </w:t>
      </w:r>
      <w:r w:rsidR="00993D81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ծրա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գրի նախորդ տարիների իրագործման և արդյունքների վերլուծության հիման վրա։</w:t>
      </w:r>
    </w:p>
    <w:p w14:paraId="10E5D074" w14:textId="77777777" w:rsidR="00C91C2B" w:rsidRPr="00EC44E7" w:rsidRDefault="00C91C2B" w:rsidP="00C91C2B">
      <w:pPr>
        <w:pStyle w:val="ListParagraph"/>
        <w:spacing w:line="276" w:lineRule="auto"/>
        <w:ind w:left="284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Ռազմավարության մեջ նկարագրված միջոցառումները կարող են ներառվել ՀՀ պետական բյուջեներում և իրականացվել միայն յուրաքանչյուր տարվա 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բյուջետային գործընթացների շրջանակներում քննարկվելու, հաստատվելու և դրանց գծով համապատասխան գումարներ նախատեսվելու դեպքում։</w:t>
      </w:r>
    </w:p>
    <w:p w14:paraId="5B7AB127" w14:textId="77777777" w:rsidR="00C91C2B" w:rsidRPr="00EC44E7" w:rsidRDefault="00C91C2B" w:rsidP="00C91C2B">
      <w:pPr>
        <w:pStyle w:val="ListParagraph"/>
        <w:spacing w:line="276" w:lineRule="auto"/>
        <w:ind w:left="284"/>
        <w:jc w:val="both"/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Ռազմավարական թիրախների վերին շեմի հաղթահարումը հնարավոր է միջոցառումների և ծրագրերի լիարժեքորեն իրագործման արդյունքում:</w:t>
      </w:r>
    </w:p>
    <w:p w14:paraId="59C2B592" w14:textId="1FAE2984" w:rsidR="00C91C2B" w:rsidRPr="00EC44E7" w:rsidRDefault="00C91C2B" w:rsidP="00C91C2B">
      <w:pPr>
        <w:pStyle w:val="ListParagraph"/>
        <w:spacing w:line="276" w:lineRule="auto"/>
        <w:ind w:left="284"/>
        <w:jc w:val="both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Սույն ռազմավարական ծրագրի և դրա հետ փոխկապակցված ճյուղային այլ ռազմավարությունների ադապտացումը ենթարկվել</w:t>
      </w:r>
      <w:r w:rsidR="004D0E5C"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ու</w:t>
      </w:r>
      <w:r w:rsidRPr="00EC44E7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 է պարբերական վերանայման</w:t>
      </w:r>
      <w:r w:rsidRPr="00EC44E7"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  <w:t>:</w:t>
      </w:r>
    </w:p>
    <w:p w14:paraId="15441489" w14:textId="77777777" w:rsidR="008C56CE" w:rsidRPr="00EC44E7" w:rsidRDefault="008C56CE" w:rsidP="00D11470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FD4797A" w14:textId="77777777" w:rsidR="00133ACA" w:rsidRPr="00EC44E7" w:rsidRDefault="00133ACA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45452685" w14:textId="77777777" w:rsidR="007E2853" w:rsidRPr="00EC44E7" w:rsidRDefault="003B52E1">
      <w:pPr>
        <w:rPr>
          <w:rFonts w:ascii="GHEA Grapalat" w:eastAsia="GHEA Grapalat" w:hAnsi="GHEA Grapalat" w:cstheme="majorBidi"/>
          <w:b/>
          <w:color w:val="156082" w:themeColor="accent1"/>
          <w:sz w:val="32"/>
          <w:szCs w:val="32"/>
          <w:lang w:val="hy-AM"/>
        </w:rPr>
      </w:pPr>
      <w:bookmarkStart w:id="66" w:name="_Toc164174003"/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br w:type="page"/>
      </w:r>
    </w:p>
    <w:p w14:paraId="08E3970F" w14:textId="77777777" w:rsidR="001768F9" w:rsidRPr="00EC44E7" w:rsidRDefault="003B52E1" w:rsidP="006E160A">
      <w:pPr>
        <w:pStyle w:val="Heading1"/>
        <w:jc w:val="center"/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</w:pPr>
      <w:bookmarkStart w:id="67" w:name="_Toc164174004"/>
      <w:bookmarkStart w:id="68" w:name="_Toc185764263"/>
      <w:bookmarkEnd w:id="66"/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lastRenderedPageBreak/>
        <w:t>Գլուխ 3. Մարզային քաղաքները</w:t>
      </w:r>
      <w:r w:rsidR="0006063F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 ներառող համայնքների աշխատանքային տարիքի քաղաքացիներ</w:t>
      </w:r>
      <w:bookmarkEnd w:id="67"/>
      <w:bookmarkEnd w:id="68"/>
    </w:p>
    <w:p w14:paraId="1E26CCA7" w14:textId="77777777" w:rsidR="00566BD2" w:rsidRPr="00EC44E7" w:rsidRDefault="00566BD2" w:rsidP="00E970E6">
      <w:pPr>
        <w:spacing w:line="276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185F0F8" w14:textId="77777777" w:rsidR="00C079BC" w:rsidRPr="00EC44E7" w:rsidRDefault="003B52E1" w:rsidP="006E160A">
      <w:pPr>
        <w:pStyle w:val="Heading3"/>
        <w:jc w:val="center"/>
        <w:rPr>
          <w:rFonts w:ascii="GHEA Grapalat" w:eastAsia="GHEA Grapalat" w:hAnsi="GHEA Grapalat" w:cs="GHEA Grapalat"/>
          <w:b/>
          <w:color w:val="156082" w:themeColor="accent1"/>
          <w:sz w:val="22"/>
          <w:szCs w:val="24"/>
          <w:lang w:val="hy-AM"/>
        </w:rPr>
      </w:pPr>
      <w:bookmarkStart w:id="69" w:name="_Toc164174005"/>
      <w:bookmarkStart w:id="70" w:name="_Toc185764264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Հիմնախնդիր</w:t>
      </w:r>
      <w:r w:rsidR="008D1018"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ը</w:t>
      </w:r>
      <w:bookmarkEnd w:id="69"/>
      <w:bookmarkEnd w:id="70"/>
    </w:p>
    <w:p w14:paraId="1A7A2CD1" w14:textId="2009E62E" w:rsidR="00F20C36" w:rsidRPr="00EC44E7" w:rsidRDefault="00C53E6E" w:rsidP="00883928">
      <w:pPr>
        <w:pStyle w:val="ListParagraph"/>
        <w:numPr>
          <w:ilvl w:val="0"/>
          <w:numId w:val="15"/>
        </w:numPr>
        <w:spacing w:line="276" w:lineRule="auto"/>
        <w:ind w:left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</w:t>
      </w:r>
      <w:r w:rsidR="001768F9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րտադրողականության արագացված աճը</w:t>
      </w:r>
      <w:r w:rsidR="001768F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Հայաստանի մրցունակության և շարունակական տնտեսական աճի առանցքային գործոնն է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սակայն եթե այն</w:t>
      </w:r>
      <w:r w:rsidR="001768F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չի ուղեկցվում աշխատաշուկայի համակարգային բարեփոխումներով, </w:t>
      </w:r>
      <w:r w:rsidR="00A8494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ցածր արտադրողականություն ունեցող ոլորտներում,</w:t>
      </w:r>
      <w:r w:rsidR="001161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8494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ինչպիսի</w:t>
      </w:r>
      <w:r w:rsidR="001051C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A8494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գյուղատնտեսություն</w:t>
      </w:r>
      <w:r w:rsidR="001161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է</w:t>
      </w:r>
      <w:r w:rsidR="00A8494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1768F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հանգեցնում է աշխատուժի ավելցուկի </w:t>
      </w:r>
      <w:r w:rsidR="009B642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առաջացման</w:t>
      </w:r>
      <w:r w:rsidR="00975A0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համապատասխանաբար զբաղվածների թվի կրճատման (ինչպես նշվեց` գյուղատնտեսության ոլորտում արձանագրվեց զբաղվածների թվի կրճատում` 107.8 հազ. մարդու չափով)</w:t>
      </w:r>
      <w:r w:rsidR="001768F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975A0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Աշխատանքը կորցրած անձանց զբաղվածության խնդրի չլուծման </w:t>
      </w:r>
      <w:r w:rsidR="008278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պարագայու</w:t>
      </w:r>
      <w:r w:rsidR="00975A0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 վեր</w:t>
      </w:r>
      <w:r w:rsidR="008278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ջիններս հայտնվում են ռիսկային գոտում դառնալու սոցիալական նպաստառու կամ դիմելու արտագաղթի: </w:t>
      </w:r>
    </w:p>
    <w:p w14:paraId="5C1615C8" w14:textId="77777777" w:rsidR="008928DA" w:rsidRPr="00EC44E7" w:rsidRDefault="008928DA" w:rsidP="00C7530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64E7AEA" w14:textId="77777777" w:rsidR="008928DA" w:rsidRPr="00EC44E7" w:rsidRDefault="00B557D0" w:rsidP="00FA48C4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71" w:name="_Toc185764311"/>
      <w:r w:rsidRPr="00EC44E7">
        <w:rPr>
          <w:rFonts w:ascii="GHEA Grapalat" w:hAnsi="GHEA Grapalat"/>
          <w:lang w:val="hy-AM"/>
        </w:rPr>
        <w:t xml:space="preserve">Աղյուսակ </w:t>
      </w:r>
      <w:r w:rsidRPr="00EC44E7">
        <w:rPr>
          <w:rFonts w:ascii="GHEA Grapalat" w:hAnsi="GHEA Grapalat"/>
        </w:rPr>
        <w:fldChar w:fldCharType="begin"/>
      </w:r>
      <w:r w:rsidRPr="00EC44E7">
        <w:rPr>
          <w:rFonts w:ascii="GHEA Grapalat" w:hAnsi="GHEA Grapalat"/>
          <w:lang w:val="hy-AM"/>
        </w:rPr>
        <w:instrText xml:space="preserve"> SEQ Table \* ARABIC </w:instrText>
      </w:r>
      <w:r w:rsidRPr="00EC44E7">
        <w:rPr>
          <w:rFonts w:ascii="GHEA Grapalat" w:hAnsi="GHEA Grapalat"/>
        </w:rPr>
        <w:fldChar w:fldCharType="separate"/>
      </w:r>
      <w:r w:rsidRPr="00EC44E7">
        <w:rPr>
          <w:rFonts w:ascii="GHEA Grapalat" w:hAnsi="GHEA Grapalat"/>
          <w:noProof/>
          <w:lang w:val="hy-AM"/>
        </w:rPr>
        <w:t>5</w:t>
      </w:r>
      <w:r w:rsidRPr="00EC44E7">
        <w:rPr>
          <w:rFonts w:ascii="GHEA Grapalat" w:hAnsi="GHEA Grapalat"/>
        </w:rPr>
        <w:fldChar w:fldCharType="end"/>
      </w:r>
      <w:r w:rsidR="008928DA" w:rsidRPr="00EC44E7">
        <w:rPr>
          <w:rFonts w:ascii="GHEA Grapalat" w:hAnsi="GHEA Grapalat"/>
          <w:lang w:val="hy-AM"/>
        </w:rPr>
        <w:t xml:space="preserve"> Զբաղվածների թիվը 2015-2022թթ-ին (հազար մարդ)</w:t>
      </w:r>
      <w:bookmarkEnd w:id="71"/>
    </w:p>
    <w:p w14:paraId="1BCE3402" w14:textId="77777777" w:rsidR="008928DA" w:rsidRPr="00EC44E7" w:rsidRDefault="008928DA" w:rsidP="00C7530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03B36860" wp14:editId="14B7DBCE">
            <wp:extent cx="5731510" cy="254381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DF1C3" w14:textId="77777777" w:rsidR="008928DA" w:rsidRPr="00EC44E7" w:rsidRDefault="008928DA" w:rsidP="00C7530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Աշխատուժի հետազոտության տվյալների բազա,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3C20B928" w14:textId="36D02716" w:rsidR="008928DA" w:rsidRPr="00EC44E7" w:rsidRDefault="008928DA" w:rsidP="00C7530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2015-2022 թվականների ընթացքում աշխատաշուկայում տեղի են ունեցել մի շարք տեղաշարժեր թե ոլորտային և թե տարածաշրջանայաին մակարդակներով: Գյուղատնտեսության ոլորտում աշխատա</w:t>
      </w:r>
      <w:r w:rsidR="007C025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քը կորցրած վերոնշյալ մարդկանց մի մասը վերինտեգրվել է այնպիսի ոլորտներ ինչպիսիք են` մշակող արդյունաբերությւուն (31.1 հազ.), շինարարություն (46.2 հազ),  փոխադրումներ (10.1 հազ.) և այլ ոլորտներ: Տարածաշր</w:t>
      </w:r>
      <w:r w:rsidR="001F4D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ջ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անային տեսանկյունից հարկ է նշել որ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գյուղական և քաղաքայաին բնակավայրերից գյուղանտեսության ոլորտում աշխատանքը կորցրած մարդկանց զգալի մասն աշխատանք է գտել Երևանում</w:t>
      </w:r>
      <w:r w:rsidR="001F4D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որը հանգեցրել է  զբաղվածության աճի կենտրոնացվածությանը մայրաքաղաքում:</w:t>
      </w:r>
    </w:p>
    <w:p w14:paraId="4E6BFBE9" w14:textId="77777777" w:rsidR="009D3E3A" w:rsidRPr="00EC44E7" w:rsidRDefault="003B52E1" w:rsidP="00D11470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72" w:name="_Toc185764301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887C6A" w:rsidRPr="00EC44E7">
        <w:rPr>
          <w:rFonts w:ascii="GHEA Grapalat" w:hAnsi="GHEA Grapalat"/>
          <w:noProof/>
          <w:lang w:val="hy-AM"/>
        </w:rPr>
        <w:t>17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Աշխատուժի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մասնակցությունը</w:t>
      </w:r>
      <w:r w:rsidRPr="00EC44E7">
        <w:rPr>
          <w:rFonts w:ascii="GHEA Grapalat" w:hAnsi="GHEA Grapalat"/>
          <w:lang w:val="hy-AM"/>
        </w:rPr>
        <w:t xml:space="preserve"> 2022</w:t>
      </w:r>
      <w:r w:rsidRPr="00EC44E7">
        <w:rPr>
          <w:rFonts w:ascii="GHEA Grapalat" w:hAnsi="GHEA Grapalat" w:cs="Arial"/>
          <w:lang w:val="hy-AM"/>
        </w:rPr>
        <w:t>թ</w:t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>-</w:t>
      </w:r>
      <w:r w:rsidRPr="00EC44E7">
        <w:rPr>
          <w:rFonts w:ascii="GHEA Grapalat" w:hAnsi="GHEA Grapalat" w:cs="Arial"/>
          <w:lang w:val="hy-AM"/>
        </w:rPr>
        <w:t>ին</w:t>
      </w:r>
      <w:r w:rsidRPr="00EC44E7">
        <w:rPr>
          <w:rFonts w:ascii="GHEA Grapalat" w:hAnsi="GHEA Grapalat"/>
          <w:lang w:val="hy-AM"/>
        </w:rPr>
        <w:t xml:space="preserve">, 15+ </w:t>
      </w:r>
      <w:r w:rsidRPr="00EC44E7">
        <w:rPr>
          <w:rFonts w:ascii="GHEA Grapalat" w:hAnsi="GHEA Grapalat" w:cs="Arial"/>
          <w:lang w:val="hy-AM"/>
        </w:rPr>
        <w:t>տարեկան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բնակչություն</w:t>
      </w:r>
      <w:r w:rsidRPr="00EC44E7">
        <w:rPr>
          <w:rFonts w:ascii="GHEA Grapalat" w:hAnsi="GHEA Grapalat"/>
          <w:lang w:val="hy-AM"/>
        </w:rPr>
        <w:t xml:space="preserve">, 1000 </w:t>
      </w:r>
      <w:r w:rsidRPr="00EC44E7">
        <w:rPr>
          <w:rFonts w:ascii="GHEA Grapalat" w:hAnsi="GHEA Grapalat" w:cs="Arial"/>
          <w:lang w:val="hy-AM"/>
        </w:rPr>
        <w:t>մարդ</w:t>
      </w:r>
      <w:bookmarkEnd w:id="72"/>
    </w:p>
    <w:p w14:paraId="1FAC0552" w14:textId="77777777" w:rsidR="00F503F5" w:rsidRPr="00EC44E7" w:rsidRDefault="003B52E1" w:rsidP="00DF38A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6C7838C3" wp14:editId="5B268341">
            <wp:extent cx="5731510" cy="2545080"/>
            <wp:effectExtent l="0" t="0" r="2540" b="7620"/>
            <wp:docPr id="407471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646929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554CEF1" w14:textId="77777777" w:rsidR="009D3E3A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Աշխատուժի հետազոտության տվյալների բազա,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4193B736" w14:textId="77777777" w:rsidR="009D3E3A" w:rsidRPr="00EC44E7" w:rsidRDefault="009D3E3A" w:rsidP="00DF38A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AE86D47" w14:textId="77777777" w:rsidR="002D21EA" w:rsidRPr="00EC44E7" w:rsidRDefault="003B52E1" w:rsidP="00D11470">
      <w:pPr>
        <w:pStyle w:val="Caption"/>
        <w:keepNext/>
        <w:jc w:val="both"/>
        <w:rPr>
          <w:rFonts w:ascii="GHEA Grapalat" w:hAnsi="GHEA Grapalat" w:cs="Arial"/>
          <w:lang w:val="hy-AM"/>
        </w:rPr>
      </w:pPr>
      <w:bookmarkStart w:id="73" w:name="_Toc185764302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887C6A" w:rsidRPr="00EC44E7">
        <w:rPr>
          <w:rFonts w:ascii="GHEA Grapalat" w:hAnsi="GHEA Grapalat"/>
          <w:noProof/>
          <w:lang w:val="hy-AM"/>
        </w:rPr>
        <w:t>18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Մարզային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քաղաքները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ներառող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համայնքներում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աշխատուժի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մասնակցությունը</w:t>
      </w:r>
      <w:r w:rsidRPr="00EC44E7">
        <w:rPr>
          <w:rFonts w:ascii="GHEA Grapalat" w:hAnsi="GHEA Grapalat"/>
          <w:lang w:val="hy-AM"/>
        </w:rPr>
        <w:t>, 15+, 2022</w:t>
      </w:r>
      <w:r w:rsidRPr="00EC44E7">
        <w:rPr>
          <w:rFonts w:ascii="GHEA Grapalat" w:hAnsi="GHEA Grapalat" w:cs="Arial"/>
          <w:lang w:val="hy-AM"/>
        </w:rPr>
        <w:t>թ</w:t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, 1000 </w:t>
      </w:r>
      <w:r w:rsidRPr="00EC44E7">
        <w:rPr>
          <w:rFonts w:ascii="GHEA Grapalat" w:hAnsi="GHEA Grapalat" w:cs="Arial"/>
          <w:lang w:val="hy-AM"/>
        </w:rPr>
        <w:t>մարդ</w:t>
      </w:r>
      <w:bookmarkEnd w:id="73"/>
    </w:p>
    <w:p w14:paraId="21B534C1" w14:textId="77777777" w:rsidR="00F503F5" w:rsidRPr="00EC44E7" w:rsidRDefault="003B52E1" w:rsidP="00DF38A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6F863C89" wp14:editId="0BCD5181">
            <wp:extent cx="5731510" cy="2395220"/>
            <wp:effectExtent l="0" t="0" r="2540" b="5080"/>
            <wp:docPr id="2117700350" name="Picture 1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010260" name="Picture 1" descr="A diagram of a diagram&#10;&#10;Description automatically generated with medium confidenc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3FB5A289" w14:textId="77777777" w:rsidR="002D21EA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Աշխատուժի հետազոտության տվյալների բազա,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3629341E" w14:textId="77777777" w:rsidR="00566BD2" w:rsidRPr="00EC44E7" w:rsidRDefault="00566BD2" w:rsidP="00DF38A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5C12E46" w14:textId="77777777" w:rsidR="00F20C36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bookmarkStart w:id="74" w:name="_Toc118475767"/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Վիճակագրության տվյալները ցույց են տալիս</w:t>
      </w:r>
      <w:r w:rsidR="00D8076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 2022 թ</w:t>
      </w:r>
      <w:r w:rsidR="00EA4B2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վական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 մարզային քաղաքներ ներառող համայնքների բնակչության մասնաբաժինը կազմել է աշխատուժից դուրս բնակչության 55.1%</w:t>
      </w:r>
      <w:r w:rsidR="00D8076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իսկ գործազուրկների մեջ</w:t>
      </w:r>
      <w:r w:rsidR="007813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50.4%: Ինչ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վերաբերում է թերօգտագործվող աշխատուժին, ապա մարզային քաղաքներ ներառող համայնքների բնակչության մասնաբաժինը կազմել է 52.4% կամ 178.8 հ</w:t>
      </w:r>
      <w:r w:rsidR="00EA4B2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զ. մարդ:</w:t>
      </w:r>
    </w:p>
    <w:p w14:paraId="3F19294B" w14:textId="77777777" w:rsidR="007F0E6C" w:rsidRPr="00EC44E7" w:rsidRDefault="007F0E6C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</w:p>
    <w:p w14:paraId="4351F15F" w14:textId="77777777" w:rsidR="008651B6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75" w:name="_Toc164174006"/>
      <w:bookmarkStart w:id="76" w:name="_Toc185764265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 xml:space="preserve">Հիմնախնդիրների լուծման </w:t>
      </w:r>
      <w:r w:rsidR="008D1018"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 xml:space="preserve">ուղիներն </w:t>
      </w:r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ու ակնկալվող արդյունքները</w:t>
      </w:r>
      <w:bookmarkEnd w:id="74"/>
      <w:bookmarkEnd w:id="75"/>
      <w:bookmarkEnd w:id="76"/>
    </w:p>
    <w:p w14:paraId="39A59C29" w14:textId="77777777" w:rsidR="007F0E6C" w:rsidRPr="00EC44E7" w:rsidRDefault="007F0E6C" w:rsidP="005E310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216491C9" w14:textId="77777777" w:rsidR="00CF529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Մարզային քաղաքները ներառող համայնքներում ոչ գյուղատնտեսական բարձր արտադրողական</w:t>
      </w:r>
      <w:r w:rsidR="008D101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ությամբ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աշխատատեղերի ձևավորումը զգալիորեն կբարձրացնի տնտեսության արտադրողականությունը և կնպաստի աշխատանքային ռեսուրսների կլանմանը՝ միաժամանակ ապահովելով տարածքային համաչափ զարգացում և լուծելով սոցիալ-տնտեսական ամենահրատապ խնդիրները։</w:t>
      </w:r>
    </w:p>
    <w:p w14:paraId="2A398B09" w14:textId="77777777" w:rsidR="00CF529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 w:rsidR="0058362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արզային քաղաքներ ներառող համայնքների բնակչության թիրախավորումը 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նպատակ ունի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մարզային 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քաղաք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ների 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 նրանց հարակից գյուղական</w:t>
      </w:r>
      <w:r w:rsidR="00F501D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բնակավայրերի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եղած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21C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օգտագործել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տնտեսական </w:t>
      </w:r>
      <w:r w:rsidR="00321C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զարգաց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աշխատատեղերի ստեղծ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խթանման </w:t>
      </w:r>
      <w:r w:rsidR="00321C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համար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գիտակցելով այս համայնքների ինտեգրված բնույթը և նրանց ներսում զբաղվածության հնարավորությունների ընդլայնման ներուժը: </w:t>
      </w:r>
    </w:p>
    <w:p w14:paraId="7C97A8E4" w14:textId="77777777" w:rsidR="00CF529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 գործընթաց</w:t>
      </w:r>
      <w:r w:rsidR="001E2C3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կարևոր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բաղադրիչ է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ներհամայնքային </w:t>
      </w:r>
      <w:r w:rsidR="004E6F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հաղորդակցման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զարգաց</w:t>
      </w:r>
      <w:r w:rsidR="004E6F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ումը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Այս </w:t>
      </w:r>
      <w:r w:rsidR="004E6F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ուղղությամբ իրականացվող ծրագրերը </w:t>
      </w:r>
      <w:r w:rsidR="001E2C3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համայնքների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բնակիչներին հնարավորություն </w:t>
      </w:r>
      <w:r w:rsidR="004E6F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կտան 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շարունակել ապրել </w:t>
      </w:r>
      <w:r w:rsidR="001E2C3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աշխատել 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իրենց </w:t>
      </w:r>
      <w:r w:rsidR="004E6F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համայնքներում</w:t>
      </w:r>
      <w:r w:rsidR="007D69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` նվազեցնելով 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գյուղ</w:t>
      </w:r>
      <w:r w:rsidR="00FD5D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ական բնակավայրերից դեպի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քաղաք</w:t>
      </w:r>
      <w:r w:rsidR="00FD5D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զբաղվածությամբ պայմանավորված </w:t>
      </w:r>
      <w:r w:rsidR="00DF5A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միգրացիա</w:t>
      </w:r>
      <w:r w:rsidR="007D69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8651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61371DC0" w14:textId="77777777" w:rsidR="00CF529D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Այս մոտեցումը ոչ միայն </w:t>
      </w:r>
      <w:r w:rsidR="00DF5A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նպաստում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զբաղվածության հնարավորությունների </w:t>
      </w:r>
      <w:r w:rsidR="001E2C3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տարբերակման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նպատակին, այլև </w:t>
      </w:r>
      <w:r w:rsidR="00DF5A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խթանում է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այս համայնքների կայուն զարգացմանը</w:t>
      </w:r>
      <w:r w:rsidR="008873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F5A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քանզի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տնտեսական 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աճն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օգուտ կբերի բնակչության ավելի լայն հատվածին:</w:t>
      </w:r>
    </w:p>
    <w:p w14:paraId="1A7D3062" w14:textId="77777777" w:rsidR="0088737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Մարզային քաղաքները ներառող համայնքներում ոչ գյուղատնտեսական բարձր արտադրողական աշխատատեղերի 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ձևավորումն</w:t>
      </w:r>
      <w:r w:rsidR="001860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իրականացվելու է հատուկ տնտեսական գոտիների ձևավորման արդյունքում</w:t>
      </w:r>
      <w:r w:rsidR="00B46ED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որի կառուցվածքը ներկայացված է «Գերակայություններ» բաժնում</w:t>
      </w:r>
      <w:r w:rsidR="001860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B46ED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FB5ED14" w14:textId="77777777" w:rsidR="001E4ED7" w:rsidRPr="00EC44E7" w:rsidRDefault="001E4ED7" w:rsidP="001E4ED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154EB11" w14:textId="77777777" w:rsidR="001E4ED7" w:rsidRPr="00EC44E7" w:rsidRDefault="001E4ED7" w:rsidP="001E4ED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1CA93A4" w14:textId="77777777" w:rsidR="000F0AF6" w:rsidRPr="00EC44E7" w:rsidRDefault="000F0AF6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38EB15A" w14:textId="77777777" w:rsidR="006B551C" w:rsidRPr="00EC44E7" w:rsidRDefault="006B551C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24369B12" w14:textId="77777777" w:rsidR="006B551C" w:rsidRPr="00EC44E7" w:rsidRDefault="006B551C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DE7D60F" w14:textId="77777777" w:rsidR="004E5975" w:rsidRPr="00EC44E7" w:rsidRDefault="003B52E1" w:rsidP="004E5975">
      <w:pPr>
        <w:spacing w:line="276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Նպատակներ`</w:t>
      </w:r>
    </w:p>
    <w:p w14:paraId="220BD318" w14:textId="77777777" w:rsidR="009C6C96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Վերոհիշյալ խնդիրներին համակարգային և կայուն լուծում տալու համար սահմանվել </w:t>
      </w:r>
      <w:r w:rsidR="00186E3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86E39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Ռազմավարական նպատակ</w:t>
      </w:r>
      <w:r w:rsidR="00254AB4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1</w:t>
      </w:r>
      <w:r w:rsidR="00296832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-ը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A705F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3AAE0ACC" w14:textId="77777777" w:rsidR="00CF529D" w:rsidRPr="00EC44E7" w:rsidRDefault="003B52E1" w:rsidP="009C6C96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Մ</w:t>
      </w:r>
      <w:r w:rsidR="00586CC9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արզային քաղաքները ներառող համայնքներում ոչ գյուղատնտեսական բարձր արտադրողական զբաղվածության աճ</w:t>
      </w:r>
      <w:r w:rsidR="00586C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1E10E19" w14:textId="71D31FFB" w:rsidR="00CF529D" w:rsidRPr="00EC44E7" w:rsidRDefault="003B52E1" w:rsidP="00CF529D">
      <w:pPr>
        <w:pStyle w:val="ListParagraph"/>
        <w:spacing w:line="276" w:lineRule="auto"/>
        <w:ind w:left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Ռազմավարական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նպատակը տրոհված է 2 մասնավոր նպատակների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որտեղ առաջինը նպատա</w:t>
      </w:r>
      <w:r w:rsidR="009F061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ուղղված է զբաղվածությա</w:t>
      </w:r>
      <w:r w:rsidR="00BC745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ոլորտում առաջարկի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իսկ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երկրորդը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պահանջարկի առաջխաղացման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5F11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71E6B4B0" w14:textId="77777777" w:rsidR="00A705F8" w:rsidRPr="00EC44E7" w:rsidRDefault="003B52E1" w:rsidP="009C6C96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254AB4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Աշխատուժի զարգացում և նրա հասանելիության ապահովում մարզային քաղաքները ներառող համայնքներում ոչ գյուղատնտեսական բարձր արտադրողական ոլորտների համար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3AAEBB73" w14:textId="77777777" w:rsidR="009C6C96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Նպատակի իրագործման</w:t>
      </w:r>
      <w:r w:rsidR="00C1164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ուղղված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ծրագրեր`</w:t>
      </w:r>
    </w:p>
    <w:p w14:paraId="5C59F9D3" w14:textId="77777777" w:rsidR="005F1179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Ծրագիր </w:t>
      </w:r>
      <w:r w:rsidR="00254AB4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Ստեղծել խթաններ մարզային քաղաքներում աշխատաշուկայի պահանջարկին բավարարող և գործնական հմտությունների ձևավորման վրա հիմնված մասնագիտական կրթական ծառայությունների մատուցման համար` ոչ գյուղատնտեսական բարձր արտադրողական ոլորտները մրցունակ աշխատանքային ռեսուրսներով ապահովելու նպատակով:</w:t>
      </w:r>
    </w:p>
    <w:p w14:paraId="02D205B2" w14:textId="77777777" w:rsidR="007874A7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4E3142AC" w14:textId="5EB72199" w:rsidR="007874A7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Մարզային քաղաքներ ներառող համայնքներում</w:t>
      </w:r>
      <w:r w:rsidR="00F7137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տարվա ընթացքում ծրագրի շրջանակներում վերապատրաստվածների և աշխատանքի թերօգտագործման հարաբերությունը 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թ-ին </w:t>
      </w:r>
      <w:r w:rsidR="00C0266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նպատակադրվում է հասցնել</w:t>
      </w:r>
      <w:r w:rsidR="00F2138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8.3%:</w:t>
      </w:r>
    </w:p>
    <w:p w14:paraId="52D7A57D" w14:textId="266FF1EB" w:rsidR="009C6C96" w:rsidRPr="00EC44E7" w:rsidRDefault="003B52E1" w:rsidP="00883928">
      <w:pPr>
        <w:pStyle w:val="ListParagraph"/>
        <w:numPr>
          <w:ilvl w:val="0"/>
          <w:numId w:val="16"/>
        </w:numPr>
        <w:spacing w:line="276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Անհրաժեշտ որակի և բովանդակության կրթական ծառայությունների ապահովման համար կարևոր է ուշադրություն դարձնել այդ ծառայությունները տրամադրող հաստատությունների կարողություններին: Այդ պատճառով նախատեսվում է արդյունաբերական գոտիներ ունեցող մարզային համայնքներ ներառող քաղաքներում ոչ ֆորմալ ուսուցում իրականացնող մասնագիտական կրթական </w:t>
      </w:r>
      <w:r w:rsidR="00FF37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հաստատությունների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կրթական </w:t>
      </w:r>
      <w:r w:rsidR="00FF377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ծրագրեր</w:t>
      </w:r>
      <w:r w:rsidR="007E4DB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համապատասխանեցում արդյունաբերական գոտու մասնագիտացման ուղղությանը</w:t>
      </w:r>
      <w:r w:rsidR="00B2236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դրանցով պայմանավորված վերապատրաստումնե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</w:t>
      </w:r>
      <w:r w:rsidR="00B2236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շարք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E4DB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այդ տիպի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հաստատությունների </w:t>
      </w:r>
      <w:r w:rsidR="00E8213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մանկավարժական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կազմի </w:t>
      </w:r>
      <w:r w:rsidR="00B2236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համար</w:t>
      </w:r>
      <w:r w:rsidR="00E8213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լիազորված մարմնի կողմից հաստատված ընթացակարգին համապատասխան</w:t>
      </w:r>
      <w:r w:rsidR="00B2236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7E4DB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35F4978F" w14:textId="0514EB99" w:rsidR="009C6C96" w:rsidRPr="00EC44E7" w:rsidRDefault="003B52E1" w:rsidP="00883928">
      <w:pPr>
        <w:pStyle w:val="ListParagraph"/>
        <w:numPr>
          <w:ilvl w:val="0"/>
          <w:numId w:val="16"/>
        </w:numPr>
        <w:spacing w:line="276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Այդպիսի </w:t>
      </w:r>
      <w:r w:rsidR="001D576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պետական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հաստատություններում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7E4DB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անհրաժեշտ է կատարել</w:t>
      </w:r>
      <w:r w:rsidR="007E4DB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կապիտալ ծախսերի փոխհատուցում, կրթական և լաբորատոր սարքավորումների տրամադրում</w:t>
      </w:r>
      <w:r w:rsidR="00BD21F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Ո</w:t>
      </w:r>
      <w:r w:rsidR="001D576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 պետական հաստատությունների համար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D21F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դիտարկել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դրամաշնորհային մրցույթի իրականացում՝ մարզային քաղաքներում մասնագիտական կրթության ծրագրեր իրականացնելու </w:t>
      </w:r>
      <w:r w:rsidR="001D576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ծախսերի փոխհատուցման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նպատակով: </w:t>
      </w:r>
    </w:p>
    <w:p w14:paraId="0367190D" w14:textId="7CE171CF" w:rsidR="00EE6ED5" w:rsidRPr="00EC44E7" w:rsidRDefault="003B52E1" w:rsidP="00883928">
      <w:pPr>
        <w:pStyle w:val="ListParagraph"/>
        <w:numPr>
          <w:ilvl w:val="0"/>
          <w:numId w:val="16"/>
        </w:numPr>
        <w:spacing w:line="276" w:lineRule="auto"/>
        <w:ind w:left="90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Կարևոր քայլ է նաև ինտերակտիվ մասնագիտական վերապատրաստման հարթակի դասընթացների համակարգի` որպես այլընտրանքային ճկուն մոդելի զարգացումը</w:t>
      </w:r>
      <w:r w:rsidR="00D7653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լիազորված մարմնի կողմից հաստատված ընթացակարգին համապատասխան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2538C1DE" w14:textId="77777777" w:rsidR="00AE6F98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Ծրագիր </w:t>
      </w:r>
      <w:r w:rsidR="00254AB4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Քաղաքային և գյուղական բնակավայրերի միջև ճանապարհների և ավտոբուսային հաղորդակցության զարգացում:</w:t>
      </w:r>
    </w:p>
    <w:p w14:paraId="0D7239B1" w14:textId="77777777" w:rsidR="0098643A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721BFF2F" w14:textId="3A8B1F7F" w:rsidR="00B74877" w:rsidRPr="00EC44E7" w:rsidRDefault="003B52E1" w:rsidP="0098643A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</w:t>
      </w:r>
      <w:r w:rsidR="009864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գյուղական բնակչության ոչ գյուղատնտեսական զբաղվածության մասնաբաժին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9864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աճելու է մինչև</w:t>
      </w:r>
      <w:r w:rsidR="009864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63.0%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37199DA5" w14:textId="77777777" w:rsidR="0098643A" w:rsidRPr="00EC44E7" w:rsidRDefault="003B52E1" w:rsidP="0098643A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Գյուղական բնակավայրերում հանրային տրանսպորտի ծածկողականության մշտադիտարկ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թիրախային ցուցանիշները պետք է հաշվարկվեն Տարածքային կառավարման և ենթակառուցվածքների  նախարարության կողմից տարեկան կտրվածքով և ներառվեն ռազմավարության ցուցանիշների հաշվարկներում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տարեկան վերանայման և թարմացման ժամանակ: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1F725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1F725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</w:p>
    <w:p w14:paraId="6CC1883F" w14:textId="7898DAA0" w:rsidR="004D120E" w:rsidRPr="00EC44E7" w:rsidRDefault="003B52E1" w:rsidP="00883928">
      <w:pPr>
        <w:pStyle w:val="ListParagraph"/>
        <w:numPr>
          <w:ilvl w:val="0"/>
          <w:numId w:val="17"/>
        </w:numPr>
        <w:spacing w:line="276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Ծրագիրն իրականաց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նելու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համար նախ և առաջ անհրաժեշտ է ճանապարհային ենթակառուցվածքների զարգացման սուբվենցիոն ծրագրերի առաջնահերթություն սահմանել արդյունաբերական գոտիներ ունեցող քաղաքները ներառող համայնքների համար: </w:t>
      </w:r>
      <w:r w:rsidR="000B7F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Արդյունաբերական գոտիներ ունեցող մարզային քաղաքներ ներառող համայնքներում 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երհամայնքային փոխադրումներ կազմակերպելու նպատակով</w:t>
      </w:r>
      <w:r w:rsidR="00C0266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72F3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յուրաքանչյուր տարվա բյուջետային </w:t>
      </w:r>
      <w:r w:rsidR="008E237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գործընթացների շրջանակներոմ</w:t>
      </w:r>
      <w:r w:rsidR="00C0266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8E237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95F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C0266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դիտարկել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ավտոբուսների ձեռքբերման</w:t>
      </w:r>
      <w:r w:rsidR="000B7F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լիզինգի համաֆինանսավորման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B7F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փոխադրումների օպերացիոն ծախսերի </w:t>
      </w:r>
      <w:r w:rsidR="00BA00F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0B7F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50% սուբսիդավորման եղանակներով</w:t>
      </w:r>
      <w:r w:rsidR="00872F3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օժանդակության տրամադրման հնարավորություններ</w:t>
      </w:r>
      <w:r w:rsidR="000B7F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794D9C3" w14:textId="0C434CC0" w:rsidR="000B7F9D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Ծրագիր </w:t>
      </w:r>
      <w:r w:rsidR="00254AB4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1.3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Մարզային քաղաքները ներառող համայնքներում բարձր որակավորում ունեցող մասնագետների ներգրավման ծրագիր:</w:t>
      </w:r>
    </w:p>
    <w:p w14:paraId="0472F7DE" w14:textId="396CC71D" w:rsidR="001F7255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499BB3F3" w14:textId="0122920E" w:rsidR="001F7255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մարզային քաղաքները ներառող համայնքների արդյունաբերական գոտիներում գտնվող ընկերություններում ավելի քան 500 հազար ՀՀ դրամ վարձատրություն ստացող մասնագետների 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մասնաբաժինն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այդ համայնքներում ընդհանուր զբաղվածների մեջ աճելու է մինչև 1.12%:</w:t>
      </w:r>
    </w:p>
    <w:p w14:paraId="755342DF" w14:textId="6AA6417B" w:rsidR="00103B9A" w:rsidRPr="00EC44E7" w:rsidRDefault="003B52E1" w:rsidP="00883928">
      <w:pPr>
        <w:pStyle w:val="ListParagraph"/>
        <w:numPr>
          <w:ilvl w:val="0"/>
          <w:numId w:val="34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Արդյունաբերական գոտիներում գտնվող ընկերություններ տեղափոխվելու դեպքում</w:t>
      </w:r>
      <w:r w:rsidR="000B7F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ավելի քան 500 հազար ՀՀ դրամ  վարձատրություն ստացող մասնագետների  աշխատավարձի </w:t>
      </w:r>
      <w:r w:rsidR="00363E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որոշակ</w:t>
      </w:r>
      <w:r w:rsidR="000B7F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փոխհատուցման միջոցով</w:t>
      </w:r>
      <w:r w:rsidR="00F053D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32F6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</w:t>
      </w:r>
      <w:r w:rsidR="00F053D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63E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B702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դիտարկ</w:t>
      </w:r>
      <w:r w:rsidR="00363E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ել</w:t>
      </w:r>
      <w:r w:rsidR="000208A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այդ ընկերություններին</w:t>
      </w:r>
      <w:r w:rsidR="002C336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աջակցությ</w:t>
      </w:r>
      <w:r w:rsidR="002C336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տրամադր</w:t>
      </w:r>
      <w:r w:rsidR="000208A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</w:t>
      </w:r>
      <w:r w:rsidR="00F053D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մասնագետների ներգրավումը խթանելու և դրա բեռը թեթևացնել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համար։ </w:t>
      </w:r>
    </w:p>
    <w:p w14:paraId="16395DCD" w14:textId="77777777" w:rsidR="00571840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Ծրագիր </w:t>
      </w:r>
      <w:r w:rsidR="00254AB4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1.4</w:t>
      </w:r>
      <w:r w:rsidR="00A116D2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Մարզային քաղաքները ներառող համայնքների աշխատանքային տարիքի չսովորող, չաշխատող քաղաքացիների ոչ ֆորմալ մասնագիտական կրթություն ստանալու խրախուսում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31D02D75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1A6CACE2" w14:textId="77428166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1E4ED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մարզային քաղաքները ներառող համայնքներում փոխհատուցված և տրամադրված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="001E4ED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հարաբերակցությունը աճելու է մինչև 87.1%:</w:t>
      </w:r>
    </w:p>
    <w:p w14:paraId="56312999" w14:textId="20359942" w:rsidR="001E4ED7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փոխհատուցված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քանակի և մարզային քաղաքները ներառող համայնքներում թերօգտագործվող աշխատուժի հարաբերակցությունը</w:t>
      </w:r>
      <w:r w:rsidR="00F621D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աճելու է մինչև 30.5%:</w:t>
      </w:r>
    </w:p>
    <w:p w14:paraId="3715C812" w14:textId="3D0FB4CB" w:rsidR="001E4ED7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F621D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ծրագրի ավարտից երկու տարվա ընթացքում ծրագրի մասնակիցների աշխատավարձերի աճի և երկրում աշխատավարձի միջին աճի հարաբերակցությունը </w:t>
      </w:r>
      <w:r w:rsidR="00FA4C1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կանխատեսվում է, որ կլինի</w:t>
      </w:r>
      <w:r w:rsidR="00F621D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125%-</w:t>
      </w:r>
      <w:r w:rsidR="00B7487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</w:t>
      </w:r>
      <w:r w:rsidR="00B7487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="00F621D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F621D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115.7%-ի սահմաններում:</w:t>
      </w:r>
    </w:p>
    <w:p w14:paraId="59A92D2F" w14:textId="03B3F92A" w:rsidR="00571840" w:rsidRPr="00EC44E7" w:rsidRDefault="003B52E1" w:rsidP="00883928">
      <w:pPr>
        <w:pStyle w:val="ListParagraph"/>
        <w:numPr>
          <w:ilvl w:val="0"/>
          <w:numId w:val="35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Խրախուսումն ակնկալվում է ֆինանսական աջակցության տարբերակով։ Ծրագրի շրջանակներում թիրախավորված խմբի համար ակնկալվում է 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ներդրման համակարգ։</w:t>
      </w:r>
      <w:r w:rsidR="007048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="007048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վաուչերային ծրագրի բոլոր մասնակիցների համար պարտադիր պայման է հանդիսանալու ֆինանսական և թվային գրագիտության առցանց </w:t>
      </w:r>
      <w:r w:rsidR="007048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դասընթացի մասնակցությունը</w:t>
      </w:r>
      <w:r w:rsidR="00254AB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7048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որը տրամադրվելու է ՄՍԾ տարածքային կենտրոններում: Մասնագիտական հմտությունների զարգացումն ու խորացումը խրախուսելու համար նախատեսվում է ընդլայնել WorldSkills մասնագիտական մրցույթների հարթակի հայկական նույնատիպը, </w:t>
      </w:r>
      <w:r w:rsidR="001F5D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որտեղ</w:t>
      </w:r>
      <w:r w:rsidR="007048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հաղթողներին</w:t>
      </w:r>
      <w:r w:rsidR="001F5D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կսպասվի համարժեք</w:t>
      </w:r>
      <w:r w:rsidR="007048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ֆինանսական </w:t>
      </w:r>
      <w:r w:rsidR="001F5D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պարգևատրություններ։</w:t>
      </w:r>
    </w:p>
    <w:p w14:paraId="4A374B53" w14:textId="0BA00C4A" w:rsidR="001F5D9F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</w:t>
      </w:r>
      <w:r w:rsidR="00254AB4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Մարզային քաղաքները ներառող համայնքներում բնակարանաշինությանը և այլ հանրային ենթակառուցվածքների կառուցմանն աջակցող մեխանիզմների ներդրում, ինչպես նաև քաղաքացիների համար </w:t>
      </w:r>
      <w:r w:rsidR="002D477B"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բնակարանների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 հասանելիության բարձրացում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6519488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42BBF607" w14:textId="6C727F24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F621D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նորակառույց բնակելի տարածքների ծավալը մարզային քաղաքները ներառող համայնքներում </w:t>
      </w:r>
      <w:r w:rsidR="007848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աճելու է մինչև</w:t>
      </w:r>
      <w:r w:rsidR="00B7487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431,168</w:t>
      </w:r>
      <w:r w:rsidR="007848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քմ:</w:t>
      </w:r>
    </w:p>
    <w:p w14:paraId="3FDA5577" w14:textId="382C4A00" w:rsidR="001F5D9F" w:rsidRPr="00EC44E7" w:rsidRDefault="003B52E1" w:rsidP="00883928">
      <w:pPr>
        <w:pStyle w:val="ListParagraph"/>
        <w:numPr>
          <w:ilvl w:val="0"/>
          <w:numId w:val="36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Մեխանիզմները ենթադրում են </w:t>
      </w:r>
      <w:r w:rsidR="0023148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յուրաքանչյուր տարվա հարկաբյուջետային հնարավորությունների շրջանակներում դիտարկել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այնպիսի </w:t>
      </w:r>
      <w:r w:rsidR="008B3AE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խթանիչ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միջոցառումներ</w:t>
      </w:r>
      <w:r w:rsidR="0023148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իրականացում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ինչպիսիք են</w:t>
      </w:r>
      <w:r w:rsidR="001F18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արդյունաբերական գոտիների կազմակերպություններում աշխատող </w:t>
      </w:r>
      <w:r w:rsidR="008B3AE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տվյալ արդյունաբերական գոտու մարզում բնակարանը/առանձնատունը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ձեռք</w:t>
      </w:r>
      <w:r w:rsidR="002A7F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երվող  </w:t>
      </w:r>
      <w:r w:rsidR="008B3AE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շահառուների</w:t>
      </w:r>
      <w:r w:rsidR="002A7F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կատարած ծախսի մասնակի փոխհատուցում</w:t>
      </w:r>
      <w:r w:rsidR="007D51B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="00130FD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="002A7F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դիտարկվ</w:t>
      </w:r>
      <w:r w:rsidR="00130FD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նաև </w:t>
      </w:r>
      <w:r w:rsidR="008B3AE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ուբվենցիոն ծրագրերի ընդլայնում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A64FA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առաջնահերթություն տալով պետական արդյունաբերական գոտիներ ունեցող մարզային համայնքներին</w:t>
      </w:r>
      <w:r w:rsidR="008B3AE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360D97CA" w14:textId="77777777" w:rsidR="00BC7456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Մարզային քաղաքները ներառող համայնքներում ոչ գյուղատնտեսական բարձր արտադրողական ոլորտներում աշխատատեղերի ստեղծման խթանների ձևավորում։</w:t>
      </w:r>
    </w:p>
    <w:p w14:paraId="4284E6E4" w14:textId="77777777" w:rsidR="000B574F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Ծրագիր </w:t>
      </w:r>
      <w:r w:rsidR="00A64FAC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Մարզային քաղաքներում ենթակառուցվածքների զարգացման նպատակով կապիտալ ներդրումների իրականացում, մասնավորապես՝  հատուկ տնտեսական գոտիների ստեղծում, ինչպես նաև միջքաղաքային հաղորդակցության, էներգետիկ, սոցիալական ենթակառուցվածքների զարգացում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</w:p>
    <w:p w14:paraId="7F9A8FBE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678960D6" w14:textId="48A9D85E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7848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րդյունաբերական գոտիների պետական ծրագրի 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իրականացմանն</w:t>
      </w:r>
      <w:r w:rsidR="007848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ուղղված կապիտալ ներդրումների (կուտակային արժեք) 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հարաբերակցությունն</w:t>
      </w:r>
      <w:r w:rsidR="007848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848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արդյունաբերական գոտիներում գործող ընկերությունների աշխատողների թվին 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աստիճանաբար նվազելու է</w:t>
      </w:r>
      <w:r w:rsidR="00462E8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թ.-ին դառնալով 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7848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5,805,000 դրամ:</w:t>
      </w:r>
    </w:p>
    <w:p w14:paraId="1C54D27A" w14:textId="3040C03A" w:rsidR="00A64FAC" w:rsidRPr="00EC44E7" w:rsidRDefault="003B52E1" w:rsidP="00883928">
      <w:pPr>
        <w:pStyle w:val="ListParagraph"/>
        <w:numPr>
          <w:ilvl w:val="0"/>
          <w:numId w:val="3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իրականացման համար անհրաժեշտ է արդյունաբերական գոտիների պետական ծրագրի մշակում: Ընտրված խորհրդատվական ընկերությունը/ընկերությունների խումբը, քարտեզագրման միջոցով </w:t>
      </w:r>
      <w:r w:rsidR="002D477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 հանի ՀՀ մարզերի համեմատական առավելությունները, արդյունաբերական գոտիների պոտենցիալ մասնագիտացումները և արդյունաբերական գոտի ստեղծելու ֆինանսական ռեսուրսների անհրաժեշտությունը։ Հատուկ տնտեսական գոտի եզրույթ պետք է ստանա իրավական հիմք և ներդրվի համապատասխան իրավական ակտերի մեջ։ </w:t>
      </w:r>
    </w:p>
    <w:p w14:paraId="7D1B58E6" w14:textId="3E0F72B4" w:rsidR="000B574F" w:rsidRPr="00EC44E7" w:rsidRDefault="007036A6" w:rsidP="00883928">
      <w:pPr>
        <w:pStyle w:val="ListParagraph"/>
        <w:numPr>
          <w:ilvl w:val="0"/>
          <w:numId w:val="3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Հատկապես կարևոր քայլ է պետական արդյունաբերական գոտիների օպերատորի ընտրությունը, որի իրականացումը նախատեսվում է ՀՀ Կառավարության ներքո` մրցութային եղանակով: Ֆինանսական միջոցառումներն իրենցից ենթադրելու են յուրաքանչյուր տարվա բյուջետային գործընթացների շրջանակներում քննարկված և նախատեսված   պետության կողմից ստեղծված արդյունաբերական գոտիների տարածքի վերանորոգման և վերազինման կապիտալ ծախսերի ֆինանսավորում, իսկ մասնավոր հատվածի կողմից ներդրումների արդյունքում մասնավոր արդյունաբերական գոտիների ստեղծման պարագայում` առաջարկվում է դիտարկել կատարված կապիտալ ծախսերի որոշակի փոխհատուցման հնարավորություն</w:t>
      </w:r>
      <w:r w:rsidR="0094223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1D2E73CE" w14:textId="77777777" w:rsidR="0094223D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Ծրագիր </w:t>
      </w:r>
      <w:r w:rsidR="00A64FAC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Ֆինանսական միջոցների հասանելիության ապահովում մարզային քաղաքները ներառող համայնքներում ոչ գյուղատնտեսական բարձր արտադրողական ոլորտների համար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</w:p>
    <w:p w14:paraId="1A1D703E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7667BC28" w14:textId="3B42B47A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1314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արդյունաբերական արտադրանքի մասնաբաժինը </w:t>
      </w:r>
      <w:r w:rsidR="003F102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կանխատեսվում է, որ </w:t>
      </w:r>
      <w:r w:rsidR="001314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ՀՆԱ-ում աճելու է մինչև 22.8%:</w:t>
      </w:r>
    </w:p>
    <w:p w14:paraId="04AA4F3C" w14:textId="2037BE55" w:rsidR="00A64FAC" w:rsidRPr="00EC44E7" w:rsidRDefault="003B52E1" w:rsidP="00883928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Ֆինանսական միջոցների հասանելիություն ապահովելու համար </w:t>
      </w:r>
      <w:r w:rsidR="00E9793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կդիտարկվի </w:t>
      </w:r>
      <w:r w:rsidR="007F66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արդյունաբերական գոտիներում գործող կազմակերպություններին լիզինգի միջոցով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արտադրական սարքավորումների ձեռքբերման աջակցության տրամադր</w:t>
      </w:r>
      <w:r w:rsidR="00E9793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 հնարավորությունը</w:t>
      </w:r>
      <w:r w:rsidR="003F102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տոկոսների </w:t>
      </w:r>
      <w:r w:rsidR="001217D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75%-ի չափով սուբսիդավորման միջոցով, եթե տեխնիկայի արժեքը և լիզինգի մարման ժամկետը չեն գերազանցում Ռազմավարությամբ նախատեսված սահմանաչափերը։</w:t>
      </w:r>
      <w:r w:rsidR="009040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14AE5849" w14:textId="43518F05" w:rsidR="00A64FAC" w:rsidRPr="00EC44E7" w:rsidRDefault="003B52E1" w:rsidP="00883928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Հաջորդիվ</w:t>
      </w:r>
      <w:r w:rsidR="007F66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0B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կդիտարկվի</w:t>
      </w:r>
      <w:r w:rsidR="00F34A9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9793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արդյունաբերական գոտիներում գտնվող կազմակերպությունների</w:t>
      </w:r>
      <w:r w:rsidR="00A11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առևտրի ֆինանսավորման վարկերի տոկոսների </w:t>
      </w:r>
      <w:r w:rsidR="00520B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որոշակի մասի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ֆինանսավորմա</w:t>
      </w:r>
      <w:r w:rsidR="007F66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միջոցով</w:t>
      </w:r>
      <w:r w:rsidR="00B0138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աջակցությ</w:t>
      </w:r>
      <w:r w:rsidR="00520B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B0138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ցուցաբերումը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եթե վարկի արժեքը և սուբսիդավորման տևողությունը չեն գերազանցում Ռազմավարությամբ սահմանված չափը</w:t>
      </w:r>
      <w:r w:rsidR="00520B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9040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F7DB7CA" w14:textId="669EA431" w:rsidR="003F075C" w:rsidRPr="00EC44E7" w:rsidRDefault="003B52E1" w:rsidP="00883928">
      <w:pPr>
        <w:pStyle w:val="ListParagraph"/>
        <w:numPr>
          <w:ilvl w:val="0"/>
          <w:numId w:val="1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</w:t>
      </w:r>
      <w:r w:rsidR="009040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ետական </w:t>
      </w:r>
      <w:r w:rsidR="009040CE"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="009040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ֆինանսական աջակցության ծրագրերին մասնակցելու ընթացքում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բիզնեսին </w:t>
      </w:r>
      <w:r w:rsidR="009040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աջակցելու և այդ ծրագրերի արդյունավետությունը մեծացնելու նպատակով հարկավոր է կազմակերպել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խորհրդատվական ծառայությունների </w:t>
      </w:r>
      <w:r w:rsidR="009040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տրամադրում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500C755" w14:textId="578F5CDC" w:rsidR="009040CE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Ծրագիր </w:t>
      </w:r>
      <w:r w:rsidR="002D4D93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2.3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. Համապատասխան միջավայրի և մեխանիզմների ստեղծման միջոցով նպաստել արդյունաբերական ձեռնարկությունների` Երևանից մարզային քաղաքները ներառող համայնքներ տեղափոխմանը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59EBC099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44489AAD" w14:textId="7ACE6D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1314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արդյունաբերության ոլորտում զբաղվածության մասնաբաժինը մարզային քաղաքները ներառող համայնքների ընդհանուր զբաղվածության մեջ </w:t>
      </w:r>
      <w:r w:rsidR="00A259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աճելու է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մինչև</w:t>
      </w:r>
      <w:r w:rsidR="001314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259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15.3%: </w:t>
      </w:r>
    </w:p>
    <w:p w14:paraId="3062CAAC" w14:textId="6DF61C1B" w:rsidR="002D4D93" w:rsidRPr="00EC44E7" w:rsidRDefault="00FC71A4" w:rsidP="00883928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5675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լրացուցիչ </w:t>
      </w:r>
      <w:r w:rsidR="002D477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վերանայել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Երևանում գտնվող արդյունաբերական նշանակության տարածքների գույքահարկ</w:t>
      </w:r>
      <w:r w:rsidR="005675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հաշվարկման գործակիցը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675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լրումն արդեն կատարված բարձրացման</w:t>
      </w:r>
      <w:r w:rsidR="00B701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  <w:r w:rsidR="008C68E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 քայլը նպատակ ունի խթանել Երևանում արդյունաբերական միավորների տեղափոխմանը մարզային քաղաքներ ներառող համայնքներ</w:t>
      </w:r>
      <w:r w:rsidR="007C025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պայմանավորված ռազմավարության թիրախով</w:t>
      </w:r>
      <w:r w:rsidR="00AD22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="007C025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զարգացնել ոչ գյուղատնտեսական աշխատանքային հնարավորությունները:</w:t>
      </w:r>
      <w:r w:rsidR="008C68E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701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Յուրաքանչյուր հաջորդ հարկային տարում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78677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լրացուցիչ </w:t>
      </w:r>
      <w:r w:rsidR="002D477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դիտարկել</w:t>
      </w:r>
      <w:r w:rsidR="00B701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արզերում գտնվող և չօգտագործվող արդյունաբերական նշանակության տարածքների գույքահարկ</w:t>
      </w:r>
      <w:r w:rsidR="005675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հաշվարկման գործա</w:t>
      </w:r>
      <w:r w:rsidR="002D477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="005675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իցը ի լրումն արդեն իսկ կատարված բարձրացման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="00B701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Այս քայլն ուղղված է մարզային չօգտագործվող արդյունաբերական տարածքների ակտիվացմանը։ </w:t>
      </w:r>
    </w:p>
    <w:p w14:paraId="5905EA92" w14:textId="60F2F98D" w:rsidR="009040CE" w:rsidRPr="00EC44E7" w:rsidRDefault="003B52E1" w:rsidP="00883928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Միևնույն ժամանակ ակնկալվում է մշակել «Արդյունաբերական գոտու շահագործողի» սերտիֆիկատի համակարգը, որը </w:t>
      </w:r>
      <w:r w:rsidR="002D477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կդիտարկի նաև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շահույթահարկի և եկամտահարկի </w:t>
      </w:r>
      <w:r w:rsidR="00E94C2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ետ</w:t>
      </w:r>
      <w:r w:rsidR="009B4E4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վերադարձի մեխանիզմնների կիրառում</w:t>
      </w:r>
      <w:r w:rsidR="002D477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5304C4D2" w14:textId="77777777" w:rsidR="00B701FC" w:rsidRPr="00EC44E7" w:rsidRDefault="003B52E1" w:rsidP="00CA3EF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Ծրագիր </w:t>
      </w:r>
      <w:r w:rsidR="002D4D93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1.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2.4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8155CA"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Իրականացնել հատուկ աջակցության ծրագրեր նպաստելով մարզային քաղաքներում գործող և նորաստեղծ արդյունաբերական ձեռնարկությունների զարգացմանը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78FF87B3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7E05CEF1" w14:textId="14CAAF46" w:rsidR="001F7255" w:rsidRPr="00EC44E7" w:rsidRDefault="003B52E1" w:rsidP="00A7326D">
      <w:pPr>
        <w:jc w:val="both"/>
        <w:rPr>
          <w:rFonts w:ascii="GHEA Grapalat" w:eastAsia="Times New Roman" w:hAnsi="GHEA Grapalat" w:cs="Calibri"/>
          <w:color w:val="000000"/>
          <w:kern w:val="0"/>
          <w:lang w:val="hy-AM"/>
          <w14:ligatures w14:val="none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A259D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4213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մարզերում կստեղծվի </w:t>
      </w:r>
      <w:r w:rsidR="00DF4D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34213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37,915 նոր ՓՄՁ: </w:t>
      </w:r>
    </w:p>
    <w:p w14:paraId="3FE0E990" w14:textId="48646B28" w:rsidR="002D4D93" w:rsidRPr="00EC44E7" w:rsidRDefault="00F84F65" w:rsidP="00883928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բյուջետային գործընթացների շրջանակներում քննարկված և նախատեսված միջոցների շրջանակներում</w:t>
      </w:r>
      <w:r w:rsidR="00B0138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ջակցության ծրագրե</w:t>
      </w:r>
      <w:r w:rsidR="00B0138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 նախատեսելու են լ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իզինգի միջոցով արդյունաբերական տեխնիկայի ձեռքբերման աջակցության տրամադրում մարզային քաղաքներում գործող կազմակերպություններին` արդյունաբերական լիզինգի տոկոսների </w:t>
      </w:r>
      <w:r w:rsidR="00623EE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50% չափով</w:t>
      </w:r>
      <w:r w:rsidR="00623EE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սուբսիդավորման միջոցով, եթե տեխնիկայի արժեքը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լիզինգի մարման ժամկետը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չեն գեր</w:t>
      </w:r>
      <w:r w:rsidR="00CB77C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զանցում նախատեսված սահմանաչափերը։ </w:t>
      </w:r>
    </w:p>
    <w:p w14:paraId="326D1673" w14:textId="1644DE86" w:rsidR="009040CE" w:rsidRPr="00EC44E7" w:rsidRDefault="003B52E1" w:rsidP="00883928">
      <w:pPr>
        <w:pStyle w:val="ListParagraph"/>
        <w:numPr>
          <w:ilvl w:val="0"/>
          <w:numId w:val="2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Աջակցության հաջորդ մեխանիզմը</w:t>
      </w:r>
      <w:r w:rsidR="003B5E9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8A34A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առաջարկում է դիտարկել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արզային քաղաքներում գործող արդյունաբերական կազմակերպությունների` առևտրի ֆինանսավորման վարկի </w:t>
      </w:r>
      <w:r w:rsidR="008A34A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բանկի տրված տոկոսի որոշակի</w:t>
      </w:r>
      <w:r w:rsidR="003B5E9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մասի 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սուբսիդավորում</w:t>
      </w:r>
      <w:r w:rsidR="002D4D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հաշվի </w:t>
      </w:r>
      <w:r w:rsidR="002D4D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առնելով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արկի արժեքը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սուբսիդավորման </w:t>
      </w:r>
      <w:r w:rsidR="002D4D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տևողության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սահմանափակումները։ Հարկավոր է ընդգծել նաև ա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րդյունաբերական կազմակերպությունների համար աքսելերացիոն ծրագրի իրականաց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 կարևորությունը</w:t>
      </w:r>
      <w:r w:rsidR="008155C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ուսուցողական, մասնագիտական խորհրդատվության, տեղեկատվական, ինչպես նաև ֆինանսական աջակցության տրամադրման բաղադրիչների ներառմամբ</w:t>
      </w:r>
      <w:r w:rsidR="000966D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1E030B27" w14:textId="77777777" w:rsidR="009C645D" w:rsidRPr="00EC44E7" w:rsidRDefault="009C645D" w:rsidP="000F0AF6">
      <w:pPr>
        <w:spacing w:line="276" w:lineRule="auto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14:paraId="75CF94AE" w14:textId="77777777" w:rsidR="000F0AF6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77" w:name="_Toc164174007"/>
      <w:bookmarkStart w:id="78" w:name="_Toc185764266"/>
      <w:r w:rsidRPr="00EC44E7">
        <w:rPr>
          <w:rFonts w:ascii="GHEA Grapalat" w:eastAsia="GHEA Grapalat" w:hAnsi="GHEA Grapalat"/>
          <w:color w:val="auto"/>
          <w:lang w:val="hy-AM"/>
        </w:rPr>
        <w:t>Ակնկալվող ազդեցության և վերջնարդյունքի ցուցանիշները</w:t>
      </w:r>
      <w:bookmarkEnd w:id="77"/>
      <w:bookmarkEnd w:id="78"/>
    </w:p>
    <w:p w14:paraId="3787DC49" w14:textId="0EA3801E" w:rsidR="00642EC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Ռազմավարության իրագործման արդյունքում նախատեսվում է մինչև 203</w:t>
      </w:r>
      <w:r w:rsidR="00DF4D2C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թվականը</w:t>
      </w:r>
      <w:r w:rsidR="0059668C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`</w:t>
      </w:r>
      <w:r w:rsidR="00C74B19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2022 թ-ի համեմատ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`</w:t>
      </w:r>
    </w:p>
    <w:p w14:paraId="721AA6C5" w14:textId="7497F755" w:rsidR="00E47B1A" w:rsidRPr="00EC44E7" w:rsidRDefault="003B52E1" w:rsidP="00883928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Բարձրացնել զբաղվածության մակարդակը մարզային քաղաքները ներառող համայնքներում</w:t>
      </w:r>
      <w:r w:rsidR="00585576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՝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51.2%-ից դարձնել</w:t>
      </w:r>
      <w:r w:rsidR="00585576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ով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DF4D2C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60.7%:</w:t>
      </w:r>
    </w:p>
    <w:p w14:paraId="037CD3FF" w14:textId="6FB571B3" w:rsidR="00E47B1A" w:rsidRPr="00EC44E7" w:rsidRDefault="003B52E1" w:rsidP="00883928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Բարձրացնել ո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չ գյուղատնտեսական զբաղվածության մասնաբաժինը մարզային քաղաքները ներառող համայնքներում</w:t>
      </w:r>
      <w:r w:rsidR="00585576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՝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69.4%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-ից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դարձնել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ով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DF4D2C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75.5%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</w:t>
      </w:r>
    </w:p>
    <w:p w14:paraId="66DD9E00" w14:textId="4F8D26D9" w:rsidR="00E47B1A" w:rsidRPr="00EC44E7" w:rsidRDefault="003B52E1" w:rsidP="00883928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Նվազեցնել մ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արզային քաղաքները ներառող համայնքներում թերօգտագործվող և զբաղված աշխատուժի հարաբերակցությունը</w:t>
      </w:r>
      <w:r w:rsidR="00585576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՝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28.2%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-ից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դարձնելով </w:t>
      </w:r>
      <w:r w:rsidR="00DF4D2C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8.8%:</w:t>
      </w:r>
    </w:p>
    <w:p w14:paraId="5F0340F6" w14:textId="063228C4" w:rsidR="00E47B1A" w:rsidRPr="00EC44E7" w:rsidRDefault="003B52E1" w:rsidP="00883928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Բարձրացնել մ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իջին եկամտի մակարդակը ոչ գյուղատնտեսական ոլորտներում</w:t>
      </w:r>
      <w:r w:rsidR="00585576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՝</w:t>
      </w:r>
      <w:r w:rsidR="00950D6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236,862 դրամից </w:t>
      </w:r>
      <w:r w:rsidR="00975A02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հասնելով </w:t>
      </w:r>
      <w:r w:rsidR="00DF4D2C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574,733 դրամ:</w:t>
      </w:r>
    </w:p>
    <w:p w14:paraId="1AE00AD7" w14:textId="77777777" w:rsidR="0087358C" w:rsidRPr="00EC44E7" w:rsidRDefault="0087358C" w:rsidP="00CC7931">
      <w:pPr>
        <w:spacing w:line="276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14:paraId="200C9C0B" w14:textId="77777777" w:rsidR="009040CE" w:rsidRPr="00EC44E7" w:rsidRDefault="009040CE" w:rsidP="009040CE">
      <w:p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ECB25D8" w14:textId="77777777" w:rsidR="0087358C" w:rsidRPr="00EC44E7" w:rsidRDefault="0087358C" w:rsidP="00E970E6">
      <w:pPr>
        <w:spacing w:line="276" w:lineRule="auto"/>
        <w:jc w:val="center"/>
        <w:rPr>
          <w:rFonts w:ascii="GHEA Grapalat" w:eastAsia="GHEA Grapalat" w:hAnsi="GHEA Grapalat" w:cs="GHEA Grapalat"/>
          <w:color w:val="000000"/>
          <w:sz w:val="28"/>
          <w:szCs w:val="24"/>
          <w:highlight w:val="lightGray"/>
          <w:lang w:val="hy-AM"/>
        </w:rPr>
      </w:pPr>
    </w:p>
    <w:p w14:paraId="72778CC2" w14:textId="77777777" w:rsidR="00C659E7" w:rsidRPr="00EC44E7" w:rsidRDefault="003B52E1">
      <w:pPr>
        <w:rPr>
          <w:rFonts w:ascii="GHEA Grapalat" w:eastAsia="GHEA Grapalat" w:hAnsi="GHEA Grapalat" w:cstheme="majorBidi"/>
          <w:color w:val="156082" w:themeColor="accent1"/>
          <w:sz w:val="40"/>
          <w:szCs w:val="40"/>
          <w:lang w:val="hy-AM"/>
        </w:rPr>
      </w:pPr>
      <w:bookmarkStart w:id="79" w:name="_Toc164174008"/>
      <w:r w:rsidRPr="00EC44E7">
        <w:rPr>
          <w:rFonts w:ascii="GHEA Grapalat" w:eastAsia="GHEA Grapalat" w:hAnsi="GHEA Grapalat"/>
          <w:color w:val="156082" w:themeColor="accent1"/>
          <w:lang w:val="hy-AM"/>
        </w:rPr>
        <w:br w:type="page"/>
      </w:r>
    </w:p>
    <w:p w14:paraId="6F5FDEA4" w14:textId="77777777" w:rsidR="00DF38AF" w:rsidRPr="00EC44E7" w:rsidRDefault="003B52E1" w:rsidP="006E160A">
      <w:pPr>
        <w:pStyle w:val="Heading1"/>
        <w:jc w:val="center"/>
        <w:rPr>
          <w:rFonts w:ascii="GHEA Grapalat" w:eastAsia="GHEA Grapalat" w:hAnsi="GHEA Grapalat"/>
          <w:color w:val="156082" w:themeColor="accent1"/>
          <w:sz w:val="32"/>
          <w:lang w:val="hy-AM"/>
        </w:rPr>
      </w:pPr>
      <w:bookmarkStart w:id="80" w:name="_Toc185764267"/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lastRenderedPageBreak/>
        <w:t>Գլուխ</w:t>
      </w:r>
      <w:r w:rsidR="00F302C5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 4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. 18-29 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Տարեկան </w:t>
      </w:r>
      <w:r w:rsidR="00FC13D1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չ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սովորող և </w:t>
      </w:r>
      <w:r w:rsidR="00FC13D1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չ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աշխատող երիտասարդներ</w:t>
      </w:r>
      <w:bookmarkEnd w:id="79"/>
      <w:bookmarkEnd w:id="80"/>
    </w:p>
    <w:p w14:paraId="4BED36A2" w14:textId="77777777" w:rsidR="00566BD2" w:rsidRPr="00EC44E7" w:rsidRDefault="00566BD2" w:rsidP="00E970E6">
      <w:pPr>
        <w:spacing w:line="276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655C4D5" w14:textId="77777777" w:rsidR="0087358C" w:rsidRPr="00EC44E7" w:rsidRDefault="003B52E1" w:rsidP="006E160A">
      <w:pPr>
        <w:pStyle w:val="Heading3"/>
        <w:jc w:val="center"/>
        <w:rPr>
          <w:rFonts w:ascii="GHEA Grapalat" w:eastAsia="GHEA Grapalat" w:hAnsi="GHEA Grapalat"/>
          <w:bCs/>
          <w:lang w:val="hy-AM"/>
        </w:rPr>
      </w:pPr>
      <w:bookmarkStart w:id="81" w:name="_Toc164174009"/>
      <w:bookmarkStart w:id="82" w:name="_Toc185764268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Հիմնախնդիրներ</w:t>
      </w:r>
      <w:bookmarkEnd w:id="81"/>
      <w:bookmarkEnd w:id="82"/>
    </w:p>
    <w:p w14:paraId="036D135F" w14:textId="77777777" w:rsidR="00CE7CC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Մասնագիտական </w:t>
      </w:r>
      <w:r w:rsidRPr="00EC44E7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​​</w:t>
      </w:r>
      <w:r w:rsidR="00FF09CB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փորձն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աշխատուժի երկարաժամկետ մրցունակության ապահովման անբաժանելի մասն է:</w:t>
      </w:r>
    </w:p>
    <w:p w14:paraId="0A8CDDE2" w14:textId="77777777" w:rsidR="00CE7CC9" w:rsidRPr="00EC44E7" w:rsidRDefault="003B52E1" w:rsidP="00CE7CC9">
      <w:pPr>
        <w:pStyle w:val="ListParagraph"/>
        <w:spacing w:line="276" w:lineRule="auto"/>
        <w:ind w:left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Ներկայում առաջին անգամ աշխատաշուկա մուտք գործող երիտասարդների մասնագիտական </w:t>
      </w:r>
      <w:r w:rsidRPr="00EC44E7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գիտելիքների և հմտությունների մակարդակը ցածր է և չի համապատասխանում շուկայի պահանջներին: </w:t>
      </w:r>
    </w:p>
    <w:p w14:paraId="5928EDAF" w14:textId="77777777" w:rsidR="009C43A9" w:rsidRPr="00EC44E7" w:rsidRDefault="003B52E1" w:rsidP="00CE7CC9">
      <w:pPr>
        <w:pStyle w:val="ListParagraph"/>
        <w:spacing w:line="276" w:lineRule="auto"/>
        <w:ind w:left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Ավելին, խնդիրը հաճախ մարզային քաղաքները ներառող համայնքներում աշխատատեղերի </w:t>
      </w:r>
      <w:r w:rsidR="00CE7CC9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փոքր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թիվն է։ </w:t>
      </w:r>
    </w:p>
    <w:p w14:paraId="12333076" w14:textId="77777777" w:rsidR="00CE7CC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Կարևորվում է նաև մասնագիտական ճիշտ կողմնորոշման հարցը, որը դժվարացնում է աշխատաշուկա մուտք </w:t>
      </w:r>
      <w:r w:rsidR="00FF09CB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գործելը,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ու հետագայում առաջանում է մասնագիտությունը փոխելու խնդիրներ: </w:t>
      </w:r>
    </w:p>
    <w:p w14:paraId="50D6E932" w14:textId="77777777" w:rsidR="00DE2709" w:rsidRPr="00EC44E7" w:rsidRDefault="003B52E1" w:rsidP="00DE2709">
      <w:pPr>
        <w:pStyle w:val="ListParagraph"/>
        <w:spacing w:line="276" w:lineRule="auto"/>
        <w:ind w:left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Այս գործոնները միասին զգալիորեն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հետաձգում են երիտասարդների մուտք</w:t>
      </w:r>
      <w:r w:rsidR="00FF09C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աշխատաշուկա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, ինչը նվազեցնում է մասնագիտական </w:t>
      </w:r>
      <w:r w:rsidRPr="00EC44E7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փորձի ներուժը: Վերջինս իր հերթին երկարաժամկետ հեռանկարում նվազեցնում է աշխատուժի արտադրողականությունը։</w:t>
      </w:r>
    </w:p>
    <w:p w14:paraId="5FBD0432" w14:textId="77777777" w:rsidR="00DE2709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Հաշվի առնելով տարիքային առանձնահատկությունների պատճառով երիտասարդների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ուսուցման ավելի երկար հետագիծը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, այս տարիքային խմբի կրթության մեջ ներդրումները մեծագույն ազդեցություն կունենան աշխատուժի երկարաժամկետ մրցունակության վրա: </w:t>
      </w:r>
    </w:p>
    <w:p w14:paraId="7156D49E" w14:textId="77777777" w:rsidR="009C43A9" w:rsidRPr="00EC44E7" w:rsidRDefault="003B52E1" w:rsidP="00856C0A">
      <w:pPr>
        <w:pStyle w:val="ListParagraph"/>
        <w:spacing w:line="276" w:lineRule="auto"/>
        <w:ind w:left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Ընդ որում, 18-29 տարեկան չսովորող, չաշխատող երիտասարդների խումբն ամենախոցելին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արտերկիր միգրացիայի առումով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։</w:t>
      </w:r>
    </w:p>
    <w:p w14:paraId="2B27A52A" w14:textId="77777777" w:rsidR="00CC6A72" w:rsidRPr="00EC44E7" w:rsidRDefault="003B52E1" w:rsidP="00CC6A72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83" w:name="_Toc185764303"/>
      <w:r w:rsidRPr="00EC44E7">
        <w:rPr>
          <w:rFonts w:ascii="GHEA Grapalat" w:hAnsi="GHEA Grapalat" w:cs="Arial"/>
          <w:lang w:val="hy-AM"/>
        </w:rPr>
        <w:lastRenderedPageBreak/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887C6A" w:rsidRPr="00EC44E7">
        <w:rPr>
          <w:rFonts w:ascii="GHEA Grapalat" w:hAnsi="GHEA Grapalat"/>
          <w:noProof/>
          <w:lang w:val="hy-AM"/>
        </w:rPr>
        <w:t>19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</w:t>
      </w:r>
      <w:r w:rsidR="00856C0A" w:rsidRPr="00EC44E7">
        <w:rPr>
          <w:rFonts w:ascii="GHEA Grapalat" w:hAnsi="GHEA Grapalat"/>
          <w:lang w:val="hy-AM"/>
        </w:rPr>
        <w:t>15-29 տարեկան չսովորող, չաշխատող երիտասարդներ</w:t>
      </w:r>
      <w:bookmarkEnd w:id="83"/>
    </w:p>
    <w:p w14:paraId="2AF80829" w14:textId="77777777" w:rsidR="009C43A9" w:rsidRPr="00EC44E7" w:rsidRDefault="003B52E1" w:rsidP="009C43A9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5EBC6D8C" wp14:editId="7DC369B9">
            <wp:extent cx="5731510" cy="2560320"/>
            <wp:effectExtent l="0" t="0" r="2540" b="0"/>
            <wp:docPr id="1255571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898066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085DE6D0" w14:textId="77777777" w:rsidR="002D21EA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Աշխատուժի հետազոտության տվյալների բազա,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156C6BD8" w14:textId="77777777" w:rsidR="00270FB6" w:rsidRPr="00EC44E7" w:rsidRDefault="00270FB6" w:rsidP="00EA563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B71EC5F" w14:textId="77777777" w:rsidR="00856C0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2022 թ-ին 15-29 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րեկան ընդհանուր բնակչության 55.5%-ը (285.9 հզ</w:t>
      </w:r>
      <w:r w:rsidR="00315504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 մարդ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եղել է աշխատուժից դուրս (ԱԴԲ)։ Նրանց </w:t>
      </w:r>
      <w:r w:rsidR="00CD38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32.2%-ը (92.2 հզ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CD38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մարդ) ներառված չեն եղել ֆորմալ կրթության մեջ։ 15-29 տարեկան աշխատուժի 20.6%-ը (47.3 հզ</w:t>
      </w:r>
      <w:r w:rsidR="00CD389F" w:rsidRPr="00EC44E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CD389F"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 մարդ</w:t>
      </w:r>
      <w:r w:rsidR="00CD38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գործազուրկ է</w:t>
      </w:r>
      <w:r w:rsidR="00270F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</w:t>
      </w:r>
      <w:r w:rsidR="00CD38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որոնց 87.7%-ը (</w:t>
      </w:r>
      <w:r w:rsidR="007E72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41.4 հզ</w:t>
      </w:r>
      <w:r w:rsidR="007E7220" w:rsidRPr="00EC44E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7E7220"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 մարդ</w:t>
      </w:r>
      <w:r w:rsidR="00CD389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7E72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ներառված չեն</w:t>
      </w:r>
      <w:r w:rsidR="00270F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եղել</w:t>
      </w:r>
      <w:r w:rsidR="007E72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ֆորմալ կրթության մեջ։ Այսպիսով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7E72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2022 թ-ին՝ 15-29 տարեկան չսովորղ, չաշխատող երիտասարդները (133.6 հզ</w:t>
      </w:r>
      <w:r w:rsidR="007E7220" w:rsidRPr="00EC44E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7E7220"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 մարդ</w:t>
      </w:r>
      <w:r w:rsidR="007E72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 կազմել են 15-29 տարեկան ընդհանուր բնակչության (515.8 հզ</w:t>
      </w:r>
      <w:r w:rsidR="007E7220" w:rsidRPr="00EC44E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7E7220"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 մարդ</w:t>
      </w:r>
      <w:r w:rsidR="007E72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 </w:t>
      </w:r>
      <w:r w:rsidR="00270F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25.9%-ը։ Այս</w:t>
      </w:r>
      <w:r w:rsidR="009C43A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մասնաբաժինը 2020-2022 թվականների ընթացքում նվազել է </w:t>
      </w:r>
      <w:r w:rsidR="00270F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2020թ</w:t>
      </w:r>
      <w:r w:rsidR="00270FB6"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-ին լինելով՝ </w:t>
      </w:r>
      <w:r w:rsidR="009C43A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31.1%: Նշված ժամանակահատվածում նվազել է թե 15-29 տարեկան ընդհանուր բնակչության թվաքանակը՝ 29.5 հզ-ով, և թե այդ բնակչության չաշխատող և չսովորող հատվածը՝ 36 հզ</w:t>
      </w:r>
      <w:r w:rsidR="009C43A9"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-ով։ </w:t>
      </w:r>
    </w:p>
    <w:p w14:paraId="5C85ED79" w14:textId="77777777" w:rsidR="00856C0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Այդ իսկ պատճառով կարևոր է 18-29 տարեկան չսովորող, չաշխատող երիտասարդների շրջանում խթանել զբաղվածության աճը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 Սա նաև թույլ կտա երկարաժամկետ հեռանկարում ընդլայնել պատասխանատու աշխատող քաղաքացիների թիվը, ինչը նպաստում է քաղաքացիական հասարակության զարգացմանը և ունի անուղղակի սոցիալապես նշանակալի ազդեցություն։</w:t>
      </w:r>
    </w:p>
    <w:p w14:paraId="18F429A1" w14:textId="2FDF2439" w:rsidR="009C43A9" w:rsidRPr="00EC44E7" w:rsidRDefault="009C43A9" w:rsidP="009C43A9">
      <w:pPr>
        <w:spacing w:line="276" w:lineRule="auto"/>
        <w:jc w:val="both"/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</w:pPr>
    </w:p>
    <w:p w14:paraId="1E7D6C8F" w14:textId="38FBCD3F" w:rsidR="00E3724A" w:rsidRPr="00EC44E7" w:rsidRDefault="00E3724A" w:rsidP="009C43A9">
      <w:pPr>
        <w:spacing w:line="276" w:lineRule="auto"/>
        <w:jc w:val="both"/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</w:pPr>
    </w:p>
    <w:p w14:paraId="2EFDBEA2" w14:textId="77777777" w:rsidR="00E3724A" w:rsidRPr="00EC44E7" w:rsidRDefault="00E3724A" w:rsidP="009C43A9">
      <w:pPr>
        <w:spacing w:line="276" w:lineRule="auto"/>
        <w:jc w:val="both"/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</w:pPr>
    </w:p>
    <w:p w14:paraId="69EDC3D4" w14:textId="77777777" w:rsidR="0087358C" w:rsidRPr="00EC44E7" w:rsidRDefault="003B52E1" w:rsidP="006E160A">
      <w:pPr>
        <w:pStyle w:val="Heading3"/>
        <w:jc w:val="center"/>
        <w:rPr>
          <w:rFonts w:ascii="GHEA Grapalat" w:eastAsia="GHEA Grapalat" w:hAnsi="GHEA Grapalat"/>
          <w:color w:val="auto"/>
          <w:lang w:val="hy-AM"/>
        </w:rPr>
      </w:pPr>
      <w:bookmarkStart w:id="84" w:name="_Toc164174010"/>
      <w:bookmarkStart w:id="85" w:name="_Toc185764269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lastRenderedPageBreak/>
        <w:t>Հիմնախնդիրների լուծման ճանապարհներ և ակնկալվող արդյունքներ</w:t>
      </w:r>
      <w:bookmarkEnd w:id="84"/>
      <w:bookmarkEnd w:id="85"/>
    </w:p>
    <w:p w14:paraId="617E7AA6" w14:textId="77777777" w:rsidR="00F63631" w:rsidRPr="00EC44E7" w:rsidRDefault="00F63631" w:rsidP="00F63631">
      <w:pPr>
        <w:rPr>
          <w:rFonts w:ascii="GHEA Grapalat" w:hAnsi="GHEA Grapalat"/>
          <w:lang w:val="hy-AM"/>
        </w:rPr>
      </w:pPr>
    </w:p>
    <w:p w14:paraId="4C341BF4" w14:textId="77777777" w:rsidR="00296832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Վերոհիշյալ խնդիրներին համակարգային և կայուն լուծում տալու համար սահմանվել է 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Ռազմավարական նպատակ 2-ը`</w:t>
      </w:r>
    </w:p>
    <w:p w14:paraId="06213DD4" w14:textId="77777777" w:rsidR="00296832" w:rsidRPr="00EC44E7" w:rsidRDefault="003B52E1" w:rsidP="00481FA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18-29 տարեկան չսովորող, չաշխատող երիտասարդների զբաղվածության աճ՝ հմտությունների շարունակական զարգացման, դրանց իրացման հնարավորությունների ընդլայնման և արտադրողականության բարձրացման միջոցով:</w:t>
      </w:r>
    </w:p>
    <w:p w14:paraId="444DADDB" w14:textId="791A9483" w:rsidR="00AA0B0E" w:rsidRPr="00EC44E7" w:rsidRDefault="003B52E1" w:rsidP="00AA0B0E">
      <w:pPr>
        <w:spacing w:line="276" w:lineRule="auto"/>
        <w:ind w:left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Ռազմավարական նպատակը տրոհված է 2 մասնավոր նպատակների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որտեղ առաջինը նպատա</w:t>
      </w:r>
      <w:r w:rsidR="00E7230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ուղղված է զբաղվածության ոլորտում առաջարկի, իսկ երկրորդը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պահանջարկի առաջխաղացմանը:</w:t>
      </w:r>
    </w:p>
    <w:p w14:paraId="73137B1B" w14:textId="77777777" w:rsidR="00481FA2" w:rsidRPr="00EC44E7" w:rsidRDefault="003B52E1" w:rsidP="00481FA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2.1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="0009526C"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Երիտասարդների` աշխատանքի շուկայի պահանջներին համապատասխան մրցակցային հմտությունների և որակավորումների ձևավորման նպատակով շարունակական մասնագիտական վերապատրաստումների իրականացում</w:t>
      </w:r>
      <w:r w:rsidR="0009526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4D669EC3" w14:textId="77777777" w:rsidR="00554364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Մասնավոր </w:t>
      </w:r>
      <w:r w:rsidR="005C1C1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նպատակի իրականացմանն ուղղված ծրագրեր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74E584AA" w14:textId="7DA54A5B" w:rsidR="0009526C" w:rsidRPr="00EC44E7" w:rsidRDefault="003B52E1" w:rsidP="0009526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2.1.1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Մասնագիտական </w:t>
      </w:r>
      <w:r w:rsidRPr="00EC44E7">
        <w:rPr>
          <w:rFonts w:ascii="Cambria Math" w:eastAsia="GHEA Grapalat" w:hAnsi="Cambria Math" w:cs="Cambria Math"/>
          <w:i/>
          <w:iCs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կրթության </w:t>
      </w:r>
      <w:r w:rsidR="009173CE"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և ուսուցման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ոլորտում (ոչ ֆորմալ) ճկուն ու արդյունքների վրա հիմնված կրթական ծրագրերի զարգացում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241F6831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63ECF225" w14:textId="0F427D8D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1F100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1F100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15438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20-29 տարեկան բնակչության՝ մասնագիտական կրթությունում ընդգրկվածության ցուցանիշը աճելու է </w:t>
      </w:r>
      <w:r w:rsidR="00E941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15438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30.6%:</w:t>
      </w:r>
    </w:p>
    <w:p w14:paraId="14126730" w14:textId="43B9670B" w:rsidR="0009526C" w:rsidRPr="00EC44E7" w:rsidRDefault="003B52E1" w:rsidP="00883928">
      <w:pPr>
        <w:pStyle w:val="ListParagraph"/>
        <w:numPr>
          <w:ilvl w:val="0"/>
          <w:numId w:val="21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րցին համակարգային լուծում տալու համար նախ և առաջ  հարկավոր է 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ներդնել համակարգ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9627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ոչ ֆորմալ ուսուցում իրականացնող մասնագիտական կրթության և ուսուցման հաստատություննե</w:t>
      </w:r>
      <w:r w:rsidR="003962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րի 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զարգացման նպատակով</w:t>
      </w:r>
      <w:r w:rsidR="0039627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որը կբարձրացնի մրցակցույթունը և հետևաբար նաև որակն այդ շրջանակում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 Զուգահեռաբար</w:t>
      </w:r>
      <w:r w:rsidR="00DA40A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</w:t>
      </w:r>
      <w:r w:rsidR="00DA40A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7230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DA40A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դիտարկել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ասնավոր ընկերությունների հետ համատեղ մասնագիտական կրթական ծրագրերի սուբսիդավորում</w:t>
      </w:r>
      <w:r w:rsidR="00DA40A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5C1C1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եթե դրա շրջանավարտների 50%-ը և ավելին 3 ամսվա ընթացքում գտ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են աշխատանք:</w:t>
      </w:r>
    </w:p>
    <w:p w14:paraId="210D4593" w14:textId="5E2F7ED8" w:rsidR="002B5116" w:rsidRPr="00EC44E7" w:rsidRDefault="003B52E1" w:rsidP="002B5116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Ծրագիր 2.1.2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18-29 տարեկան երիտասարդներին ոչ ֆորմալ մասնագիտական </w:t>
      </w:r>
      <w:r w:rsidR="00977341"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ուսուցւոմ (և երկակի աստիճանի ծրագրեր)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 ստանալու խրախուսում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532E788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5CE8F8B0" w14:textId="00CF86D1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E941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18-29 տարեկան երիտասարդների շրջանակներում փոխհատուցված և տրամադրված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="00E941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հարաբերակցությունը աճելու է մինչև 41.7%:</w:t>
      </w:r>
    </w:p>
    <w:p w14:paraId="70995F30" w14:textId="490BB8A3" w:rsidR="00E9412E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փոխհատուցված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քանակի և 18-29 տարեկան բնակչության թերօգտագործվող աշխատուժի հարաբերակցությունը </w:t>
      </w:r>
      <w:r w:rsidR="00E420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կանխատեսվում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 6.2%-ի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6.3%-ի սահմաններում:</w:t>
      </w:r>
    </w:p>
    <w:p w14:paraId="46E599D1" w14:textId="1346B6A6" w:rsidR="0052150E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ծրագրի ավարտից երկու տարվա ընթացքում ծրագրի մասնակիցների աշխատավարձերի աճի և երկրում աշխատավարձի միջին աճի հարաբերակցությունը </w:t>
      </w:r>
      <w:r w:rsidR="00E420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կանխատեսվում է, որ կլինի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129.6%-ի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 մինչև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111.1%-ի սահմաններում:</w:t>
      </w:r>
    </w:p>
    <w:p w14:paraId="714AB79F" w14:textId="1E78E752" w:rsidR="005C1C14" w:rsidRPr="00EC44E7" w:rsidRDefault="003B52E1" w:rsidP="00883928">
      <w:pPr>
        <w:pStyle w:val="ListParagraph"/>
        <w:numPr>
          <w:ilvl w:val="0"/>
          <w:numId w:val="3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Ծրագրի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շրջանակներում </w:t>
      </w:r>
      <w:r w:rsidR="00E23F5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 թիրախային խմբի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շահառուներին տրամադրել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մասնագիտական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վաուչերներ։ 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Մշակվելու է ֆ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ինանսական և թվային գրագիտության առցանց դասընթաց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որն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ակնկալվում է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տրամադր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ՄՍԾ տարածքային կենտրոններում: Դասընթացը պարտադիր է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վաուչերային ծրագրի բոլոր մասնակիցների համար</w:t>
      </w:r>
      <w:r w:rsidR="00984A1B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24056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5A7340A7" w14:textId="7E285E6D" w:rsidR="005C1C14" w:rsidRPr="00EC44E7" w:rsidRDefault="003B52E1" w:rsidP="00883928">
      <w:pPr>
        <w:pStyle w:val="ListParagraph"/>
        <w:numPr>
          <w:ilvl w:val="0"/>
          <w:numId w:val="3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Ֆինանսական մյուս խթանը հանդիսանում է  «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Լավագույն երիտասարդ մասնագետ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ամենամյա դրամաշնորհային մրցույթի </w:t>
      </w:r>
      <w:r w:rsidR="004B6E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կազմակերպումը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4B6E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</w:t>
      </w:r>
      <w:r w:rsidR="00E420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առաջարկվում է դիտարկել </w:t>
      </w:r>
      <w:r w:rsidR="005500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դրամաշնորհի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տրամադր</w:t>
      </w:r>
      <w:r w:rsidR="00E420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ումը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կողմից սահմանված արտասահմանյան կազմակերպություններում սահմանված մասնագիտություններով</w:t>
      </w:r>
      <w:r w:rsidR="005500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50098" w:rsidRPr="005500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</w:t>
      </w:r>
      <w:r w:rsidR="005500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որակավորումներով</w:t>
      </w:r>
      <w:r w:rsidR="00550098" w:rsidRPr="0055009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տարեկան </w:t>
      </w:r>
      <w:r w:rsidR="00B747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2B51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100 հոգու վերապատրաստման համար: </w:t>
      </w:r>
    </w:p>
    <w:p w14:paraId="1284241B" w14:textId="77777777" w:rsidR="005C1C14" w:rsidRPr="00EC44E7" w:rsidRDefault="003B52E1" w:rsidP="00883928">
      <w:pPr>
        <w:pStyle w:val="ListParagraph"/>
        <w:numPr>
          <w:ilvl w:val="0"/>
          <w:numId w:val="3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Երիտասարդ մասնագետների վերապատրաստման շրջանակներում տրամադրվող աջակցությունն ընդգրկելու է`</w:t>
      </w:r>
      <w:r w:rsidR="004B6E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269E6B0" w14:textId="690300C7" w:rsidR="005C1C14" w:rsidRPr="00EC44E7" w:rsidRDefault="00C419E5" w:rsidP="00C419E5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EC44E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վերապատրաստման հնարավորություններ գտնելու և համագործակցություն հաստատելու աջակցություն, </w:t>
      </w:r>
    </w:p>
    <w:p w14:paraId="63C3E7B2" w14:textId="44DB9EF4" w:rsidR="005C1C14" w:rsidRPr="00EC44E7" w:rsidRDefault="00C419E5" w:rsidP="00C419E5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</w:t>
      </w:r>
      <w:r w:rsidRPr="00EC44E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վիզայի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աշխատանքի թույլտվություն ստանալու աջակցություն,</w:t>
      </w:r>
      <w:r w:rsidR="004B6E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6D9C77F2" w14:textId="074D514D" w:rsidR="005C1C14" w:rsidRPr="00EC44E7" w:rsidRDefault="00C419E5" w:rsidP="00C419E5">
      <w:pPr>
        <w:pStyle w:val="ListParagraph"/>
        <w:spacing w:line="276" w:lineRule="auto"/>
        <w:ind w:left="14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Pr="00EC44E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ուսնակներին կացարանով ապահովելու աջակցություն:</w:t>
      </w:r>
    </w:p>
    <w:p w14:paraId="26B2686A" w14:textId="77777777" w:rsidR="002B5116" w:rsidRPr="00EC44E7" w:rsidRDefault="003B52E1" w:rsidP="005C1C14">
      <w:pPr>
        <w:pStyle w:val="ListParagraph"/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Վերապատրաստման </w:t>
      </w:r>
      <w:r w:rsidR="00CE3AE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ընթացակարգի կարգավորումից բացի 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նհրաժեշտ է նաև սահմանել ՀՀ վերադառնալու պարտադիր պայմանններ: Հարկ է </w:t>
      </w:r>
      <w:r w:rsidR="00CE3AE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ընդգծել</w:t>
      </w:r>
      <w:r w:rsidR="005C1C1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CE3AE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արտերկրի լավագույն կրթական հաստատությունների հետ համատեղ իրականացվել</w:t>
      </w:r>
      <w:r w:rsidR="00CE3AE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են երկակի աստիճանի ծրագրեր։</w:t>
      </w:r>
    </w:p>
    <w:p w14:paraId="255C7AC2" w14:textId="77777777" w:rsidR="002B5116" w:rsidRPr="00EC44E7" w:rsidRDefault="003B52E1" w:rsidP="002B5116">
      <w:pPr>
        <w:spacing w:line="276" w:lineRule="auto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2.1.3.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Մասնագիտական կողմնորոշման և աշխատանքի աջակցության տրամադրում, կարիերայի կառավարման հմտությունների զարգացում։</w:t>
      </w:r>
    </w:p>
    <w:p w14:paraId="67DE2C8E" w14:textId="77777777" w:rsidR="005A61F4" w:rsidRPr="00EC44E7" w:rsidRDefault="003B52E1" w:rsidP="005A61F4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516039BF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Միջին շեղումը թոփ 5 ամենաբարձր պահանջարկով մասնագիտական կրթական ծրագրերի ուսանողների մասնաբաժնի և այդ ոլորտներում զբաղվածության մասնաբաժնի միջև կհաշվարկվի ռազմավարության առաջին թարմացման ժամանակ համապատասխան տվյալների հավաքագրման արդյունքում: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</w:p>
    <w:p w14:paraId="73943F62" w14:textId="1EE45F01" w:rsidR="002B5116" w:rsidRPr="00EC44E7" w:rsidRDefault="003B52E1" w:rsidP="00883928">
      <w:pPr>
        <w:pStyle w:val="ListParagraph"/>
        <w:numPr>
          <w:ilvl w:val="0"/>
          <w:numId w:val="39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իրականացման համար կազմակերպվելու են դրամաշնորհային ծրագրեր ընդհանուր ոչ մասնագիտական հմտությունների զարգացմամբ զբաղվող կազմակերպությունների շրջանակներում։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</w:t>
      </w:r>
      <w:r w:rsidR="00B747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ռաջարկվում է 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դիտարկել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նաև աշխատանքի տեղավորման գործակալություններին պետության կողմից հավելավճարի տրամադրում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յուրաքանչյուր 18-29 տարեկան, առաջին անգամ աշխատաշուկա մուտք գործած երիտասարդի աշխատանքի անցնելու և առնվազն 1 տարի աշխատելու դեպքում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19507B21" w14:textId="77777777" w:rsidR="009D3EC5" w:rsidRPr="00EC44E7" w:rsidRDefault="003B52E1" w:rsidP="009D3EC5">
      <w:pPr>
        <w:spacing w:line="276" w:lineRule="auto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2.1.4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Պարտադիր զինվորական ծառայությունից վերադարձած երիտասարդների մրցունակության բարձրացման ծրագիր։ </w:t>
      </w:r>
    </w:p>
    <w:p w14:paraId="3F906373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2144110A" w14:textId="6C804BC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5215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20-24 տարեկան 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արական սեռի</w:t>
      </w:r>
      <w:r w:rsidR="005215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բնակչության զբաղվածության մակարդակ</w:t>
      </w:r>
      <w:r w:rsidR="00DF390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 աճելու է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մինչև</w:t>
      </w:r>
      <w:r w:rsidR="0052150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43.3%</w:t>
      </w:r>
      <w:r w:rsidR="00DF390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B4E7371" w14:textId="21750211" w:rsidR="004975EE" w:rsidRPr="00EC44E7" w:rsidRDefault="003B52E1" w:rsidP="00883928">
      <w:pPr>
        <w:pStyle w:val="ListParagraph"/>
        <w:numPr>
          <w:ilvl w:val="0"/>
          <w:numId w:val="22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Պարտադիր զինվորական ծառայության վերջին 6 ամսում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առաջարկվում է դիտարկել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Հմտություններ սովորելու համար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ծրագ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րի իրականացումը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  <w:r w:rsidR="00A81F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շրջանակներում կբարելավվի շահառուների այն հմտությունները (հայոց լեզու, օտար լեզու, մաթեմատիկա, համակարգչային գրագիտություն, ֆինանսական ու մեդիագրագիտություն, փափուկ հմտություններ), որոնք կարևոր են մասնագիտական կրթություն ստանալու և կողմորոշման համար:</w:t>
      </w:r>
      <w:r w:rsidR="00A81F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1BAF827B" w14:textId="0F7668F0" w:rsidR="004975EE" w:rsidRPr="00EC44E7" w:rsidRDefault="003B52E1" w:rsidP="00883928">
      <w:pPr>
        <w:pStyle w:val="ListParagraph"/>
        <w:numPr>
          <w:ilvl w:val="0"/>
          <w:numId w:val="22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Պարտադիր զինվորական ծառայությունից վերադարձած շահառուներին 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տրամադրել ի</w:t>
      </w:r>
      <w:r w:rsidR="009D3EC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նտերակտիվ մասնագիտական վերապատրաստման հարթակի տարեկան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մինչև</w:t>
      </w:r>
      <w:r w:rsidR="009D3EC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5 դասընթացի  բաժանորդագր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ություն։ </w:t>
      </w:r>
    </w:p>
    <w:p w14:paraId="372D66A6" w14:textId="77777777" w:rsidR="004975EE" w:rsidRPr="00EC44E7" w:rsidRDefault="003B52E1" w:rsidP="00883928">
      <w:pPr>
        <w:pStyle w:val="ListParagraph"/>
        <w:numPr>
          <w:ilvl w:val="0"/>
          <w:numId w:val="22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Հարկ է ընդգծել մ</w:t>
      </w:r>
      <w:r w:rsidR="009D3EC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ենթորության դրամաշնորհային ծրագրի իրականացման համար համագործակցության հարթակի ստեղծում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9D3EC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որտեղ կամավորության հիմունքներով կներգրավվեն տարբեր բնագավառներում հաջողության հասած մարդիկ, ովքեր պատրաստ կլինեն ամսական 5 ժամ տրամադրել ծառայությունից վերադարձած երիտասարդներին՝ 1 տարի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շարունակ</w:t>
      </w:r>
      <w:r w:rsidR="00064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։ </w:t>
      </w:r>
    </w:p>
    <w:p w14:paraId="63C7D075" w14:textId="5B1D5C66" w:rsidR="009D3EC5" w:rsidRPr="00EC44E7" w:rsidRDefault="003B52E1" w:rsidP="00883928">
      <w:pPr>
        <w:pStyle w:val="ListParagraph"/>
        <w:numPr>
          <w:ilvl w:val="0"/>
          <w:numId w:val="22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Աշխատաշուկա առավելագույնս արագ ինտեգրվելու համար </w:t>
      </w:r>
      <w:r w:rsidR="0022099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դիտարկել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պարտադիր զինվորական ծառայությունից վերադարձած երիտասարդների` վերադառնալուց հետո 1 տարվա ընթացքում աշխատանքի տեղավորվելու դեպքում վճարված եկամտահարկի </w:t>
      </w:r>
      <w:r w:rsidR="0011753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 մասի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վերադարձ գործատուին՝ աշխատանքի տեղավորվելու պահից </w:t>
      </w:r>
      <w:r w:rsidR="00AD16D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սկսած որոշ ժամանակահատված</w:t>
      </w:r>
      <w:r w:rsidR="0022099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Ա</w:t>
      </w:r>
      <w:r w:rsidR="00E23F5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ռաջարկվում է </w:t>
      </w:r>
      <w:r w:rsidR="00064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23F5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րամաշնորհային ծրագրի շրջանակներում պարտադիր զինվորական ծառայությունից վերջին 1 տարում զորացրված երիտասարդների համար </w:t>
      </w:r>
      <w:r w:rsidR="00064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</w:t>
      </w:r>
      <w:r w:rsidR="00E23F5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նել</w:t>
      </w:r>
      <w:r w:rsidR="00064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բիզնես աքսելերացիոն ծրագր</w:t>
      </w:r>
      <w:r w:rsidR="00064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ուսուցողական, մասնագիտական խորհրդատվության, տեղեկատվական, ինչպես նաև ֆինանսական աջակցության տրամադրման բաղադրիչների ներառմամբ</w:t>
      </w:r>
      <w:r w:rsidR="00064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 Խիստ կարևոր է 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պահովել բոլոր զորացրվածների 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մասնագիտական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կրթություն ստանալու 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մատչելի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իրավունքը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039516C3" w14:textId="77777777" w:rsidR="009D3EC5" w:rsidRPr="00EC44E7" w:rsidRDefault="003B52E1" w:rsidP="009D3EC5">
      <w:pPr>
        <w:spacing w:line="276" w:lineRule="auto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2.1.5.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Միջին ու ավագ դպրոցներում մասնագիտական կողմնորոշման և սովորողների մոտ ֆինանսական գրագիտության բարելավում` հաշվի առնելով հանրակրթության պետական նոր չափորոշչով նախատեսված բաղադրիչները։</w:t>
      </w:r>
    </w:p>
    <w:p w14:paraId="0996ECCB" w14:textId="77777777" w:rsidR="001F7255" w:rsidRPr="00EC44E7" w:rsidRDefault="003B52E1" w:rsidP="001F7255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7E06D2D4" w14:textId="0A318072" w:rsidR="001F7255" w:rsidRPr="00EC44E7" w:rsidRDefault="00DF3902" w:rsidP="001F7255">
      <w:pPr>
        <w:spacing w:line="276" w:lineRule="auto"/>
        <w:jc w:val="both"/>
        <w:rPr>
          <w:rFonts w:ascii="GHEA Grapalat" w:eastAsia="GHEA Grapalat" w:hAnsi="GHEA Grapalat" w:cs="GHEA Grapalat"/>
          <w:i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30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ծրագրի շահառուների աճի տեմպի հարաբերակցությունը 20-24 տարեկան Չսովորող և չաշխատող երիտասարդների թվի նվազման տեմպին (1 տարվա տարբերությամբ) 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կանխատեսվում է, որ կլինի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105.8%:</w:t>
      </w:r>
    </w:p>
    <w:p w14:paraId="66D2F9DD" w14:textId="4EF6B084" w:rsidR="00481FA2" w:rsidRPr="00EC44E7" w:rsidRDefault="003B52E1" w:rsidP="00883928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Ծրագրի շրջանակներում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պետական աջակցության ծրագրերից օգտված մասնավոր կազմակերպությունների կողմից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դպրոցներում 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</w:t>
      </w:r>
      <w:r w:rsidR="004975E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կարիերայի ուղղորդման միջոցառումներ` կնքված համագործակցության հուշագրի համաձայն: Մասնավոր կազմակերպությունների ցանկը հրապարակվելուց հետո դպրոցները պարտավորվում են ընտրել ու դիմել առնվազն 3 կազմակերպության` կարիերայի կրթության միջոցառումների  (էքսկուրսիաներ, այցեր, դասախոսություններ և այլն) իրականացնելու նպատակով:</w:t>
      </w:r>
      <w:r w:rsidR="00370E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Նախատեսվում է զարգացնել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ֆինանսական գրագիտության </w:t>
      </w:r>
      <w:r w:rsidR="00370E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մոդուլ ավագ դպրոցի սովորողների համար </w:t>
      </w:r>
      <w:r w:rsidR="004975E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370E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կամավորության պարտադիր մոդուլ ինչպես ավագ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370E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այնպես էլ </w:t>
      </w:r>
      <w:r w:rsidR="0044449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արհեստագործական և միջին մասնագիտական կրթական ծրագրեր իրականացնող</w:t>
      </w:r>
      <w:r w:rsidR="007A01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ուսումնական հաստատություններում</w:t>
      </w:r>
      <w:r w:rsidR="00370E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6C86E06" w14:textId="77777777" w:rsidR="00370E3F" w:rsidRPr="00EC44E7" w:rsidRDefault="003B52E1" w:rsidP="00481FA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2.2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Երիտասարդներին աշխատաշուկայում ներգրավելու և նրանց մրցունակ կարողությունների շարունակական զարգացման նպատակով մասնավոր հատվածի համար խթանների ստեղծում</w:t>
      </w:r>
      <w:r w:rsidR="007C0420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:</w:t>
      </w:r>
    </w:p>
    <w:p w14:paraId="1231B4C0" w14:textId="77777777" w:rsidR="009D0F98" w:rsidRPr="00EC44E7" w:rsidRDefault="003B52E1" w:rsidP="00DF38AF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2.2.1.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18-29 տարեկան երիտասարդների համար  պրակտիկայի (այդ թվում` պետական հաստատություններում) անցկացմանը նպաստող մեխանիզմների ստեղծում, ինչպես նաև պետության ու մասնավորի համագործակցության մոդելների կիրառում:</w:t>
      </w:r>
    </w:p>
    <w:p w14:paraId="17EFD1B1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664C1FA8" w14:textId="62D1CCC9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</w:t>
      </w:r>
      <w:r w:rsidR="00931BA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աշխատանքային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պրակտիկայում ներգրավված 18-29 տարեկան երիտասարդների և զբաղված 20-29 տարեկան երիտասարդների հարաբերակցությունը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կանխատեսվում է, որ կաճի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3.68%:</w:t>
      </w:r>
    </w:p>
    <w:p w14:paraId="11675E41" w14:textId="77777777" w:rsidR="006D5060" w:rsidRPr="00EC44E7" w:rsidRDefault="003B52E1" w:rsidP="00883928">
      <w:pPr>
        <w:pStyle w:val="ListParagraph"/>
        <w:numPr>
          <w:ilvl w:val="0"/>
          <w:numId w:val="4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 և առաջ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այս թիրախային խմբի </w:t>
      </w:r>
      <w:r w:rsidR="007558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պրակտիկայի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արդյունավետությունը վերլուծելու և անհրաժեշտ տվյալահեն փոփոխություններ առաջադրելու համար անհրաժեշտ է ա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շխատանքային պրակտիկա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յի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վերաբերյալ մոնիտորինգային հաշվետվության ստացում ՀՀ ՊԵԿ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ից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աշխատանքի և սոցիալական հարցերի նախարարությունից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ED1E6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5979E82" w14:textId="61E4C648" w:rsidR="006D5060" w:rsidRPr="00EC44E7" w:rsidRDefault="003B52E1" w:rsidP="00883928">
      <w:pPr>
        <w:pStyle w:val="ListParagraph"/>
        <w:numPr>
          <w:ilvl w:val="0"/>
          <w:numId w:val="4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Հաջորդիվ </w:t>
      </w:r>
      <w:r w:rsidR="008500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A608F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շխատանքային պրակտիկայից հետո առաջին անգամ աշխատաշուկա մուտք գործած 18-29 տարեկան երիտասարդներին </w:t>
      </w:r>
      <w:r w:rsidR="00A608F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6 ամսով 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որոշակի 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սուբսիդիայի տրամադրում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64A8B239" w14:textId="1DB77CA8" w:rsidR="006D5060" w:rsidRPr="00EC44E7" w:rsidRDefault="003B52E1" w:rsidP="00883928">
      <w:pPr>
        <w:pStyle w:val="ListParagraph"/>
        <w:numPr>
          <w:ilvl w:val="0"/>
          <w:numId w:val="4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Պետական աջակցություն ստացած մասնավոր ընկերությունների համար </w:t>
      </w:r>
      <w:r w:rsidR="008C192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ED1E6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սահմանել պարտավորությու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8C192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տարեվերջին գրանցված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աշխատակիցների 5%-ի չափով 18-29 տարեկան երիտասարդներին աշխատանքային պրակտիկայի </w:t>
      </w:r>
      <w:r w:rsidR="007558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հնարավոր</w:t>
      </w:r>
      <w:r w:rsidR="008C192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ություն</w:t>
      </w:r>
      <w:r w:rsidR="007558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ընձեռելու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վերաբերյալ</w:t>
      </w:r>
      <w:r w:rsidR="007558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36CA1C1C" w14:textId="16D8D359" w:rsidR="008E31A0" w:rsidRPr="00EC44E7" w:rsidRDefault="003B52E1" w:rsidP="00883928">
      <w:pPr>
        <w:pStyle w:val="ListParagraph"/>
        <w:numPr>
          <w:ilvl w:val="0"/>
          <w:numId w:val="4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Գործատուների վրա ֆինանսական բեռի նվազեցման միջոցով 18-29 տարեկան երիտասարդների համար աշխատանքային առաջխաղացումը խթանելու համար 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առաջարկվում</w:t>
      </w:r>
      <w:r w:rsidR="00BE260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դիտարկել</w:t>
      </w:r>
      <w:r w:rsidR="00BE260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վերջիններիս ն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վազագույն աշխատավարձի </w:t>
      </w:r>
      <w:r w:rsidR="0031550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չափը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նվազեցում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` </w:t>
      </w:r>
      <w:r w:rsidR="00BE260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20%-ով:</w:t>
      </w:r>
    </w:p>
    <w:p w14:paraId="02A52B21" w14:textId="6EEC8CB4" w:rsidR="009D0F98" w:rsidRPr="00EC44E7" w:rsidRDefault="003B52E1" w:rsidP="00883928">
      <w:pPr>
        <w:pStyle w:val="ListParagraph"/>
        <w:numPr>
          <w:ilvl w:val="0"/>
          <w:numId w:val="4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Հաշվի առնելով 18-29 տարեկան երիտասարդների </w:t>
      </w:r>
      <w:r w:rsidR="00F11F0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կարիքները` ճ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կուն աշխատանքային գրաֆիկ ունեցող աշխատակիցների համար </w:t>
      </w:r>
      <w:r w:rsidR="005159D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յուրաքանչյուր տարվա հարկաբյուջետային հնարավորությունների շրջանակներում առաջարկվում է դիտարկել 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վճարված եկամտահարկի </w:t>
      </w:r>
      <w:r w:rsidR="00D151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8179E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10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տոկոսային կետի չափով վերադարձ</w:t>
      </w:r>
      <w:r w:rsidR="00F11F0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գործատուին` </w:t>
      </w:r>
      <w:r w:rsidR="005159D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առնվազն </w:t>
      </w:r>
      <w:r w:rsidR="007C042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30% աշխատակիցների համար ճկուն աշխատանքային գրաֆիկ սահմանվելու դեպքում</w:t>
      </w:r>
    </w:p>
    <w:p w14:paraId="15743302" w14:textId="30791708" w:rsidR="004C5317" w:rsidRPr="00EC44E7" w:rsidRDefault="003B52E1" w:rsidP="007C0420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2.2.2.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Առաջին անգամ աշխատաշուկա մուտք գործած 18-29 տարեկան երիտասարդների համար սուբսիդավորվող աշխատանքի մեխանիզմի ներդնում (աշխատավարձի մասնակի փոխհատուցում և/կամ եկամտահարկի վերադարձ):</w:t>
      </w:r>
    </w:p>
    <w:p w14:paraId="25D5990A" w14:textId="3A14EC6A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0E5CDFCA" w14:textId="6C08DFAF" w:rsidR="00F35557" w:rsidRPr="00EC44E7" w:rsidRDefault="00A60253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2025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356F7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ՀՀ-ում գործազուրկի կարգավիճակ ունեցող 18-29 տարեկան երիտասարդների թվում աշխատանքի տեղավորված անձանց մասնաբաժինը աճելու է մինչև 14.7%:</w:t>
      </w:r>
    </w:p>
    <w:p w14:paraId="1C0202FB" w14:textId="05AB2909" w:rsidR="006C179B" w:rsidRPr="00EC44E7" w:rsidRDefault="005159DD" w:rsidP="00883928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առաջին անգամ աշխատաշուկա մուտք գործած երիտասարդների վճարված եկամտահարկի </w:t>
      </w:r>
      <w:r w:rsidR="00D151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50%-ը վերադարձնել գործատուին։ </w:t>
      </w:r>
      <w:r w:rsidR="000F0AF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Ավելին՝ մարզային քաղաքներում աշխատանքի անցնելու դեպքում եկամտահարկի վերադարձը կկազմի </w:t>
      </w:r>
      <w:r w:rsidR="00D151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0F0AF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75%:</w:t>
      </w:r>
      <w:r w:rsidR="008735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8735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նաև ա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ռաջին անգամ աշխատաշուկա մուտք գործած երիտասարդների եկամտահարկի </w:t>
      </w:r>
      <w:r w:rsidR="00D151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100%  վերադարձ</w:t>
      </w:r>
      <w:r w:rsidR="008735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գործատուին՝ 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որոշակի ժամանակահատվածով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արդյունաբերական գոտիներում գործող կազմակերպություններում աշխատանքի անցնելու դեպքում</w:t>
      </w:r>
      <w:r w:rsidR="0087358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4390C50" w14:textId="77777777" w:rsidR="0087358C" w:rsidRPr="00EC44E7" w:rsidRDefault="0087358C" w:rsidP="00CC7931">
      <w:p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6B9A0438" w14:textId="77777777" w:rsidR="0087358C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86" w:name="_Toc164174011"/>
      <w:bookmarkStart w:id="87" w:name="_Toc185764270"/>
      <w:r w:rsidRPr="00EC44E7">
        <w:rPr>
          <w:rFonts w:ascii="GHEA Grapalat" w:eastAsia="GHEA Grapalat" w:hAnsi="GHEA Grapalat"/>
          <w:color w:val="auto"/>
          <w:lang w:val="hy-AM"/>
        </w:rPr>
        <w:t>Ակնկալվող ազդեցության և վերջնարդյունքների ցուցանիշներ</w:t>
      </w:r>
      <w:bookmarkEnd w:id="86"/>
      <w:bookmarkEnd w:id="87"/>
    </w:p>
    <w:p w14:paraId="0EA0CA2A" w14:textId="77777777" w:rsidR="007F0E6C" w:rsidRPr="00EC44E7" w:rsidRDefault="007F0E6C" w:rsidP="00585576">
      <w:pPr>
        <w:spacing w:line="276" w:lineRule="auto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</w:p>
    <w:p w14:paraId="49785D70" w14:textId="2D91EE27" w:rsidR="0087358C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Ռազմավարության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իրագործման արդյունքում </w:t>
      </w:r>
      <w:r w:rsidR="00EF314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կան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խատեսվում է մինչև 203</w:t>
      </w:r>
      <w:r w:rsidR="00A60253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թվականը 2022 թ-ի համեմատ`</w:t>
      </w:r>
    </w:p>
    <w:p w14:paraId="29A563A9" w14:textId="6B87FD22" w:rsidR="006049D3" w:rsidRPr="00EC44E7" w:rsidRDefault="003B52E1" w:rsidP="00883928">
      <w:pPr>
        <w:pStyle w:val="ListParagraph"/>
        <w:numPr>
          <w:ilvl w:val="0"/>
          <w:numId w:val="11"/>
        </w:numPr>
        <w:spacing w:line="276" w:lineRule="auto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Նվազեցնել ՀՀ 20-29 տարեկան բնակչության կազմում չսովորող, չաշխատող երիտասարդների մասնաբաժինը՝ 35.2%-ից դարձնելով </w:t>
      </w:r>
      <w:r w:rsidR="00A60253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19.6%:</w:t>
      </w:r>
    </w:p>
    <w:p w14:paraId="48ED194B" w14:textId="4E1197FA" w:rsidR="006049D3" w:rsidRPr="00EC44E7" w:rsidRDefault="003B52E1" w:rsidP="00883928">
      <w:pPr>
        <w:pStyle w:val="ListParagraph"/>
        <w:numPr>
          <w:ilvl w:val="0"/>
          <w:numId w:val="11"/>
        </w:numPr>
        <w:spacing w:line="276" w:lineRule="auto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Ավելացնել ՀՀ 25-29 տարեկան բնակչության զբաղվածության մակարդակը՝ 53.3%-ից դարձնելով </w:t>
      </w:r>
      <w:r w:rsidR="00A60253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78.7%:</w:t>
      </w:r>
    </w:p>
    <w:p w14:paraId="4AF0365A" w14:textId="27DB51BA" w:rsidR="006049D3" w:rsidRPr="00EC44E7" w:rsidRDefault="003B52E1" w:rsidP="00883928">
      <w:pPr>
        <w:pStyle w:val="ListParagraph"/>
        <w:numPr>
          <w:ilvl w:val="0"/>
          <w:numId w:val="11"/>
        </w:numPr>
        <w:spacing w:line="276" w:lineRule="auto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ՀՀ 20-29 տարեկան Չսովորող և չաշխատող երիտասարդների  և զբաղվածների թվաքանակի հարաբերություն, </w:t>
      </w:r>
      <w:r w:rsidR="009B1D2E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70.8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%</w:t>
      </w:r>
      <w:r w:rsidR="009B1D2E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-ից </w:t>
      </w:r>
      <w:r w:rsidR="009C7041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նվազեցնելով</w:t>
      </w:r>
      <w:r w:rsidR="009B1D2E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A60253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մինչև </w:t>
      </w:r>
      <w:r w:rsidR="009B1D2E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34.2%</w:t>
      </w:r>
    </w:p>
    <w:p w14:paraId="7C61E7F1" w14:textId="77777777" w:rsidR="007C0420" w:rsidRPr="00EC44E7" w:rsidRDefault="007C0420" w:rsidP="00DF38A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30C132B" w14:textId="77777777" w:rsidR="009D0F98" w:rsidRPr="00EC44E7" w:rsidRDefault="009D0F98" w:rsidP="00DF38A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14833F6" w14:textId="77777777" w:rsidR="00C659E7" w:rsidRPr="00EC44E7" w:rsidRDefault="003B52E1">
      <w:pPr>
        <w:rPr>
          <w:rFonts w:ascii="GHEA Grapalat" w:eastAsia="GHEA Grapalat" w:hAnsi="GHEA Grapalat" w:cstheme="majorBidi"/>
          <w:color w:val="156082" w:themeColor="accent1"/>
          <w:sz w:val="40"/>
          <w:szCs w:val="40"/>
          <w:lang w:val="hy-AM"/>
        </w:rPr>
      </w:pPr>
      <w:bookmarkStart w:id="88" w:name="_Toc164174012"/>
      <w:r w:rsidRPr="00EC44E7">
        <w:rPr>
          <w:rFonts w:ascii="GHEA Grapalat" w:eastAsia="GHEA Grapalat" w:hAnsi="GHEA Grapalat"/>
          <w:color w:val="156082" w:themeColor="accent1"/>
          <w:lang w:val="hy-AM"/>
        </w:rPr>
        <w:br w:type="page"/>
      </w:r>
    </w:p>
    <w:p w14:paraId="19FE27F5" w14:textId="77777777" w:rsidR="00DF38AF" w:rsidRPr="00EC44E7" w:rsidRDefault="003B52E1" w:rsidP="006E160A">
      <w:pPr>
        <w:pStyle w:val="Heading1"/>
        <w:jc w:val="center"/>
        <w:rPr>
          <w:rFonts w:ascii="GHEA Grapalat" w:eastAsia="GHEA Grapalat" w:hAnsi="GHEA Grapalat"/>
          <w:lang w:val="hy-AM"/>
        </w:rPr>
      </w:pPr>
      <w:bookmarkStart w:id="89" w:name="_Toc185764271"/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lastRenderedPageBreak/>
        <w:t>Գլուխ</w:t>
      </w:r>
      <w:r w:rsidR="00F302C5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 5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. 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Միջին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տ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արիքի (30-40)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չ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աշխատող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կ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անայք</w:t>
      </w:r>
      <w:bookmarkEnd w:id="88"/>
      <w:bookmarkEnd w:id="89"/>
    </w:p>
    <w:p w14:paraId="464F8F56" w14:textId="77777777" w:rsidR="00C659E7" w:rsidRPr="00EC44E7" w:rsidRDefault="00C659E7" w:rsidP="006E160A">
      <w:pPr>
        <w:pStyle w:val="Heading3"/>
        <w:jc w:val="center"/>
        <w:rPr>
          <w:rFonts w:ascii="GHEA Grapalat" w:eastAsia="GHEA Grapalat" w:hAnsi="GHEA Grapalat"/>
          <w:color w:val="auto"/>
          <w:lang w:val="hy-AM"/>
        </w:rPr>
      </w:pPr>
      <w:bookmarkStart w:id="90" w:name="_Toc164174013"/>
    </w:p>
    <w:p w14:paraId="753AABF5" w14:textId="77777777" w:rsidR="0087358C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91" w:name="_Toc185764272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Հիմնախնդիրներ</w:t>
      </w:r>
      <w:bookmarkEnd w:id="90"/>
      <w:bookmarkEnd w:id="91"/>
    </w:p>
    <w:p w14:paraId="66E3CE69" w14:textId="77777777" w:rsidR="00566745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Կանանց զբաղվածության առավել զգալի խզումը տղամարդկանց համեմատությամբ նկատվում է 2</w:t>
      </w:r>
      <w:r w:rsidR="00AA44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-ից </w:t>
      </w:r>
      <w:r w:rsidR="005D5C6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AA44C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տարեկանների շրջանում</w:t>
      </w:r>
      <w:r w:rsidR="00B373A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` </w:t>
      </w:r>
      <w:r w:rsidR="0040115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շուրջ 34%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C728E73" w14:textId="77777777" w:rsidR="006A6687" w:rsidRPr="00EC44E7" w:rsidRDefault="003B52E1" w:rsidP="00D11470">
      <w:pPr>
        <w:pStyle w:val="Caption"/>
        <w:keepNext/>
        <w:rPr>
          <w:rFonts w:ascii="GHEA Grapalat" w:hAnsi="GHEA Grapalat"/>
          <w:lang w:val="hy-AM"/>
        </w:rPr>
      </w:pPr>
      <w:bookmarkStart w:id="92" w:name="_Toc185764304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887C6A" w:rsidRPr="00EC44E7">
        <w:rPr>
          <w:rFonts w:ascii="GHEA Grapalat" w:hAnsi="GHEA Grapalat"/>
          <w:noProof/>
          <w:lang w:val="hy-AM"/>
        </w:rPr>
        <w:t>20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="00CC6A72" w:rsidRPr="00EC44E7">
        <w:rPr>
          <w:rFonts w:ascii="MS Mincho" w:eastAsia="MS Mincho" w:hAnsi="MS Mincho" w:cs="MS Mincho" w:hint="eastAsia"/>
          <w:lang w:val="hy-AM"/>
        </w:rPr>
        <w:t>․</w:t>
      </w:r>
      <w:r w:rsidR="00CC6A72"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Զբաղվածների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կշիռը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տվյալ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տարիքային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խմբի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աշխատանքային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ռեսուրսների</w:t>
      </w:r>
      <w:r w:rsidRPr="00EC44E7">
        <w:rPr>
          <w:rFonts w:ascii="GHEA Grapalat" w:hAnsi="GHEA Grapalat"/>
          <w:lang w:val="hy-AM"/>
        </w:rPr>
        <w:t xml:space="preserve"> </w:t>
      </w:r>
      <w:r w:rsidRPr="00EC44E7">
        <w:rPr>
          <w:rFonts w:ascii="GHEA Grapalat" w:hAnsi="GHEA Grapalat" w:cs="Arial"/>
          <w:lang w:val="hy-AM"/>
        </w:rPr>
        <w:t>նկատմամբ</w:t>
      </w:r>
      <w:r w:rsidRPr="00EC44E7">
        <w:rPr>
          <w:rFonts w:ascii="GHEA Grapalat" w:hAnsi="GHEA Grapalat"/>
          <w:lang w:val="hy-AM"/>
        </w:rPr>
        <w:t xml:space="preserve">, 2022 </w:t>
      </w:r>
      <w:r w:rsidRPr="00EC44E7">
        <w:rPr>
          <w:rFonts w:ascii="GHEA Grapalat" w:hAnsi="GHEA Grapalat" w:cs="Arial"/>
          <w:lang w:val="hy-AM"/>
        </w:rPr>
        <w:t>թ</w:t>
      </w:r>
      <w:r w:rsidRPr="00EC44E7">
        <w:rPr>
          <w:rFonts w:ascii="GHEA Grapalat" w:hAnsi="GHEA Grapalat"/>
          <w:lang w:val="hy-AM"/>
        </w:rPr>
        <w:t>. (%)</w:t>
      </w:r>
      <w:bookmarkEnd w:id="92"/>
    </w:p>
    <w:p w14:paraId="61CFB8BA" w14:textId="77777777" w:rsidR="00D6155C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96095"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4CBBE48E" wp14:editId="5F3BE949">
            <wp:extent cx="5731510" cy="2537680"/>
            <wp:effectExtent l="0" t="0" r="0" b="0"/>
            <wp:docPr id="211428801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78EEA76F" w14:textId="77777777" w:rsidR="006A6687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Աշխատուժի հետազոտության տվյալների բազա,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769A54CB" w14:textId="77777777" w:rsidR="007A2E03" w:rsidRPr="00EC44E7" w:rsidRDefault="003B52E1" w:rsidP="003745B6">
      <w:pPr>
        <w:pStyle w:val="ListParagraph"/>
        <w:spacing w:line="276" w:lineRule="auto"/>
        <w:ind w:left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Պատճառներից է այն, որ կանանց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առաջին երեխա ունենալու միջին տարքիը 25.9-ն է, իսկ առաջին ամուսնության միջին տարիքը քաղաքներում 28.5-է (գյուղերում` 26.8):</w:t>
      </w:r>
    </w:p>
    <w:p w14:paraId="19B3D92C" w14:textId="77777777" w:rsidR="003745B6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Աշխատանքային տարիքի կանանց մեկ 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հինգերորդն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աշխատանքի շուկայում ներգրավվում է 30 տարեկանից հետո` ֆորմալ կրթությունն ավարտելուց գրեթե մեկ տասնամյակ անց: Տղամարդիկ աշխատաշուկա ավելի վաղ տարիքում և ավելի արագ են մտնում, քան կանայք: </w:t>
      </w:r>
      <w:r w:rsidR="0007441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Տղամարդկանց գրեթե կեսն արդեն իսկ 20</w:t>
      </w:r>
      <w:r w:rsidR="005D48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-24</w:t>
      </w:r>
      <w:r w:rsidR="0007441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տարեկանում զբաղված է։ Տղամարդկանց զբաղվածության մակարդակն առավելագույն արժեքի (շուրջ</w:t>
      </w:r>
      <w:r w:rsidR="005D48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79.8</w:t>
      </w:r>
      <w:r w:rsidR="0007441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%) մոտենում է</w:t>
      </w:r>
      <w:r w:rsidR="005D48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30-34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տարիքային խմբում</w:t>
      </w:r>
      <w:r w:rsidR="0007441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5D485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39F3657" w14:textId="77777777" w:rsidR="003745B6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Եթե 2020թ</w:t>
      </w:r>
      <w:r w:rsidR="00BD33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–ին տ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ղամարդկանց և կանանց զբաղվածության մակարդակները</w:t>
      </w:r>
      <w:r w:rsidR="00BD33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45-49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տարեկանում միմյանց մոտենում </w:t>
      </w:r>
      <w:r w:rsidR="00BD33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էին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BD33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ապա 2022-ին խզումը խորացել է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BD33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մեծ մասամբ տղամարդկանց զբաղվածության մակարդակի բարձրացման արդյունքում: </w:t>
      </w:r>
    </w:p>
    <w:p w14:paraId="2DF47AC7" w14:textId="77777777" w:rsidR="002550AF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25-29 տարեկան չսովորող, չաշխատող կանանց մասնաբաժինն ավելի քան կրկնակի գերազանցում է տղամարդկանց մասնաբաժինը։</w:t>
      </w:r>
      <w:r w:rsidR="009A0EA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2022թ-ին 25-29 տարեկան չսովո</w:t>
      </w:r>
      <w:r w:rsidR="00975A0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րո</w:t>
      </w:r>
      <w:r w:rsidR="009A0EA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ղ և չաշխատող կանանց մասնաբաժինը նույն սեռի և տարիքի բնակչության մեջ կազմել է 55.4%, իսկ տղամարդկանց պարագայում այդ մասնաբաժինը 20.7% է։</w:t>
      </w:r>
      <w:r w:rsidR="00C820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Ավելին՝ մասնաբաժինների միջև տարբերությունը թեև մեծանում է բայց միևնույն է մնում է փոքր</w:t>
      </w:r>
      <w:r w:rsidR="003745B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C820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եթե դիտարկենք ավելի փոքր տարիքային խմբերը՝ 15-29 տարիքային խմբում 8.8% կանանց և 7.4% տղամարդկանց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C8201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իսկ 20-24 տարիքային խմբում 25.5% կանանց և 20% տղամարդկանց մասնաբաժիններով։</w:t>
      </w:r>
    </w:p>
    <w:p w14:paraId="1716EF99" w14:textId="77777777" w:rsidR="00CC6A72" w:rsidRPr="00EC44E7" w:rsidRDefault="003B52E1" w:rsidP="002550AF">
      <w:pPr>
        <w:spacing w:line="276" w:lineRule="auto"/>
        <w:jc w:val="both"/>
        <w:rPr>
          <w:rFonts w:ascii="GHEA Grapalat" w:hAnsi="GHEA Grapalat"/>
          <w:lang w:val="hy-AM"/>
        </w:rPr>
      </w:pPr>
      <w:r w:rsidRPr="00EC44E7">
        <w:rPr>
          <w:rFonts w:ascii="GHEA Grapalat" w:hAnsi="GHEA Grapalat"/>
          <w:noProof/>
          <w:lang w:val="hy-AM"/>
        </w:rPr>
        <w:t xml:space="preserve"> </w:t>
      </w:r>
    </w:p>
    <w:p w14:paraId="65F2891C" w14:textId="77777777" w:rsidR="00CC6A72" w:rsidRPr="00EC44E7" w:rsidRDefault="003B52E1" w:rsidP="00CC6A72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93" w:name="_Toc185764305"/>
      <w:r w:rsidRPr="00EC44E7">
        <w:rPr>
          <w:rFonts w:ascii="GHEA Grapalat" w:hAnsi="GHEA Grapalat" w:cs="Arial"/>
          <w:lang w:val="hy-AM"/>
        </w:rPr>
        <w:t>Գծապատկեր</w:t>
      </w:r>
      <w:r w:rsidRPr="00EC44E7">
        <w:rPr>
          <w:rFonts w:ascii="GHEA Grapalat" w:hAnsi="GHEA Grapalat"/>
          <w:lang w:val="hy-AM"/>
        </w:rPr>
        <w:t xml:space="preserve"> </w:t>
      </w:r>
      <w:r w:rsidR="002A5821" w:rsidRPr="00EC44E7">
        <w:rPr>
          <w:rFonts w:ascii="GHEA Grapalat" w:hAnsi="GHEA Grapalat"/>
          <w:lang w:val="hy-AM"/>
        </w:rPr>
        <w:fldChar w:fldCharType="begin"/>
      </w:r>
      <w:r w:rsidR="002A5821" w:rsidRPr="00EC44E7">
        <w:rPr>
          <w:rFonts w:ascii="GHEA Grapalat" w:hAnsi="GHEA Grapalat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/>
          <w:lang w:val="hy-AM"/>
        </w:rPr>
        <w:fldChar w:fldCharType="separate"/>
      </w:r>
      <w:r w:rsidR="00887C6A" w:rsidRPr="00EC44E7">
        <w:rPr>
          <w:rFonts w:ascii="GHEA Grapalat" w:hAnsi="GHEA Grapalat"/>
          <w:noProof/>
          <w:lang w:val="hy-AM"/>
        </w:rPr>
        <w:t>21</w:t>
      </w:r>
      <w:r w:rsidR="002A5821" w:rsidRPr="00EC44E7">
        <w:rPr>
          <w:rFonts w:ascii="GHEA Grapalat" w:hAnsi="GHEA Grapalat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</w:t>
      </w:r>
      <w:r w:rsidR="0053697B" w:rsidRPr="00EC44E7">
        <w:rPr>
          <w:rFonts w:ascii="GHEA Grapalat" w:hAnsi="GHEA Grapalat"/>
          <w:lang w:val="hy-AM"/>
        </w:rPr>
        <w:t>Չ</w:t>
      </w:r>
      <w:r w:rsidR="00A47E64" w:rsidRPr="00EC44E7">
        <w:rPr>
          <w:rFonts w:ascii="GHEA Grapalat" w:hAnsi="GHEA Grapalat"/>
          <w:lang w:val="hy-AM"/>
        </w:rPr>
        <w:t>սովորող, չաշխատող երիտասարդներ</w:t>
      </w:r>
      <w:bookmarkEnd w:id="93"/>
    </w:p>
    <w:p w14:paraId="2482F0C8" w14:textId="77777777" w:rsidR="002550AF" w:rsidRPr="00EC44E7" w:rsidRDefault="003B52E1" w:rsidP="002550AF">
      <w:pPr>
        <w:spacing w:line="276" w:lineRule="auto"/>
        <w:jc w:val="both"/>
        <w:rPr>
          <w:rFonts w:ascii="GHEA Grapalat" w:hAnsi="GHEA Grapalat"/>
          <w:noProof/>
          <w:lang w:val="hy-AM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18717D39" wp14:editId="54DDB62B">
            <wp:extent cx="5731510" cy="2584450"/>
            <wp:effectExtent l="0" t="0" r="2540" b="6350"/>
            <wp:docPr id="2061292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971294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BFAED" w14:textId="77777777" w:rsidR="006A6687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Աղբյուր՝ Արմստատ, Աշխատուժի հետազոտության տվյալների բազա, 2022թ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39B640DF" w14:textId="77777777" w:rsidR="0053697B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Ռազմավարական երկրորդ նպատակն արդեն նախատեսում է մի շարք միջոցառումներ 18-ից 29 տարեկան երիտասարդ կանանց համար, որոնք կնպաստեն այդ տարիքի կանանց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աշխատաշուկա ավելի արդյունավետ մուտքին և մասնագիտական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ներուժի օգտագործմանը։</w:t>
      </w:r>
    </w:p>
    <w:p w14:paraId="1FE37EA2" w14:textId="77777777" w:rsidR="00F7262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Այնուամենայնիվ, տարբեր օբյեկտիվ պատճառներով</w:t>
      </w:r>
      <w:r w:rsidR="002550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պայմանավորված՝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մասնագիտական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փորձի երկարատև բացակայություն, հմտությունների կորուստ և շուկայի կարիքների հետ անհամապատասխանություն</w:t>
      </w:r>
      <w:r w:rsidR="002550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30-ից 40 տարեկան կանայք դառնում են անմրցունակ և դուրս են մնում աշխատաշուկայից: Հենց այդ խումբն է պահանջում հատուկ աջակցության աշխատաշուկա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յին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վերաինտեգրվելու </w:t>
      </w:r>
      <w:r w:rsidR="002550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757DDB99" w14:textId="77777777" w:rsidR="006962E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Ընտանեկան բարենպաստ քաղաքականությունների և աշխատանքային մոդելների արդյունավետ իրականացումը լավ հիմք կհանդիսանա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աշխատաշուկայում կանանց ավելի լայն ներգրավվածության և ներառականության բարձր մակարդակի համար:</w:t>
      </w:r>
    </w:p>
    <w:p w14:paraId="785E791C" w14:textId="77777777" w:rsidR="006962E3" w:rsidRPr="00EC44E7" w:rsidRDefault="003B52E1" w:rsidP="006962E3">
      <w:pPr>
        <w:pStyle w:val="ListParagraph"/>
        <w:spacing w:line="276" w:lineRule="auto"/>
        <w:ind w:left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Աշխատաշուկայի ներառականության բարձրացումը և կանանց 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ներառումն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էական ազդեցություն կունենան տնտեսական արտադրողականության աճի վրա:</w:t>
      </w:r>
    </w:p>
    <w:p w14:paraId="5B59232D" w14:textId="77777777" w:rsidR="006962E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Հարկ է շեշտադրել, որ Զբաղվածության ռազմավարության շրջանականերում կանանց վերաբերյալ առկա ծրագրերն ու մոտեցումները պետք է համահունչ լինեն Ժողովրդագրական ռազմավարության գերակայություններին, որպեսզի չլինեն հակասություններ վերջինիս միջև:</w:t>
      </w:r>
    </w:p>
    <w:p w14:paraId="05A766DE" w14:textId="77777777" w:rsidR="000F0AF6" w:rsidRPr="00EC44E7" w:rsidRDefault="000F0AF6" w:rsidP="00DF38AF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2220D3F" w14:textId="77777777" w:rsidR="009D0F98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94" w:name="_Toc164174014"/>
      <w:bookmarkStart w:id="95" w:name="_Toc185764273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Հիմնախնդիրների լուծման ճանապարհներն ու ակնկալվող արդյունքները</w:t>
      </w:r>
      <w:bookmarkEnd w:id="94"/>
      <w:bookmarkEnd w:id="95"/>
    </w:p>
    <w:p w14:paraId="6F62DF02" w14:textId="77777777" w:rsidR="006962E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hAnsi="GHEA Grapalat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Վերոհիշյալ խնդիրներին համակարգային և կայուն լուծում տալու համար սահմանվել է </w:t>
      </w:r>
      <w:r w:rsidR="005727EB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Ռազմավարական </w:t>
      </w:r>
      <w:r w:rsidR="007A0EC7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նպատակ</w:t>
      </w:r>
      <w:r w:rsidR="000F42A1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3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-ը`</w:t>
      </w:r>
      <w:r w:rsidR="007A0E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3F12479D" w14:textId="77777777" w:rsidR="00EF4B1B" w:rsidRPr="00EC44E7" w:rsidRDefault="003B52E1" w:rsidP="00EF4B1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Կանանց զբաղվածության աճ՝  աշխատաշուկայում նրանց ներուժի ամբողջական և երկարաժամկետ իրացման, ինչպես նաև կանանց ձեռներեցության զարգացման նպատակով, մասնավորապես խթանելով միջին տարիքի (30-40) կանանց զբաղվածությունը</w:t>
      </w:r>
      <w:r w:rsidR="007A0EC7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։ Այս նպատակն իրագործվելու է առաջարկի և պահանջարկի վրա ազդեղ </w:t>
      </w:r>
      <w:r w:rsidR="007F7D83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երեք</w:t>
      </w:r>
      <w:r w:rsidR="007A0EC7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 մասնավոր նպատակների միջոցով</w:t>
      </w:r>
      <w:r w:rsidR="007A0EC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3B523491" w14:textId="77777777" w:rsidR="006962E3" w:rsidRPr="00EC44E7" w:rsidRDefault="003B52E1" w:rsidP="006962E3">
      <w:pPr>
        <w:spacing w:line="276" w:lineRule="auto"/>
        <w:ind w:left="70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Ռազմավարական նպատակը տրոհված է 3 մասնավոր նպատակների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որտեղ առաջինը նպատաուղղված է զբաղվածության ոլորտում առաջարկի, իսկ մյուսները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պահանջարկի առաջխաղացմանը:</w:t>
      </w:r>
    </w:p>
    <w:p w14:paraId="5BB7730B" w14:textId="77777777" w:rsidR="006962E3" w:rsidRPr="00EC44E7" w:rsidRDefault="003B52E1" w:rsidP="00EF4B1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3.1</w:t>
      </w:r>
      <w:r w:rsidR="002A6ED1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Միջին տարիքի (30-40) չաշխատող կանանց աշխատաշուկայում ներգրավում և վերաինտեգրում՝ վարքագծային մոդելի փոփոխության և մրցակցային հմտությունների զարգացման միջոցով։ </w:t>
      </w:r>
    </w:p>
    <w:p w14:paraId="27C55B11" w14:textId="77777777" w:rsidR="00EF4B1B" w:rsidRPr="00EC44E7" w:rsidRDefault="003B52E1" w:rsidP="00EF4B1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3.1.1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Միջին տարիքի (30-40) չաշխատող կանանց համար աշխատանքի վրա հիմնված մասնագիտական </w:t>
      </w:r>
      <w:r w:rsidRPr="00EC44E7">
        <w:rPr>
          <w:rFonts w:ascii="Cambria Math" w:eastAsia="GHEA Grapalat" w:hAnsi="Cambria Math" w:cs="Cambria Math"/>
          <w:i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կրթության ոչ ֆորմալ, ճկուն և կարճաժամկետ ձևաչափերի զարգացում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9436E7F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0AF2D761" w14:textId="49D2D282" w:rsidR="00F35557" w:rsidRPr="00EC44E7" w:rsidRDefault="003B52E1" w:rsidP="00FA15F0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այս ծրագրի շահառուների մասնաբաժինը 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իջին տարիքի (30-40) չաշխատող կանանց  թվաքանակի մեջ </w:t>
      </w:r>
      <w:r w:rsidR="00FB23A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նախատեսվում է, որ կլինի</w:t>
      </w:r>
      <w:r w:rsidR="00FA15F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5.6</w:t>
      </w:r>
      <w:r w:rsidR="002F561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%-ի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 մինչև</w:t>
      </w:r>
      <w:r w:rsidR="002F561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5.5</w:t>
      </w:r>
      <w:r w:rsidR="002F561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%-ի սահմաններում: </w:t>
      </w:r>
    </w:p>
    <w:p w14:paraId="213D6487" w14:textId="137273C3" w:rsidR="00EF4B1B" w:rsidRPr="00EC44E7" w:rsidRDefault="00877B3F" w:rsidP="00883928">
      <w:pPr>
        <w:pStyle w:val="ListParagraph"/>
        <w:numPr>
          <w:ilvl w:val="0"/>
          <w:numId w:val="41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բյուջետային գործընթացների շրջանակներում քննարկված և նախատեսված միջոցների շրջանակներում ն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ախատեսվում է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տրամադրել ի</w:t>
      </w:r>
      <w:r w:rsidR="00E360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նտերակտիվ մասնագիտական վերապատրաստման հարթակի տարեկան</w:t>
      </w:r>
      <w:r w:rsidR="00D7653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մինչև</w:t>
      </w:r>
      <w:r w:rsidR="00E360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 դասընթացի բաժանորդագրման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հնարավորություն: </w:t>
      </w:r>
      <w:r w:rsidR="00E360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Մասնավոր ընկերությունների հետ համատեղ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իրականացվելու են </w:t>
      </w:r>
      <w:r w:rsidR="00E360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վերապատրաստման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ծրագրեր</w:t>
      </w:r>
      <w:r w:rsidR="002A43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` </w:t>
      </w:r>
      <w:r w:rsidR="00E360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պետության կողմից դասավանդողների աշխատավարձի </w:t>
      </w:r>
      <w:r w:rsidR="002A43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E360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15% չափով փոխհատուցմամբ, եթե կրթական ծրագրի շրջանավարտների</w:t>
      </w:r>
      <w:r w:rsidR="002A43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360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50% և ավելին 3 ամսվա ընթացքում գտել են աշխատանք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B46630A" w14:textId="77777777" w:rsidR="00B37B93" w:rsidRPr="00EC44E7" w:rsidRDefault="003B52E1" w:rsidP="00B37B93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3.1.2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Միջին տարիքի (30-40) չաշխատող կանանց ոչ ֆորմալ մասնագիտական կրթություն ստանալու խրախուսում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665241DC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7CB57CD8" w14:textId="0103592C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</w:t>
      </w:r>
      <w:r w:rsidR="00FB23A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կանխատեսվում է, որ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փոխհատուցված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քանակի և միջին տարիքի (30-40 տարեկան) կանանց թերօգտագործվող աշխատուժի հարաբերակցությունը նվազելու է մինչև 2.49%:</w:t>
      </w:r>
    </w:p>
    <w:p w14:paraId="59836832" w14:textId="09E0DA1E" w:rsidR="002F561C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ծրագրի ավարտից երկու տարվա ընթացքում </w:t>
      </w:r>
      <w:r w:rsidR="00FB23A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կանխատեսվում է, որ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ծրագրի մասնակիցների աշխատավարձերի աճի և երկրում աշխատավարձի միջին աճի հարաբերակցությունը աճելու է</w:t>
      </w:r>
      <w:r w:rsidR="00FA15F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դառնալով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122.7%:</w:t>
      </w:r>
    </w:p>
    <w:p w14:paraId="21413E93" w14:textId="4A4CFDDF" w:rsidR="00B37B93" w:rsidRPr="00EC44E7" w:rsidRDefault="003B52E1" w:rsidP="00883928">
      <w:pPr>
        <w:pStyle w:val="ListParagraph"/>
        <w:numPr>
          <w:ilvl w:val="0"/>
          <w:numId w:val="42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Այս ծրագրի շրջանակներում միջին տարիքի կին շահառուներին տրամադրվելու են մասնագիտական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վաուչերներ՝ </w:t>
      </w:r>
      <w:r w:rsidR="00877B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բյուջետային գործընթացների շրջանակներում քննարկված և նախատեսված սահմանաչափով</w:t>
      </w:r>
      <w:r w:rsidR="002A43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300 հազար դրամ արժեքով: </w:t>
      </w:r>
      <w:r w:rsidR="00501A9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Վերջիններիս համար պարտադիր պայման է լինելու ֆ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ինանսական և թվային գրագիտության առցանց դասընթացի </w:t>
      </w:r>
      <w:r w:rsidR="00501A9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հաճախումը: Հարկ է նաև իրականացնել դ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րամաշնորհային </w:t>
      </w:r>
      <w:r w:rsidR="00501A9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ծրագրեր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ընդհանուր ոչ մասնագիտական հմտությունների և քոուչինգի համակարգի զարգացմամբ զբաղվող կազմակերպությունների շրջանակներում՝ միջին տարիքի չաշխատող կանանց համար</w:t>
      </w:r>
      <w:r w:rsidR="00501A9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F0A6345" w14:textId="77777777" w:rsidR="00501A96" w:rsidRPr="00EC44E7" w:rsidRDefault="003B52E1" w:rsidP="00B37B93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3.2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Բիզնեսի համար խթանների ստեղծում՝ նպաստելու չաշխատող կանանց զբաղվածության աճին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2C8F2E0D" w14:textId="77777777" w:rsidR="002F7CCA" w:rsidRPr="00EC44E7" w:rsidRDefault="003B52E1" w:rsidP="002F7CCA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3.2.1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Երեխայի խնամքի համակարգի զարգացում և պետության ու մասնավորի համագործակցության մոդելների ներդրում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0BE6765A" w14:textId="77777777" w:rsidR="00F35557" w:rsidRPr="00237235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23571511" w14:textId="4E5D3C95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B23A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կանխատեսվում է, որ 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ՀՀ-ում 30-39 տարեկան տղամարդկանց և կանանց զբաղվածության մակարդակների տարբերություն</w:t>
      </w:r>
      <w:r w:rsidR="00FA15F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նվազելու է մինչև </w:t>
      </w:r>
      <w:r w:rsidR="00FA15F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15.6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տոկոսային կետի:</w:t>
      </w:r>
    </w:p>
    <w:p w14:paraId="5ECFF3C2" w14:textId="0F138673" w:rsidR="002F7CCA" w:rsidRPr="00EC44E7" w:rsidRDefault="003B52E1" w:rsidP="00883928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Անհրաժեշտ է Հայրական խնամքի</w:t>
      </w:r>
      <w:r w:rsidR="001D42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օրենսդրական հավասարեցումը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մայրական խնամքին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1D42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վերջիններիս ծանրաբեռնվածությունը մասնակիորեն թեթևացնելու համար: </w:t>
      </w:r>
      <w:r w:rsidR="00A922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1D42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նաև 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ազմակերպության կողմից երեխայի խնամքի ցերեկային կենտրոնների բացման կապիտալ ծախսերի</w:t>
      </w:r>
      <w:r w:rsidR="002A43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922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համաֆինանսավորումը 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որոշակի</w:t>
      </w:r>
      <w:r w:rsidR="002A43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մասնաբաժ</w:t>
      </w:r>
      <w:r w:rsidR="00A9222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նով</w:t>
      </w:r>
      <w:r w:rsidR="002A43C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789B707" w14:textId="23D51DE0" w:rsidR="00A0415F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3.2.2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Սուբսիդավորվող աշխատանքին նպաստող մեխանիզմների ներդնում միջին տարիքի (30-40) կանանց համար (աշխատավարձի մասնակի փոխհատուցում և/կամ եկամտահարկի վերադարձ)</w:t>
      </w:r>
      <w:r w:rsidR="004D5130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:</w:t>
      </w:r>
      <w:r w:rsidR="00A60253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 </w:t>
      </w:r>
    </w:p>
    <w:p w14:paraId="77A3B51C" w14:textId="57E50438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5E67FA91" w14:textId="153EAFEE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0415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կանխատեսվում է, որ 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ՀՀ-ում 30-39 տարեկան կին բնակչության զբաղվածության մակարդակը </w:t>
      </w:r>
      <w:r w:rsidR="00DE7F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աճ</w:t>
      </w:r>
      <w:r w:rsidR="00DE7F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132C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` 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դառնալով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82%:</w:t>
      </w:r>
    </w:p>
    <w:p w14:paraId="56046F35" w14:textId="572B3B90" w:rsidR="000058C8" w:rsidRPr="00EC44E7" w:rsidRDefault="00A63754" w:rsidP="00883928">
      <w:pPr>
        <w:pStyle w:val="ListParagraph"/>
        <w:numPr>
          <w:ilvl w:val="0"/>
          <w:numId w:val="44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վերջին մեկ տարվա ընթացքում գործազուրկ եղած միջին տարիքի կանանց աշխատանքի ընդունման դեպքում 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10 տոկոսային կետի չափով եկամտա</w:t>
      </w:r>
      <w:r w:rsidR="000B673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հարկ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վերադարձ գործատուին` աշխատանքի ընդունման պահից մեկ տարվա ընթացքում: </w:t>
      </w:r>
    </w:p>
    <w:p w14:paraId="032B18A1" w14:textId="19B075A0" w:rsidR="000058C8" w:rsidRPr="00EC44E7" w:rsidRDefault="00A63754" w:rsidP="00883928">
      <w:pPr>
        <w:pStyle w:val="ListParagraph"/>
        <w:numPr>
          <w:ilvl w:val="0"/>
          <w:numId w:val="44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A635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ճ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կուն աշխատանքային գրաֆիկ ունեցող աշխատակիցների համար վճարված եկամտահարկի 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10 տոկոսային կետի չափով վերադարձ գործատուին`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առնվազն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30% աշխատակիցների համար ճկուն աշխատանքային գրաֆիկ սահմանվելու դեպքում: </w:t>
      </w:r>
    </w:p>
    <w:p w14:paraId="275C79D5" w14:textId="3459AC57" w:rsidR="00FA617D" w:rsidRPr="00EC44E7" w:rsidRDefault="00A63754" w:rsidP="00883928">
      <w:pPr>
        <w:pStyle w:val="ListParagraph"/>
        <w:numPr>
          <w:ilvl w:val="0"/>
          <w:numId w:val="44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B69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միջին տարիքի  կանանց աշխատավարձի </w:t>
      </w:r>
      <w:r w:rsidR="00E55DF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7B69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20% չափով փոխհատուցում՝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7B69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 տարի ժամկետով՝ արդյունաբերական գոտիներում աշխատանքի անցնելու դեպքում, եթե վերջիններս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վերջին 1 տարվա ընթացքում եղել են գործազուրկ:</w:t>
      </w:r>
    </w:p>
    <w:p w14:paraId="21BAB3B4" w14:textId="77777777" w:rsidR="00FA617D" w:rsidRPr="00EC44E7" w:rsidRDefault="003B52E1" w:rsidP="007B693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3.3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Աջակցել կանանց ձեռներեցության զարգացմանը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28CCA46" w14:textId="77777777" w:rsidR="00FA617D" w:rsidRPr="00EC44E7" w:rsidRDefault="003B52E1" w:rsidP="007B693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Ծրագիր 3.3.1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Կին ձեռներեցների համար բիզնեսի զարգացման (ինկուբացիոն, աքսելերացիոն) ծրագրերի և ֆինանսավորման ու այլ անհրաժեշտ ռեսուրսների հասանելիության ընդլայնում և ապահովում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3E3896A7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1BF8597D" w14:textId="40F264B5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2D49A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Ձեռնարկատիրության վերաբերյալ կանանց ինքնաընկալումը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ես ունեմ 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անհր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աժեշտ գիտելիքն ու փորձը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պատկերը, GEM-ի շրջանակներում)  աճելու է մինչև 85.6%:</w:t>
      </w:r>
    </w:p>
    <w:p w14:paraId="218DDB91" w14:textId="77777777" w:rsidR="000058C8" w:rsidRPr="00EC44E7" w:rsidRDefault="003B52E1" w:rsidP="00883928">
      <w:pPr>
        <w:pStyle w:val="ListParagraph"/>
        <w:numPr>
          <w:ilvl w:val="0"/>
          <w:numId w:val="25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Նախատեսվում է ստեղծել WOMen Economic Network (Wom.E.N.) թվային հարթակը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պետական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="004B6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աջակցությունների ծրագրերը համակարգելու համար:</w:t>
      </w:r>
    </w:p>
    <w:p w14:paraId="5A2D0445" w14:textId="21F30DF7" w:rsidR="000058C8" w:rsidRPr="00EC44E7" w:rsidRDefault="00DE7F87" w:rsidP="00883928">
      <w:pPr>
        <w:pStyle w:val="ListParagraph"/>
        <w:numPr>
          <w:ilvl w:val="0"/>
          <w:numId w:val="25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Առաջարկվում է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</w:t>
      </w:r>
      <w:r w:rsidR="00FA61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իզնեսի կառավարման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անվճար 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դասընթացներն</w:t>
      </w:r>
      <w:r w:rsidR="00FA61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ընդլայնել</w:t>
      </w:r>
      <w:r w:rsidR="00FA617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միջին տարիքի (30-40) չաշխատող կանանց համար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0C09A68F" w14:textId="70C17874" w:rsidR="002F7CCA" w:rsidRPr="00EC44E7" w:rsidRDefault="003B52E1" w:rsidP="00883928">
      <w:pPr>
        <w:pStyle w:val="ListParagraph"/>
        <w:numPr>
          <w:ilvl w:val="0"/>
          <w:numId w:val="25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Կին ձեռներեցների համար </w:t>
      </w:r>
      <w:r w:rsidR="004B6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իրականացվելու է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աքսելերացիոն </w:t>
      </w:r>
      <w:r w:rsidR="000058C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ծրագիր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 ուսուցողական, մասնագիտական խորհրդատվության, տեղեկատվական, ինչպես նաև ֆինանսական աջակցության տրամադրման բաղադրիչների ներառմամբ</w:t>
      </w:r>
      <w:r w:rsidR="004B602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Ծրագրի մասնակիցների համար</w:t>
      </w:r>
      <w:r w:rsidR="00DE7F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180C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շահութահարկի </w:t>
      </w:r>
      <w:r w:rsidR="00B217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ետ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վերադարձ </w:t>
      </w:r>
      <w:r w:rsidR="00B2172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շահութահարկի 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մինչև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5 տոկոսային 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կետի չափով</w:t>
      </w:r>
      <w:r w:rsidR="00F17C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F17C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մասնակիցների 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որաստեղծ ընկերությունների ֆինանսավորման վարկի 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տոկոսի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F314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որոշակի </w:t>
      </w:r>
      <w:r w:rsidR="00F17C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սուբսիդավ</w:t>
      </w:r>
      <w:r w:rsidR="00FE70B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</w:t>
      </w:r>
      <w:r w:rsidR="00EB450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</w:t>
      </w:r>
      <w:r w:rsidR="00F17C3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9278B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Առաջարկվում է 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Լավագույն Կին Ձեռներեց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ծրագրի շրջանակներում</w:t>
      </w:r>
      <w:r w:rsidR="00FE70B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55DF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FE70B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5 մլն դրամ </w:t>
      </w:r>
      <w:r w:rsidR="007916EF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դրամաշնորհ տրամադրել</w:t>
      </w:r>
      <w:r w:rsidR="00FE70B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 կին ձեռներեցի:</w:t>
      </w:r>
    </w:p>
    <w:p w14:paraId="6947671B" w14:textId="77777777" w:rsidR="00B37B93" w:rsidRPr="00EC44E7" w:rsidRDefault="00B37B93" w:rsidP="00CC7931">
      <w:p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34B689F" w14:textId="77777777" w:rsidR="000F0AF6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96" w:name="_Toc164174015"/>
      <w:bookmarkStart w:id="97" w:name="_Toc185764274"/>
      <w:r w:rsidRPr="00EC44E7">
        <w:rPr>
          <w:rFonts w:ascii="GHEA Grapalat" w:eastAsia="GHEA Grapalat" w:hAnsi="GHEA Grapalat"/>
          <w:color w:val="auto"/>
          <w:lang w:val="hy-AM"/>
        </w:rPr>
        <w:t>Ակնկալվող ազդեցության և վերջնարդյունքի ցուցանիշները</w:t>
      </w:r>
      <w:bookmarkEnd w:id="96"/>
      <w:bookmarkEnd w:id="97"/>
    </w:p>
    <w:p w14:paraId="2EF99898" w14:textId="77777777" w:rsidR="00095EBC" w:rsidRPr="00EC44E7" w:rsidRDefault="00095EBC" w:rsidP="00E206A4">
      <w:p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</w:p>
    <w:p w14:paraId="385FCA5F" w14:textId="5D04B4A5" w:rsidR="00E206A4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Ռազմավարության իրագործման արդյունքում </w:t>
      </w:r>
      <w:r w:rsidR="00EF314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կան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խատեսվում է մինչև 203</w:t>
      </w:r>
      <w:r w:rsidR="00A60253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թվականը</w:t>
      </w:r>
      <w:r w:rsidR="002A6ED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2022 թ-ի համեմատ`</w:t>
      </w:r>
    </w:p>
    <w:p w14:paraId="4DE37F78" w14:textId="3942358D" w:rsidR="0087358C" w:rsidRPr="00EC44E7" w:rsidRDefault="003B52E1" w:rsidP="00883928">
      <w:pPr>
        <w:pStyle w:val="ListParagraph"/>
        <w:numPr>
          <w:ilvl w:val="0"/>
          <w:numId w:val="10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Բարձրացնել ՀՀ կին բնակչության զբաղվածության մակարդակ</w:t>
      </w:r>
      <w:r w:rsidR="003919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ը՝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41.5%-ից դարձնելով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50.9%։</w:t>
      </w:r>
    </w:p>
    <w:p w14:paraId="2B9DFA15" w14:textId="60F4E99B" w:rsidR="00E206A4" w:rsidRPr="00EC44E7" w:rsidRDefault="003B52E1" w:rsidP="00883928">
      <w:pPr>
        <w:pStyle w:val="ListParagraph"/>
        <w:numPr>
          <w:ilvl w:val="0"/>
          <w:numId w:val="10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Նվազեցնել ՀՀ 30-39 տարեկան կին բնակչության աշխատանքի թերօգտագործման և զբաղվածների թվաքանակի հարաբերությունը</w:t>
      </w:r>
      <w:r w:rsidR="003919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33.5%-ից դարձնելով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17.9%:</w:t>
      </w:r>
    </w:p>
    <w:p w14:paraId="668FC926" w14:textId="40AF9EE0" w:rsidR="00F578D4" w:rsidRPr="00EC44E7" w:rsidRDefault="003B52E1" w:rsidP="00883928">
      <w:pPr>
        <w:pStyle w:val="ListParagraph"/>
        <w:numPr>
          <w:ilvl w:val="0"/>
          <w:numId w:val="10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Բարձրացնել ՀՀ-ում գործատուների (սեփականատերերի) թվում կանանց մասնաբաժինը</w:t>
      </w:r>
      <w:r w:rsidR="003919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23.9%-ից դարձնելով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39.4%:</w:t>
      </w:r>
    </w:p>
    <w:p w14:paraId="3524A89F" w14:textId="43FC34E1" w:rsidR="00142F7A" w:rsidRPr="00EC44E7" w:rsidRDefault="003B52E1" w:rsidP="00883928">
      <w:pPr>
        <w:pStyle w:val="ListParagraph"/>
        <w:numPr>
          <w:ilvl w:val="0"/>
          <w:numId w:val="10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Նվազեցնել ՀՀ-ում տղամարդ և կին զբաղվածների եկամուտների տարբերություն</w:t>
      </w:r>
      <w:r w:rsidR="003919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ը՝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64.4%-ից դարձնելով </w:t>
      </w:r>
      <w:r w:rsidR="00A6025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45.5%:</w:t>
      </w:r>
    </w:p>
    <w:p w14:paraId="5A65B23A" w14:textId="77777777" w:rsidR="00EF4B1B" w:rsidRPr="00EC44E7" w:rsidRDefault="00EF4B1B" w:rsidP="00E970E6">
      <w:pPr>
        <w:spacing w:line="276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0A734C71" w14:textId="77777777" w:rsidR="00FA48C4" w:rsidRPr="00EC44E7" w:rsidRDefault="00FA48C4">
      <w:pPr>
        <w:rPr>
          <w:rFonts w:ascii="GHEA Grapalat" w:eastAsia="GHEA Grapalat" w:hAnsi="GHEA Grapalat" w:cstheme="majorBidi"/>
          <w:b/>
          <w:color w:val="156082" w:themeColor="accent1"/>
          <w:sz w:val="32"/>
          <w:szCs w:val="40"/>
          <w:lang w:val="hy-AM"/>
        </w:rPr>
      </w:pPr>
      <w:bookmarkStart w:id="98" w:name="_Toc164174016"/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br w:type="page"/>
      </w:r>
    </w:p>
    <w:p w14:paraId="044837B6" w14:textId="77777777" w:rsidR="00C079BC" w:rsidRPr="00EC44E7" w:rsidRDefault="003B52E1" w:rsidP="006E160A">
      <w:pPr>
        <w:pStyle w:val="Heading1"/>
        <w:jc w:val="center"/>
        <w:rPr>
          <w:rFonts w:ascii="GHEA Grapalat" w:eastAsia="GHEA Grapalat" w:hAnsi="GHEA Grapalat"/>
          <w:b/>
          <w:color w:val="156082"/>
          <w:sz w:val="21"/>
          <w:lang w:val="hy-AM"/>
        </w:rPr>
      </w:pPr>
      <w:bookmarkStart w:id="99" w:name="_Toc185764275"/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lastRenderedPageBreak/>
        <w:t>Գլուխ</w:t>
      </w:r>
      <w:r w:rsidR="00F302C5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 6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. </w:t>
      </w:r>
      <w:bookmarkStart w:id="100" w:name="_Hlk166719537"/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Ընտանեկան և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ս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ոցիալական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ն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պաստի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ա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ռանց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ս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ահմանափակումների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ա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շխատունակ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 </w:t>
      </w:r>
      <w:r w:rsidR="00C8767C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շ</w:t>
      </w:r>
      <w:r w:rsidR="005727EB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ահառուներ</w:t>
      </w:r>
      <w:bookmarkEnd w:id="98"/>
      <w:bookmarkEnd w:id="99"/>
      <w:bookmarkEnd w:id="100"/>
    </w:p>
    <w:p w14:paraId="618DFE7B" w14:textId="77777777" w:rsidR="00E970E6" w:rsidRPr="00EC44E7" w:rsidRDefault="00E970E6" w:rsidP="00C079B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F68ABD2" w14:textId="77777777" w:rsidR="003F4AA3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101" w:name="_Toc164174017"/>
      <w:bookmarkStart w:id="102" w:name="_Toc185764276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Հիմնախնդիրներ</w:t>
      </w:r>
      <w:bookmarkEnd w:id="101"/>
      <w:bookmarkEnd w:id="102"/>
    </w:p>
    <w:p w14:paraId="0D9469CA" w14:textId="77777777" w:rsidR="003F4AA3" w:rsidRPr="00EC44E7" w:rsidRDefault="003F4AA3" w:rsidP="003F4AA3">
      <w:pPr>
        <w:spacing w:line="276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11AB1D56" w14:textId="77777777" w:rsidR="000058C8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Ընտանեկան և սոցիալական նպաստ ստացող շահառուների շրջանում առկա են մեծ թվով առանց սահմանափակումների աշխատունակ քաղաքացիներ:</w:t>
      </w:r>
    </w:p>
    <w:p w14:paraId="6C91337F" w14:textId="77777777" w:rsidR="000058C8" w:rsidRPr="00EC44E7" w:rsidRDefault="003B52E1" w:rsidP="000058C8">
      <w:pPr>
        <w:pStyle w:val="ListParagraph"/>
        <w:spacing w:line="276" w:lineRule="auto"/>
        <w:ind w:left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Ձևավորվում է մի իրավիճակ, երբ պետական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սոցիալական աջակցության շահառուները հաճախ չունեն այդ աջակցության կարիքը, ինչը միևնույն ժամանակ նվազեցնում է հնարավոր աջակցությունը նրանց համար, ովքեր իսկապես ունեն դրա կարիքը՝ սահմանափակելով սոցիալական արդարության ապահովումը։</w:t>
      </w:r>
    </w:p>
    <w:p w14:paraId="19718560" w14:textId="77777777" w:rsidR="009D0F98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Նպաստառու ընտանիքների 29,882 անդամ որևէ սոցիալական խմբի չի պատկանում։</w:t>
      </w:r>
    </w:p>
    <w:p w14:paraId="33167FA1" w14:textId="77777777" w:rsidR="00CC6A72" w:rsidRPr="00EC44E7" w:rsidRDefault="003B52E1" w:rsidP="00C079BC">
      <w:pPr>
        <w:spacing w:line="276" w:lineRule="auto"/>
        <w:jc w:val="both"/>
        <w:rPr>
          <w:rFonts w:ascii="GHEA Grapalat" w:hAnsi="GHEA Grapalat"/>
          <w:lang w:val="hy-AM"/>
        </w:rPr>
      </w:pPr>
      <w:r w:rsidRPr="00EC44E7">
        <w:rPr>
          <w:rFonts w:ascii="GHEA Grapalat" w:hAnsi="GHEA Grapalat"/>
          <w:noProof/>
          <w:lang w:val="hy-AM"/>
        </w:rPr>
        <w:t xml:space="preserve"> </w:t>
      </w:r>
    </w:p>
    <w:p w14:paraId="012B0F78" w14:textId="77777777" w:rsidR="00CC6A72" w:rsidRPr="00EC44E7" w:rsidRDefault="003B52E1" w:rsidP="00CC6A72">
      <w:pPr>
        <w:pStyle w:val="Caption"/>
        <w:keepNext/>
        <w:jc w:val="both"/>
        <w:rPr>
          <w:rFonts w:ascii="GHEA Grapalat" w:hAnsi="GHEA Grapalat"/>
          <w:lang w:val="hy-AM"/>
        </w:rPr>
      </w:pPr>
      <w:bookmarkStart w:id="103" w:name="_Toc185764306"/>
      <w:r w:rsidRPr="00EC44E7">
        <w:rPr>
          <w:rFonts w:ascii="GHEA Grapalat" w:hAnsi="GHEA Grapalat" w:cs="Arial"/>
          <w:lang w:val="hy-AM"/>
        </w:rPr>
        <w:t xml:space="preserve">Գծապատկեր </w:t>
      </w:r>
      <w:r w:rsidR="002A5821" w:rsidRPr="00EC44E7">
        <w:rPr>
          <w:rFonts w:ascii="GHEA Grapalat" w:hAnsi="GHEA Grapalat" w:cs="Arial"/>
          <w:lang w:val="hy-AM"/>
        </w:rPr>
        <w:fldChar w:fldCharType="begin"/>
      </w:r>
      <w:r w:rsidR="002A5821" w:rsidRPr="00EC44E7">
        <w:rPr>
          <w:rFonts w:ascii="GHEA Grapalat" w:hAnsi="GHEA Grapalat" w:cs="Arial"/>
          <w:lang w:val="hy-AM"/>
        </w:rPr>
        <w:instrText xml:space="preserve"> SEQ Ձեւ \* ARABIC </w:instrText>
      </w:r>
      <w:r w:rsidR="002A5821" w:rsidRPr="00EC44E7">
        <w:rPr>
          <w:rFonts w:ascii="GHEA Grapalat" w:hAnsi="GHEA Grapalat" w:cs="Arial"/>
          <w:lang w:val="hy-AM"/>
        </w:rPr>
        <w:fldChar w:fldCharType="separate"/>
      </w:r>
      <w:r w:rsidR="00887C6A" w:rsidRPr="00EC44E7">
        <w:rPr>
          <w:rFonts w:ascii="GHEA Grapalat" w:hAnsi="GHEA Grapalat" w:cs="Arial"/>
          <w:noProof/>
          <w:lang w:val="hy-AM"/>
        </w:rPr>
        <w:t>22</w:t>
      </w:r>
      <w:r w:rsidR="002A5821" w:rsidRPr="00EC44E7">
        <w:rPr>
          <w:rFonts w:ascii="GHEA Grapalat" w:hAnsi="GHEA Grapalat" w:cs="Arial"/>
          <w:lang w:val="hy-AM"/>
        </w:rPr>
        <w:fldChar w:fldCharType="end"/>
      </w:r>
      <w:r w:rsidRPr="00EC44E7">
        <w:rPr>
          <w:rFonts w:ascii="MS Mincho" w:eastAsia="MS Mincho" w:hAnsi="MS Mincho" w:cs="MS Mincho" w:hint="eastAsia"/>
          <w:lang w:val="hy-AM"/>
        </w:rPr>
        <w:t>․</w:t>
      </w:r>
      <w:r w:rsidRPr="00EC44E7">
        <w:rPr>
          <w:rFonts w:ascii="GHEA Grapalat" w:hAnsi="GHEA Grapalat"/>
          <w:lang w:val="hy-AM"/>
        </w:rPr>
        <w:t xml:space="preserve"> </w:t>
      </w:r>
      <w:r w:rsidR="00E4705C" w:rsidRPr="00EC44E7">
        <w:rPr>
          <w:rFonts w:ascii="GHEA Grapalat" w:hAnsi="GHEA Grapalat" w:cs="Calibri"/>
          <w:lang w:val="hy-AM"/>
        </w:rPr>
        <w:t>Նպաստառու ընտանիքների որևէ սոցիալական խմբի չպատկանող անդամների բաշխումը</w:t>
      </w:r>
      <w:bookmarkEnd w:id="103"/>
    </w:p>
    <w:p w14:paraId="6BFD291C" w14:textId="77777777" w:rsidR="009D0F98" w:rsidRPr="00EC44E7" w:rsidRDefault="003B52E1" w:rsidP="00C079BC">
      <w:pPr>
        <w:spacing w:line="276" w:lineRule="auto"/>
        <w:jc w:val="both"/>
        <w:rPr>
          <w:rFonts w:ascii="GHEA Grapalat" w:hAnsi="GHEA Grapalat"/>
          <w:noProof/>
          <w:lang w:val="en-US"/>
        </w:rPr>
      </w:pPr>
      <w:r w:rsidRPr="00EC44E7">
        <w:rPr>
          <w:rFonts w:ascii="GHEA Grapalat" w:eastAsia="GHEA Grapalat" w:hAnsi="GHEA Grapalat" w:cs="GHEA Grapalat"/>
          <w:noProof/>
          <w:color w:val="000000"/>
          <w:sz w:val="24"/>
          <w:szCs w:val="24"/>
          <w:lang w:val="en-US"/>
        </w:rPr>
        <w:drawing>
          <wp:inline distT="0" distB="0" distL="0" distR="0" wp14:anchorId="58A26DE1" wp14:editId="6A5E3DE8">
            <wp:extent cx="5731510" cy="2574290"/>
            <wp:effectExtent l="0" t="0" r="2540" b="0"/>
            <wp:docPr id="1241283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48587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F120E" w14:textId="77777777" w:rsidR="006A6687" w:rsidRPr="00EC44E7" w:rsidRDefault="003B52E1" w:rsidP="00D11470">
      <w:pPr>
        <w:spacing w:line="276" w:lineRule="auto"/>
        <w:rPr>
          <w:rFonts w:ascii="GHEA Grapalat" w:eastAsia="GHEA Grapalat" w:hAnsi="GHEA Grapalat" w:cs="GHEA Grapalat"/>
          <w:color w:val="000000"/>
          <w:sz w:val="14"/>
          <w:szCs w:val="14"/>
          <w:lang w:val="en-US"/>
        </w:rPr>
      </w:pP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 xml:space="preserve">Աղբյուր՝ «Նորք» սոցիալական ծառայությունների տեխնոլոգիական և իրազեկման կենտրոն, հունվար </w:t>
      </w: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en-US"/>
        </w:rPr>
        <w:t>2024</w:t>
      </w:r>
      <w:r w:rsidRPr="00EC44E7">
        <w:rPr>
          <w:rFonts w:ascii="GHEA Grapalat" w:eastAsia="GHEA Grapalat" w:hAnsi="GHEA Grapalat" w:cs="GHEA Grapalat"/>
          <w:color w:val="000000"/>
          <w:sz w:val="14"/>
          <w:szCs w:val="14"/>
          <w:lang w:val="hy-AM"/>
        </w:rPr>
        <w:t>թ</w:t>
      </w:r>
      <w:r w:rsidRPr="00EC44E7">
        <w:rPr>
          <w:rFonts w:ascii="MS Mincho" w:eastAsia="MS Mincho" w:hAnsi="MS Mincho" w:cs="MS Mincho" w:hint="eastAsia"/>
          <w:color w:val="000000"/>
          <w:sz w:val="14"/>
          <w:szCs w:val="14"/>
          <w:lang w:val="hy-AM"/>
        </w:rPr>
        <w:t>․</w:t>
      </w:r>
    </w:p>
    <w:p w14:paraId="45048445" w14:textId="77777777" w:rsidR="006A6687" w:rsidRPr="00EC44E7" w:rsidRDefault="006A6687" w:rsidP="00C079B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</w:p>
    <w:p w14:paraId="59531518" w14:textId="77777777" w:rsidR="00E4705C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Վերջիններիս </w:t>
      </w:r>
      <w:r w:rsidR="005A56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61.1%-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ը,</w:t>
      </w:r>
      <w:r w:rsidR="005A56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ըստ բաշխվածության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5A56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բնակվում են գյուղերում իսկ 33.1%-ը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5A56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մարզային քաղաքներում։ Բնակչության այս հատվածի 76.9%-ը տղամարդիկ են։ Ըստ տարիքային 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</w:t>
      </w:r>
      <w:r w:rsidR="005A56B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մբերի վերլուծության արդյունքում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պարզ է դառնում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 խոշորագույն խումբը</w:t>
      </w:r>
      <w:r w:rsidR="00AD3B7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ներառելով 12000-ից ավել մարդ</w:t>
      </w:r>
      <w:r w:rsidR="00AD3B7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35-44 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տարիքային խումբն է</w:t>
      </w:r>
      <w:r w:rsidR="00AD3B7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որի 92%-ը տղամարդիկ են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 Այ</w:t>
      </w:r>
      <w:r w:rsidR="00482A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խումբն ավելի քան կրկնակի մեծ է մյուս խմբերից։ Հատկանշական է նաև</w:t>
      </w:r>
      <w:r w:rsidR="00AD3B7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18-24 և 55-64 տարիքային խմբերում կանանց մասնաբաժինը գերազանցում է տղամարդկանցը</w:t>
      </w:r>
      <w:r w:rsidR="00AD3B7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ընդ որում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AD3B7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վերջին խմբում 71% կին և 29% տղամարդ բաշխվածությա</w:t>
      </w:r>
      <w:r w:rsidR="00482A5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մբ</w:t>
      </w:r>
      <w:r w:rsidR="00EC1EE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635D253D" w14:textId="77777777" w:rsidR="00E4705C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Գործող ընտանեկան և սոցիալական նպաստի համակարգը նվազեցնում է շահառուների մոտիվացիան վերինտեգրվել</w:t>
      </w:r>
      <w:r w:rsidR="00B535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աշխատաշուկա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յին</w:t>
      </w:r>
      <w:r w:rsidR="00B5353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դուրս գալու սոցիալական աջակցության համակարգից։</w:t>
      </w:r>
    </w:p>
    <w:p w14:paraId="076A881B" w14:textId="77777777" w:rsidR="00B5353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Հաշվի առնելով Հայաստանում սոցիալապես նշանակալի աշխատանքների մեծ պահանջարկ</w:t>
      </w:r>
      <w:r w:rsidR="00E206A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հանրային աշխատանքների մեխանիզմի ներդրումը</w:t>
      </w:r>
      <w:r w:rsidR="004F114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E4705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որպես ընտանեկան և սոցիալական  նպաստի համակարգի այլընտրանք, հնարավորություն կտա օգտագործել առանց սահմանափակումների աշխատունակ շահառուների ներուժը և բարձրացնել սոցիալական աջակցության համակարգի արդյունավետությունն ու արդարությունը:</w:t>
      </w:r>
    </w:p>
    <w:p w14:paraId="1CF4195A" w14:textId="77777777" w:rsidR="00694E7A" w:rsidRPr="00EC44E7" w:rsidRDefault="00694E7A" w:rsidP="00CC7931">
      <w:pPr>
        <w:spacing w:line="276" w:lineRule="auto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14:paraId="5B7D453F" w14:textId="77777777" w:rsidR="00EF4B1B" w:rsidRPr="00EC44E7" w:rsidRDefault="003B52E1" w:rsidP="006E160A">
      <w:pPr>
        <w:pStyle w:val="Heading3"/>
        <w:jc w:val="center"/>
        <w:rPr>
          <w:rFonts w:ascii="GHEA Grapalat" w:eastAsia="GHEA Grapalat" w:hAnsi="GHEA Grapalat"/>
          <w:color w:val="000000"/>
          <w:lang w:val="hy-AM"/>
        </w:rPr>
      </w:pPr>
      <w:bookmarkStart w:id="104" w:name="_Toc164174018"/>
      <w:bookmarkStart w:id="105" w:name="_Toc185764277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Հիմնախնդիրների լուծման ճանապարհներն ու ակնկալվող արդյունքները</w:t>
      </w:r>
      <w:bookmarkEnd w:id="104"/>
      <w:bookmarkEnd w:id="105"/>
    </w:p>
    <w:p w14:paraId="6FD65A86" w14:textId="77777777" w:rsidR="00E4705C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Սոցիալական համակարգի արդյունավետության բարձրացման խնդրի լուծման համար առաջարկվում է 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Ռազմավարական նպատակ 4-ը`</w:t>
      </w:r>
    </w:p>
    <w:p w14:paraId="0D5BC251" w14:textId="77777777" w:rsidR="00E4705C" w:rsidRPr="00EC44E7" w:rsidRDefault="003B52E1" w:rsidP="00E4705C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Ը</w:t>
      </w:r>
      <w:r w:rsidR="00CF1935" w:rsidRPr="00EC44E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նտանեկան և սոցիալական նպաստ ստացող առանց սահմանափակումների աշխատունակ շահառուների աշխատաշուկայում առավելագույնս արդյունավետ ինտեգրում</w:t>
      </w:r>
      <w:r w:rsidR="00CF193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43A45D1" w14:textId="77777777" w:rsidR="00DE373B" w:rsidRPr="00EC44E7" w:rsidRDefault="003B52E1" w:rsidP="00EF4B1B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4.1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Ընտանեկան և սոցիալական նպաստի համակարգի վերափոխման արդյունքում նպաստ ստացող առանց սահմանափակումների աշխատունակ շահառուներին աշխատաշուկայում ներգրավում՝ նրանց հմտությունների զարգացման միջոցով:</w:t>
      </w:r>
    </w:p>
    <w:p w14:paraId="1A9512BC" w14:textId="77777777" w:rsidR="00DE373B" w:rsidRPr="00EC44E7" w:rsidRDefault="003B52E1" w:rsidP="00CC7931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4.1.1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Ընտանեկան և սոցիալական նպաստ ստացող առանց սահմանափակումների աշխատունակ շահառուներին ոչ ֆորմալ մասնագիտական կրթություն ստանալու խրախուսում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63FC656D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64CBEA1A" w14:textId="3A81A6FE" w:rsidR="00F35557" w:rsidRPr="00EC44E7" w:rsidRDefault="003B52E1" w:rsidP="00F35557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ընտանեկան և սոցիալական նպաստ ստացող աշխատունակ շահառուների շրջանակներում փոխհատուցված և տրամադրված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հարաբերակցությունը </w:t>
      </w:r>
      <w:r w:rsidR="00DE7F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նախատեսվում</w:t>
      </w:r>
      <w:r w:rsidR="00F44AD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 տարեկան 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F44AD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6%:</w:t>
      </w:r>
      <w:r w:rsidR="00FA15F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DE0C9AC" w14:textId="497832F3" w:rsidR="00FA15F0" w:rsidRPr="00EC44E7" w:rsidRDefault="003B52E1" w:rsidP="00F35557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ծրագրի ավարտից երկու տարվա ընթացքում ծրագրի մասնակիցների աշխատավարձերի աճի և երկրում աշխատավարձի միջին աճի հարաբերակցությունը </w:t>
      </w:r>
      <w:r w:rsidR="00DE7F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կանխատեսվում է, որ կլինի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103.7%:</w:t>
      </w:r>
    </w:p>
    <w:p w14:paraId="33A5D0B5" w14:textId="2E1858F5" w:rsidR="000E5DA6" w:rsidRPr="00EC44E7" w:rsidRDefault="00180C3E" w:rsidP="00883928">
      <w:pPr>
        <w:pStyle w:val="ListParagraph"/>
        <w:numPr>
          <w:ilvl w:val="0"/>
          <w:numId w:val="26"/>
        </w:num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Յուրաքանչյուր տարվա հարկաբյուջետային հնարավորությունների շրջանակներում առաջարկվում է դիտարկել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F193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մասնագիտական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զբաղվածության</w:t>
      </w:r>
      <w:r w:rsidR="00CF193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վաուչերների տրամադրում սոցիալական նպաստ ստացող առանց սահմանափակումների աշխատունակ շահառուներին՝ մինչև 500 հազար դրամ արժեքով: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Զբաղվածության</w:t>
      </w:r>
      <w:r w:rsidR="00CF193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33E2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աուչերային ծրագրի բոլոր մասնակիցների համար պարտադիր պայման է հանդիսանալու ֆ</w:t>
      </w:r>
      <w:r w:rsidR="00CF193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ինանսական և թվային գրագիտության առցանց դասընթացի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մասնակցությունը: Իրականացվելու է դ</w:t>
      </w:r>
      <w:r w:rsidR="00CF193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րամաշնորհային </w:t>
      </w:r>
      <w:r w:rsidR="003B52E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ծրագիր</w:t>
      </w:r>
      <w:r w:rsidR="00CF193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ընդհանուր ոչ մասնագիտական հմտությունների և քոուչինգի համակարգի զարգացմամբ զբաղվող կազմակերպությունների շրջանակներում՝ ընտանեկան և սոցիալական նպաստ ստացող առանց սահմանափակումների աշխատունակ շահառուների համար</w:t>
      </w:r>
      <w:r w:rsidR="003F4AA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7B448817" w14:textId="77777777" w:rsidR="000E5DA6" w:rsidRPr="00EC44E7" w:rsidRDefault="003B52E1" w:rsidP="00CC7931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4.2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Ընտանեկան և սոցիալական նպաստների` վճարովի հանրային աշխատանքների իրականացման ծրագրերով փոխարինում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0F25E07B" w14:textId="77777777" w:rsidR="00AE174D" w:rsidRPr="00EC44E7" w:rsidRDefault="003B52E1" w:rsidP="00CC7931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4.2.1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Հանրային աշխատանքների ինստիտուտի զարգացում, այդ թվում՝ ինչպես պետական, այնպես էլ համայնքային մակարդակով` հանրային աշխատանքների կառավարման և ֆինանսավորման մոդելի, ինչպես նաև վերլուծական բազայի հիման վրա հանրային աշխատանքների ցանկի ձևավորման ու շարունակական թարմացման միջոցով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3B21878E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105A2742" w14:textId="088EFC95" w:rsidR="00F35557" w:rsidRPr="00EC44E7" w:rsidRDefault="003B52E1" w:rsidP="00F35557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F44AD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ՀՀ-ում վարձատրվող </w:t>
      </w:r>
      <w:r w:rsidR="002107D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հանրային </w:t>
      </w:r>
      <w:r w:rsidR="00F44AD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աշխատանքների իրականացման ծախսերի և ընտանիքի կենսամակարդակի բարձրացմանն ուղղված նպաստների հարաբերություն</w:t>
      </w:r>
      <w:r w:rsidR="00DE7F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 կանխատեսվում է, որ կաճի</w:t>
      </w:r>
      <w:r w:rsidR="00180C3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44AD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մինչև 89.6%:</w:t>
      </w:r>
    </w:p>
    <w:p w14:paraId="6DA0CC31" w14:textId="6F1C6D75" w:rsidR="00482A57" w:rsidRPr="00EC44E7" w:rsidRDefault="003B52E1" w:rsidP="00883928">
      <w:pPr>
        <w:pStyle w:val="ListParagraph"/>
        <w:numPr>
          <w:ilvl w:val="0"/>
          <w:numId w:val="45"/>
        </w:num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շրջանակներում </w:t>
      </w:r>
      <w:r w:rsidR="00DE7F8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առաջարկվում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 հանրային աշխատանքների իրականացման ինստիտուտ ներդրելու համար իրականացնել օրենսդրական </w:t>
      </w:r>
      <w:r w:rsidR="00E4705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փոփոխություններ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Անհրաժեշտ է</w:t>
      </w:r>
      <w:r w:rsidR="00AE174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կատարել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հանրային աշխատանքների իրականացման գործընթացների նկարագրի մշակում և իրագործում</w:t>
      </w:r>
      <w:r w:rsidR="00E4705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E174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ինչպես նաև հ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անրային աշխատանքների ֆինանսավորում, համակարգում, իրականացում և շահառուների </w:t>
      </w:r>
      <w:r w:rsidR="00AE174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ներգրավվում:</w:t>
      </w:r>
    </w:p>
    <w:p w14:paraId="4CC65D00" w14:textId="77777777" w:rsidR="003F4AA3" w:rsidRPr="00EC44E7" w:rsidRDefault="003B52E1" w:rsidP="00CC7931">
      <w:pP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3F991FEF" w14:textId="77777777" w:rsidR="00203B59" w:rsidRPr="00EC44E7" w:rsidRDefault="00203B59" w:rsidP="006E160A">
      <w:pPr>
        <w:pStyle w:val="Heading3"/>
        <w:jc w:val="center"/>
        <w:rPr>
          <w:rFonts w:ascii="GHEA Grapalat" w:eastAsia="GHEA Grapalat" w:hAnsi="GHEA Grapalat"/>
          <w:color w:val="auto"/>
          <w:lang w:val="hy-AM"/>
        </w:rPr>
      </w:pPr>
      <w:bookmarkStart w:id="106" w:name="_Toc164174019"/>
    </w:p>
    <w:p w14:paraId="70EAA3BC" w14:textId="4FB3CBAA" w:rsidR="00EF4B1B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107" w:name="_Toc185764278"/>
      <w:r w:rsidRPr="00EC44E7">
        <w:rPr>
          <w:rFonts w:ascii="GHEA Grapalat" w:eastAsia="GHEA Grapalat" w:hAnsi="GHEA Grapalat"/>
          <w:color w:val="auto"/>
          <w:lang w:val="hy-AM"/>
        </w:rPr>
        <w:t>Ակնկալվող ազդեցության և վերջնարդյունքի ցուցանիշները</w:t>
      </w:r>
      <w:bookmarkEnd w:id="106"/>
      <w:bookmarkEnd w:id="107"/>
    </w:p>
    <w:p w14:paraId="74986239" w14:textId="77777777" w:rsidR="00095EBC" w:rsidRPr="00EC44E7" w:rsidRDefault="00095EBC" w:rsidP="00417025">
      <w:p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</w:p>
    <w:p w14:paraId="14FD1986" w14:textId="5C5D7036" w:rsidR="00417025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Ռազմավարության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իրագործման արդյունքում նախատեսվում է մինչև 203</w:t>
      </w:r>
      <w:r w:rsidR="004703BE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թվականը</w:t>
      </w:r>
      <w:r w:rsidR="00A87289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2022 թ-ի համեմատ`</w:t>
      </w:r>
    </w:p>
    <w:p w14:paraId="4CC8E40C" w14:textId="2377DE88" w:rsidR="00482A57" w:rsidRPr="00EC44E7" w:rsidRDefault="003B52E1" w:rsidP="00883928">
      <w:pPr>
        <w:pStyle w:val="ListParagraph"/>
        <w:numPr>
          <w:ilvl w:val="0"/>
          <w:numId w:val="9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Փոքրացնել </w:t>
      </w:r>
      <w:r w:rsidR="0041702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պետական բյուջեի` ընտանեկան և սոցիալական նպաստների գծով ծախսերի և եկամտային հարկի գծով եկամուտների հարաբերություն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5.7%-ից դարձնելով 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0.9%։</w:t>
      </w:r>
    </w:p>
    <w:p w14:paraId="51E18D4E" w14:textId="2D8FF605" w:rsidR="00C079BC" w:rsidRPr="00EC44E7" w:rsidRDefault="003B52E1" w:rsidP="00883928">
      <w:pPr>
        <w:pStyle w:val="ListParagraph"/>
        <w:numPr>
          <w:ilvl w:val="0"/>
          <w:numId w:val="9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ՀՀ-ում հանրային աշխատանքներում ընդգրկված գործազուրկների և ընտանեկան ու սոցիալական  նպաստների շահառուների թվաքանակի հարաբերությունը դարձնել 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51%:</w:t>
      </w:r>
    </w:p>
    <w:p w14:paraId="54F6C738" w14:textId="77777777" w:rsidR="00FA48C4" w:rsidRPr="00EC44E7" w:rsidRDefault="00FA48C4">
      <w:pPr>
        <w:rPr>
          <w:rFonts w:ascii="GHEA Grapalat" w:eastAsia="GHEA Grapalat" w:hAnsi="GHEA Grapalat" w:cstheme="majorBidi"/>
          <w:b/>
          <w:color w:val="156082" w:themeColor="accent1"/>
          <w:sz w:val="32"/>
          <w:szCs w:val="40"/>
          <w:lang w:val="hy-AM"/>
        </w:rPr>
      </w:pPr>
      <w:bookmarkStart w:id="108" w:name="_Toc164174020"/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br w:type="page"/>
      </w:r>
    </w:p>
    <w:p w14:paraId="1A45A00A" w14:textId="77777777" w:rsidR="003F4AA3" w:rsidRPr="00EC44E7" w:rsidRDefault="003B52E1" w:rsidP="006E160A">
      <w:pPr>
        <w:pStyle w:val="Heading1"/>
        <w:jc w:val="center"/>
        <w:rPr>
          <w:rFonts w:ascii="GHEA Grapalat" w:eastAsia="GHEA Grapalat" w:hAnsi="GHEA Grapalat"/>
          <w:b/>
          <w:color w:val="156082"/>
          <w:sz w:val="32"/>
          <w:lang w:val="hy-AM"/>
        </w:rPr>
      </w:pPr>
      <w:bookmarkStart w:id="109" w:name="_Toc185764279"/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lastRenderedPageBreak/>
        <w:t>Գլուխ</w:t>
      </w:r>
      <w:r w:rsidR="00F302C5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 7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. Զբաղվածության </w:t>
      </w:r>
      <w:r w:rsidR="004C4BC0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ո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լորտում </w:t>
      </w:r>
      <w:r w:rsidR="004C4BC0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պ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ետական քաղաքականության </w:t>
      </w:r>
      <w:r w:rsidR="004C4BC0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հ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ամակարգի </w:t>
      </w:r>
      <w:r w:rsidR="004C4BC0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փ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ոխակերպում</w:t>
      </w:r>
      <w:bookmarkEnd w:id="108"/>
      <w:bookmarkEnd w:id="109"/>
    </w:p>
    <w:p w14:paraId="7C195A4C" w14:textId="77777777" w:rsidR="00095EBC" w:rsidRPr="00EC44E7" w:rsidRDefault="00095EBC" w:rsidP="00BC4641">
      <w:pPr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  <w:sz w:val="26"/>
          <w:szCs w:val="26"/>
          <w:lang w:val="hy-AM"/>
        </w:rPr>
      </w:pPr>
    </w:p>
    <w:p w14:paraId="73AA1E6D" w14:textId="77777777" w:rsidR="003F4AA3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110" w:name="_Toc164174021"/>
      <w:bookmarkStart w:id="111" w:name="_Toc185764280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Հիմնախնդիրներ</w:t>
      </w:r>
      <w:bookmarkEnd w:id="110"/>
      <w:bookmarkEnd w:id="111"/>
    </w:p>
    <w:p w14:paraId="605E2F83" w14:textId="77777777" w:rsidR="00BA3EF8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Զ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բաղվածության ոլորտում </w:t>
      </w:r>
      <w:r w:rsidR="00B24D74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ներկայումս 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տարվող պետական քաղաքականության  </w:t>
      </w:r>
      <w:r w:rsidR="000671D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ուսումնասիրությունը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ցույց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է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տվե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լ,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որ բացակայում է </w:t>
      </w:r>
      <w:r w:rsidR="000671DA" w:rsidRPr="00EC44E7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​​</w:t>
      </w:r>
      <w:r w:rsidR="00B24D74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համակարգային և փոխկապակցված մոտեցում</w:t>
      </w:r>
      <w:r w:rsidR="00CE3C83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ը</w:t>
      </w:r>
      <w:r w:rsidR="00B24D74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թե՛ 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քաղաքականության իրականացման </w:t>
      </w:r>
      <w:r w:rsidR="00B24D74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մեջ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</w:t>
      </w:r>
      <w:r w:rsidR="00B24D74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թե՛ 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շահագրգիռ </w:t>
      </w:r>
      <w:r w:rsidR="00B24D74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բոլոր 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համապատասխան նախարարությունների և քաղաքականությունների (տնտեսական, կրթական, տարածքային զարգացման, սոցիալական, ֆինանսական և անվտանգության ոլորտների) </w:t>
      </w:r>
      <w:r w:rsidR="00B24D74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միջև</w:t>
      </w:r>
      <w:r w:rsidR="000671DA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</w:t>
      </w:r>
    </w:p>
    <w:p w14:paraId="18518E6E" w14:textId="77777777" w:rsidR="00BA3EF8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Զբաղվածության ոլորտում հանրային սոցիալական ծառայությունների համակարգի և պետական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քաղաքականության հիմնական շեշտադրումն ուղղված է հետևանքների դեմ պայքարին, այլ ոչ թե առկա իրավիճակի պատճառները վերացնելուն:</w:t>
      </w:r>
    </w:p>
    <w:p w14:paraId="0BD1E3A3" w14:textId="0E0568BF" w:rsidR="00BA3EF8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Վերլուծական և հետազոտական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բազայի բացակայությամբ արտահա</w:t>
      </w:r>
      <w:r w:rsidR="00A4447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յ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տված  տեղեկատվական անհամաչափությունը թույլ չի տալիս իրականացնել փաստահեն</w:t>
      </w:r>
      <w:r w:rsidR="00BE68E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պետական քաղաքականություն։</w:t>
      </w:r>
    </w:p>
    <w:p w14:paraId="0E16973F" w14:textId="77777777" w:rsidR="003F4AA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Այսպիսով՝ զբաղվածության ոլորտում անհրաժեշտ է պետական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քաղաքականության համակարգի վերափոխում՝ զբաղվածության ոլորտում պետական </w:t>
      </w:r>
      <w:r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քաղաքականության իրականացման համակարգված և միասնական մոտեցում ձևավորելու նպատակով (հաշվի առնելով բոլոր շահագրգիռ կողմերի մոտեցումներն ու քաղաքականությունները), որը հիմնված կլինի լուրջ ապացույցների, վերլուծական և հետազոտական բազայի վրա։</w:t>
      </w:r>
    </w:p>
    <w:p w14:paraId="13B4F3C0" w14:textId="77777777" w:rsidR="009C0E92" w:rsidRPr="00EC44E7" w:rsidRDefault="009C0E92" w:rsidP="00825437">
      <w:pP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FF7D881" w14:textId="77777777" w:rsidR="003F4AA3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112" w:name="_Toc164174022"/>
      <w:bookmarkStart w:id="113" w:name="_Toc185764281"/>
      <w:r w:rsidRPr="00EC44E7">
        <w:rPr>
          <w:rFonts w:ascii="GHEA Grapalat" w:eastAsia="GHEA Grapalat" w:hAnsi="GHEA Grapalat"/>
          <w:b/>
          <w:color w:val="156082" w:themeColor="accent1"/>
          <w:sz w:val="24"/>
          <w:lang w:val="hy-AM"/>
        </w:rPr>
        <w:t>Հիմնախնդրի լուծման ճանապարհներն ու ակնկալվող արդյունքները</w:t>
      </w:r>
      <w:bookmarkEnd w:id="112"/>
      <w:bookmarkEnd w:id="113"/>
    </w:p>
    <w:p w14:paraId="023998D8" w14:textId="77777777" w:rsidR="00095EBC" w:rsidRPr="00EC44E7" w:rsidRDefault="00095EBC" w:rsidP="00CC7931">
      <w:p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6A950FC" w14:textId="77777777" w:rsidR="00BA3EF8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540" w:hanging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Վերոհիշյալ </w:t>
      </w:r>
      <w:r w:rsidR="00470F2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խնդիրներին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համակարգային և կայուն </w:t>
      </w:r>
      <w:r w:rsidR="00470F2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լուծում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տալու համար սահմանվել է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Ռազմավարական նպատակ</w:t>
      </w:r>
      <w:r w:rsidR="00470F28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5-ը</w:t>
      </w: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`</w:t>
      </w:r>
    </w:p>
    <w:p w14:paraId="5894CE6E" w14:textId="77777777" w:rsidR="009F5859" w:rsidRPr="00EC44E7" w:rsidRDefault="003B52E1" w:rsidP="006E160A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Զ</w:t>
      </w:r>
      <w:r w:rsidR="00825437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բաղվածության ոլորտում պետական </w:t>
      </w:r>
      <w:r w:rsidR="00825437" w:rsidRPr="00EC44E7">
        <w:rPr>
          <w:rFonts w:ascii="Cambria Math" w:eastAsia="GHEA Grapalat" w:hAnsi="Cambria Math" w:cs="Cambria Math"/>
          <w:i/>
          <w:color w:val="000000"/>
          <w:sz w:val="24"/>
          <w:szCs w:val="24"/>
          <w:lang w:val="hy-AM"/>
        </w:rPr>
        <w:t>​​</w:t>
      </w:r>
      <w:r w:rsidR="00825437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քաղաքականության համակարգի փոխակերպում՝ նպատակաուղղված մարդկային կապիտալի (աշխատաշուկայի առաջարկի) զարգացմանը, բարձր արտադրողականությամբ աշխատատեղերի </w:t>
      </w:r>
      <w:r w:rsidR="00825437"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lastRenderedPageBreak/>
        <w:t>(աշխատաշուկայի պահանջարկի) աճին, աշխատուժի առաջարկի և պահանջարկի անհամապատասխանությունների կրճատմանը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FC03EAE" w14:textId="77777777" w:rsidR="00954C6F" w:rsidRPr="00EC44E7" w:rsidRDefault="003B52E1" w:rsidP="006E160A">
      <w:pPr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5.1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Համապարփակ թվայնացված տեղեկատվական-վերլուծական գործիքակազմի և </w:t>
      </w:r>
      <w:r w:rsidRPr="00EC44E7">
        <w:rPr>
          <w:rFonts w:ascii="Cambria Math" w:eastAsia="GHEA Grapalat" w:hAnsi="Cambria Math" w:cs="Cambria Math"/>
          <w:i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մեխանիզմների զարգացում, որը կապող օղակ կդառնա աշխատաշուկայի պահանջարկի ու առաջարկի միջև:</w:t>
      </w:r>
    </w:p>
    <w:p w14:paraId="6D31888D" w14:textId="77777777" w:rsidR="00BC4641" w:rsidRPr="00EC44E7" w:rsidRDefault="003B52E1" w:rsidP="00032534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5.1.1.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Աշխատաշուկայի տեղեկատվական համակարգի կառավարում և արդիականացում՝ հիմնված անհրաժեշտ տվյալների շարունակական մշտադիտարկման, հավաքագրման, վերլուծության ու կիրառման և համակարգի կարողությունների զարգացման վրա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20508648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4C3C31C7" w14:textId="5E9203B2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 ստեղծվելու է հաշվետվության համակարգ:</w:t>
      </w:r>
    </w:p>
    <w:p w14:paraId="3C4E6CEB" w14:textId="77777777" w:rsidR="009F5859" w:rsidRPr="00EC44E7" w:rsidRDefault="003B52E1" w:rsidP="00883928">
      <w:pPr>
        <w:pStyle w:val="ListParagraph"/>
        <w:numPr>
          <w:ilvl w:val="0"/>
          <w:numId w:val="46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Ծրագրի շրջանակներում նախատեսվում է օրենսդրական փոփոխությունների իրականացում՝ աշխատաշուկայի տեղեկատվական համակարգի ստեղծման և տվյալների հավաքագրման համար: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Գիտահետազոտական կենտրոններին պատվիրակման միջոցով իրականացվելու է աշխատաշուկայի տվյալների շարունակական 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մշտադիտարկում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հավաքագրում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վերլուծություն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Նախատեսվում է համակցել 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րթության, հարկային և սոցիալական ոլորտների վարչական ռեեստր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որը հնարավորություն կտա դիտարկել սովորողների ուսումնառության և կարիերայի հետագիծը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Հաջորդիվ կիրառվելու են ա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շխատատեղերի և պոտենցիալ աշխատողների միջև համապատասխանության 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մեխանիզմներ</w:t>
      </w:r>
      <w:r w:rsidR="00BE68E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համաձայն որի</w:t>
      </w:r>
      <w:r w:rsidR="00BE68E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գործազուրկ շահառուն, իր փորձառության համապատասխան, կապ է հաստատում գործատուի հետ</w:t>
      </w:r>
      <w:r w:rsidR="00A63B93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27B5541B" w14:textId="77777777" w:rsidR="00A63B93" w:rsidRPr="00EC44E7" w:rsidRDefault="003B52E1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5.2.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Զբաղվածության ոլորտում սոցիալական ծառայությունների բարեփոխում և անցում դեպքի վրա հիմնված մոտեցմանը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72685663" w14:textId="77777777" w:rsidR="00A63B93" w:rsidRPr="00EC44E7" w:rsidRDefault="003B52E1" w:rsidP="00A63B93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5.3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Ապահովել աշխատանքային իրավունքների իրացման հնարավորություններ և արժանապատիվ աշխատանքի պայմաններ:</w:t>
      </w:r>
    </w:p>
    <w:p w14:paraId="27C71837" w14:textId="77777777" w:rsidR="00A63B93" w:rsidRPr="00EC44E7" w:rsidRDefault="003B52E1" w:rsidP="00A63B93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5.3.1.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Աշխատանքային հարաբերությունների կարգավորման համակարգի կատարելագործում և սոցիալական գործընկերության խթանում:</w:t>
      </w:r>
    </w:p>
    <w:p w14:paraId="1BF8C063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Արդյունքում</w:t>
      </w:r>
      <w:r w:rsidR="002E0180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` </w:t>
      </w:r>
    </w:p>
    <w:p w14:paraId="30F9579A" w14:textId="77777777" w:rsidR="00FA15F0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Աշխատանքային իրավունքի խախտման և աշխատանքային հարաբերություններին առնչվող արտադատական կարգով լուծված վեճերի հարաբերակցությունը դատական կարգով լուծված վեճերին կհաշվարկվի ռազմավարության առաջին թարմացման ժամանակ համապատասխան տվյալների հավաքագրման արդյունքում: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</w:p>
    <w:p w14:paraId="68A28D47" w14:textId="77777777" w:rsidR="00E93107" w:rsidRPr="00EC44E7" w:rsidRDefault="003B52E1" w:rsidP="00883928">
      <w:pPr>
        <w:pStyle w:val="ListParagraph"/>
        <w:numPr>
          <w:ilvl w:val="0"/>
          <w:numId w:val="4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Ծրագրի </w:t>
      </w:r>
      <w:r w:rsidR="00EF7BE4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շրջանակներում անհրաժեշտ է իրականացնել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շխատանքային հարաբերությունների կարգավորման համակարգի և աշխատանքային պայմանագրի կնքման ու բովանդակության մեջ ներառվող պարտադիր պայմանների շրջանակի վերանայում, ամենամյա արձակուրդի իրավունքի իրացման համար գործուն մեխանիզմների ամրագրում, կոլեկտիվ բանակցությունների վարման ընթացակարգերի հստակեցում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370A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3F12D0EF" w14:textId="77777777" w:rsidR="00E93107" w:rsidRPr="00EC44E7" w:rsidRDefault="003B52E1" w:rsidP="00883928">
      <w:pPr>
        <w:pStyle w:val="ListParagraph"/>
        <w:numPr>
          <w:ilvl w:val="0"/>
          <w:numId w:val="4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Սահմանվելու են ա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պահով և անվտանգ աշխատանքային պայմաններ խթանող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կարգավորումներ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պահանջներ</w:t>
      </w:r>
      <w:r w:rsidR="005A576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ինչպես նաև իրականացվելու է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պարբերական մոնիտորինգ՝ բացառելու բռնությունը, սեռական ոտնձգությունները և խտրականությունը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370A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FE62921" w14:textId="77777777" w:rsidR="00E93107" w:rsidRPr="00EC44E7" w:rsidRDefault="003B52E1" w:rsidP="00883928">
      <w:pPr>
        <w:pStyle w:val="ListParagraph"/>
        <w:numPr>
          <w:ilvl w:val="0"/>
          <w:numId w:val="4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Նախատեսվում է իրականացնել 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օրենսդրաիրավական դաշտի շարունակական բարելավում՝ մասնավորապես ներդնելով ՀՀ-ԵՄ համապարփակ և ընդլայնված գործընկերության  համաձայնագրով (ՀԸԳՀ) ՀՀ ստանձնած պարտավորություններից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բխող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աշխատանքային իրավունքների իրացման երաշխիքները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325455B6" w14:textId="77777777" w:rsidR="00237235" w:rsidRDefault="003B52E1" w:rsidP="00883928">
      <w:pPr>
        <w:pStyle w:val="ListParagraph"/>
        <w:numPr>
          <w:ilvl w:val="0"/>
          <w:numId w:val="4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Ամրապնդվելու է ա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ռողջապահական և աշխատանքի տեսչական մարմնի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դերն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կարողությունները:</w:t>
      </w:r>
      <w:r w:rsidR="00370A3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BC4BBB1" w14:textId="4C82005A" w:rsidR="00E93107" w:rsidRPr="00EC44E7" w:rsidRDefault="00370A30" w:rsidP="00883928">
      <w:pPr>
        <w:pStyle w:val="ListParagraph"/>
        <w:numPr>
          <w:ilvl w:val="0"/>
          <w:numId w:val="4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Արհմիությունների դերի բարձրացման նպատակով վերանայվելու է ս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ոցիալական գործընկերության ամրապնդման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մեխանիզմները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մշակելով 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աշխատողների ներկայացուցչական մարմիններում ընտրված աշխատողների պաշտպանվածությանը վերաբերող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կարգավորումներ: </w:t>
      </w:r>
    </w:p>
    <w:p w14:paraId="556153EF" w14:textId="77777777" w:rsidR="00E93107" w:rsidRPr="00EC44E7" w:rsidRDefault="003B52E1" w:rsidP="00883928">
      <w:pPr>
        <w:pStyle w:val="ListParagraph"/>
        <w:numPr>
          <w:ilvl w:val="0"/>
          <w:numId w:val="4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Մեդիա ու սոցիալական հոլովակների, կրթական հաստատություններում հանդիպում-քննարկումների և այլ միջոցներով բարձրացվելու է ա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շխատանքային իրավունքների վերաբերյալ հանրային իրազեկվածության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ը:  </w:t>
      </w:r>
    </w:p>
    <w:p w14:paraId="11DDE17A" w14:textId="77777777" w:rsidR="00A63B93" w:rsidRPr="00EC44E7" w:rsidRDefault="003B52E1" w:rsidP="00883928">
      <w:pPr>
        <w:pStyle w:val="ListParagraph"/>
        <w:numPr>
          <w:ilvl w:val="0"/>
          <w:numId w:val="4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Հարկ է ընդգծել նաև գ</w:t>
      </w:r>
      <w:r w:rsidR="00830015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ործազրկության ապահովագրության համակարգի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մշակման անհրաժեշտությունը:</w:t>
      </w:r>
    </w:p>
    <w:p w14:paraId="081FBD25" w14:textId="77777777" w:rsidR="00BC4641" w:rsidRPr="00EC44E7" w:rsidRDefault="003B52E1" w:rsidP="00032534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Մասնավոր նպատակ 5.4.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Զբաղվածության բնագավառում ապացույցների և տվյալների վրա հիմնված պետական քաղաքականության մշակման մեխանիզմների շարունակական զարգացում, որը հիմնված է տարբեր շահագրգիռ կողմերի և որոշում կայացնողների արդյունավետ համագործակցության վրա:</w:t>
      </w:r>
    </w:p>
    <w:p w14:paraId="44A7F448" w14:textId="77777777" w:rsidR="00370A30" w:rsidRPr="00EC44E7" w:rsidRDefault="003B52E1" w:rsidP="00032534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Ծրագիր 5.4.1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Զբաղվածության ոլորտում պետական քաղաքականության մշակման մեխանիզմների շարունակական զարգացում՝ հիմնված համապարփակ վերլուծական և հետազոտական </w:t>
      </w:r>
      <w:r w:rsidRPr="00EC44E7">
        <w:rPr>
          <w:rFonts w:ascii="Cambria Math" w:eastAsia="GHEA Grapalat" w:hAnsi="Cambria Math" w:cs="Cambria Math"/>
          <w:i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աշխատանքի, մեծ տվյալների հավաքածուների ուսումնասիրության, ապացույցների բազայի, նորարարության և ժամանակակից մոտեցումների վրա</w:t>
      </w:r>
      <w:r w:rsidR="00D1010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7A533EB3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66996358" w14:textId="22A4ADD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թ-ի առկա է լինելու մշակված և թարմացված զբաղմունքների դասակարգիչ:</w:t>
      </w:r>
    </w:p>
    <w:p w14:paraId="25850CCC" w14:textId="77777777" w:rsidR="00D10101" w:rsidRPr="00EC44E7" w:rsidRDefault="003B52E1" w:rsidP="00883928">
      <w:pPr>
        <w:pStyle w:val="ListParagraph"/>
        <w:numPr>
          <w:ilvl w:val="0"/>
          <w:numId w:val="27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Ծրագրի շրջանակներում իրականացվելու է զբաղմունքների դասակարգչի մշակում:  Հաջորդիվ ներդրվելու է դասակարգչի պարտադիր կիրառում ՀՀ-ում գրանցված բոլոր կազմակերպությունների համար: Ավելացվելու է հարկային զեկույցում աշխատողի աշխատանքային գործունեության վայրի նույնականացումն ապահովող մեխանիզմներ:</w:t>
      </w:r>
    </w:p>
    <w:p w14:paraId="7C48C22D" w14:textId="77777777" w:rsidR="00CF7AE4" w:rsidRPr="00EC44E7" w:rsidRDefault="003B52E1" w:rsidP="00D10101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5.4.2.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Կառավարության տարբեր գերատեսչությունների և այլ շահագրգիռ որոշումներ կայացնողների միջև արդյունավետ համագործակցության հարթակի ստեղծում՝ զբաղվածության քաղաքականության մշակման համապարփակ մոտեցումներ ձևավորելու համար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0E4E30E9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Արդյունքում` </w:t>
      </w:r>
    </w:p>
    <w:p w14:paraId="68B71829" w14:textId="3F47A7BA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-203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թթ-երի ընթացքում</w:t>
      </w:r>
      <w:r w:rsidR="002E018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աշխատանքային ռեսուրսների կառուցվածքում աշխատանքի թերօգտագործման մասնաբաժին</w:t>
      </w:r>
      <w:r w:rsidR="00A27DE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 նվազելու է միչև 7.3%</w:t>
      </w:r>
      <w:r w:rsidR="006C242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A27DE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326BB9A" w14:textId="3A87418D" w:rsidR="00CF7AE4" w:rsidRPr="00EC44E7" w:rsidRDefault="003B52E1" w:rsidP="00883928">
      <w:pPr>
        <w:pStyle w:val="ListParagraph"/>
        <w:numPr>
          <w:ilvl w:val="0"/>
          <w:numId w:val="48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Հարկ է նախաձեռնել աշխատաշուկայի ոլորտի քաղաքականությանը վերաբերվող աշխատանքային խմբի ձևավորում՝ ՀՀ Աշխատանքի և սոցիալական հարցերի նախարարության, ՀՀ Էկոնոմիկայի նախարարության, ՀՀ Բարձր տեխնոլոգիական արդյունաբերության, ՀՀ ԿԳՄՍ, ՀՀ Տարածքային կառավարման և ենթակառուցվածքների նախարարության, ՀՀ Վիճակագրական կոմիտեի, ՀՀ ՊԵԿ ներկայացուցիչների ներգրավմամբ:</w:t>
      </w:r>
      <w:r w:rsidR="00EC3FD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Կազմակերպվելու են խմբի եռամսյակային հանդիպումներ՝ արդյունքների մասին զեկույցի մշակմամբ:</w:t>
      </w:r>
      <w:r w:rsidR="00EC3FD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C3FDB" w:rsidRPr="00EC3FDB">
        <w:rPr>
          <w:rFonts w:ascii="GHEA Grapalat" w:eastAsia="GHEA Grapalat" w:hAnsi="GHEA Grapalat" w:cs="GHEA Grapalat"/>
          <w:color w:val="000000"/>
          <w:sz w:val="24"/>
          <w:szCs w:val="24"/>
          <w:highlight w:val="yellow"/>
          <w:lang w:val="hy-AM"/>
        </w:rPr>
        <w:t>Աշխատանքային խմբի հանդիպումներին կարող են ներգրավվել նաև շահագրգիռ հասարակական կազմակերպությունների, գործատուների և արհմիությունների ներկայացուցիչներ։</w:t>
      </w:r>
    </w:p>
    <w:p w14:paraId="0FF7F391" w14:textId="77777777" w:rsidR="00CF7AE4" w:rsidRPr="00EC44E7" w:rsidRDefault="003B52E1" w:rsidP="00CF7AE4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5.4.3.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 xml:space="preserve">Ռազմավարության նպատակները խթանելու համար հաղորդակցման մեխանիզմների ներդնում և տեղեկացվածության բարձրացում առկա կրթական ծրագրերի և պետական </w:t>
      </w:r>
      <w:r w:rsidRPr="00EC44E7">
        <w:rPr>
          <w:rFonts w:ascii="Cambria Math" w:eastAsia="GHEA Grapalat" w:hAnsi="Cambria Math" w:cs="Cambria Math"/>
          <w:i/>
          <w:color w:val="000000"/>
          <w:sz w:val="24"/>
          <w:szCs w:val="24"/>
          <w:lang w:val="hy-AM"/>
        </w:rPr>
        <w:t>​​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աջակցության վերաբերյալ:</w:t>
      </w:r>
    </w:p>
    <w:p w14:paraId="3647B561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Արդյունքում` </w:t>
      </w:r>
    </w:p>
    <w:p w14:paraId="78060A73" w14:textId="77777777" w:rsidR="00F35557" w:rsidRPr="00EC44E7" w:rsidRDefault="003B52E1" w:rsidP="006C2421">
      <w:pP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Աշխատանքի դերի ու միջին մասնագիտական կրթության գրավչության գնահատման տարեկան հետազոտության արդյունքները, որոնք ուսումնասիրում են պետական աջակցության ծրագրերի վերաբերյալ բնակչության ընկալումներն ու իրազեկվածությունը</w:t>
      </w:r>
      <w:r w:rsidR="001411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կհաշվարկվեն</w:t>
      </w:r>
      <w:r w:rsidR="00157CC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հարցման անցկացումից հետո ռազմավարության հաջորդ թարմացման ժամանակ:</w:t>
      </w:r>
      <w:r w:rsidR="00A27DE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1ACBD12B" w14:textId="77777777" w:rsidR="00CF7AE4" w:rsidRPr="00EC44E7" w:rsidRDefault="003B52E1" w:rsidP="00883928">
      <w:pPr>
        <w:pStyle w:val="ListParagraph"/>
        <w:numPr>
          <w:ilvl w:val="0"/>
          <w:numId w:val="49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ծրագրով իրականացվելու է երկարաժամկետ լայնածավալ համապետական քարոզչական արշավ՝ աշխատանքի </w:t>
      </w:r>
      <w:r w:rsidR="004F4152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դերն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ու միջին մասնագիտական կրթության գրավչությունը բարձրացնելու, ինչպես նաև ռազմավարության տեսլականը և միջոցառումները խթանելու նպատակով:</w:t>
      </w:r>
      <w:r w:rsidR="0095567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Ստեղծվելու է նաև զբաղվածության ոլորտում կրթական ծրագրերի և պետական աջակցության մասին տեղեկատվությունն ամփոփող ընդհանուր </w:t>
      </w:r>
      <w:r w:rsidR="00955677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հարթակ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8242DF9" w14:textId="77777777" w:rsidR="00955677" w:rsidRPr="00EC44E7" w:rsidRDefault="003B52E1" w:rsidP="00CF7AE4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5.4.4.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Կարիերայի աջակցության ազգային համակարգի զարգացում:</w:t>
      </w:r>
    </w:p>
    <w:p w14:paraId="3F046AA5" w14:textId="77777777" w:rsidR="00F35557" w:rsidRPr="00EC44E7" w:rsidRDefault="003B52E1" w:rsidP="00F35557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Արդյունքում</w:t>
      </w:r>
      <w:r w:rsidR="006C2421"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` </w:t>
      </w:r>
    </w:p>
    <w:p w14:paraId="5E84A984" w14:textId="77777777" w:rsidR="00955677" w:rsidRPr="00EC44E7" w:rsidRDefault="003B52E1" w:rsidP="00883928">
      <w:pPr>
        <w:pStyle w:val="ListParagraph"/>
        <w:numPr>
          <w:ilvl w:val="0"/>
          <w:numId w:val="50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Ծրագիրն իրենից ենթադրելու է կարիերայի ուղղորդման չափորոշիչների/ստանդարտների մշակում և ճանաչում, կարիերայի մասնագետների որակավորման արդյունքների ճանաչում, կարիերայի աջակցության ազգային համակարգի համար պատասխանատու կառույցի կարողությունների զարգացում:</w:t>
      </w:r>
    </w:p>
    <w:p w14:paraId="22681960" w14:textId="77777777" w:rsidR="00955677" w:rsidRPr="00EC44E7" w:rsidRDefault="003B52E1" w:rsidP="0095567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Ծրագիր 5.4.5.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i/>
          <w:color w:val="000000"/>
          <w:sz w:val="24"/>
          <w:szCs w:val="24"/>
          <w:lang w:val="hy-AM"/>
        </w:rPr>
        <w:t>Քաղաքականության մշակման և իրականացման գործընթացի որակի անկախ և շարունակական վերահսկողության իրականացում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03315626" w14:textId="77777777" w:rsidR="00955677" w:rsidRPr="00EC44E7" w:rsidRDefault="003B52E1" w:rsidP="00883928">
      <w:pPr>
        <w:pStyle w:val="ListParagraph"/>
        <w:numPr>
          <w:ilvl w:val="0"/>
          <w:numId w:val="51"/>
        </w:num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Ռազմավարության իրականացման մակարդակը մշտադիտարկելու նպատակով անհրաժեշտ է կատարել տարեկան գնահատում</w:t>
      </w:r>
      <w:r w:rsidR="00B7255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աշխատանքային խմբի կողմից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վերանայում ` հիմք </w:t>
      </w:r>
      <w:r w:rsidR="00B7255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ընդու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նելով վերլուծական կենտրոնի տեղեկատվությունը</w:t>
      </w:r>
      <w:r w:rsidR="00B7255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16C2A7DB" w14:textId="77777777" w:rsidR="00FC13D1" w:rsidRPr="00EC44E7" w:rsidRDefault="00FC13D1" w:rsidP="0095567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44AE2AF1" w14:textId="77777777" w:rsidR="003F4AA3" w:rsidRPr="00EC44E7" w:rsidRDefault="003B52E1" w:rsidP="006E160A">
      <w:pPr>
        <w:pStyle w:val="Heading3"/>
        <w:jc w:val="center"/>
        <w:rPr>
          <w:rFonts w:ascii="GHEA Grapalat" w:eastAsia="GHEA Grapalat" w:hAnsi="GHEA Grapalat"/>
          <w:lang w:val="hy-AM"/>
        </w:rPr>
      </w:pPr>
      <w:bookmarkStart w:id="114" w:name="_Toc164174023"/>
      <w:bookmarkStart w:id="115" w:name="_Toc185764282"/>
      <w:r w:rsidRPr="00EC44E7">
        <w:rPr>
          <w:rFonts w:ascii="GHEA Grapalat" w:eastAsia="GHEA Grapalat" w:hAnsi="GHEA Grapalat"/>
          <w:color w:val="auto"/>
          <w:lang w:val="hy-AM"/>
        </w:rPr>
        <w:t>Ակնկալվող ազդեցության և վերջնարդյունքի ցուցանիշներ</w:t>
      </w:r>
      <w:bookmarkEnd w:id="114"/>
      <w:bookmarkEnd w:id="115"/>
    </w:p>
    <w:p w14:paraId="68B23ABD" w14:textId="77777777" w:rsidR="00095EBC" w:rsidRPr="00EC44E7" w:rsidRDefault="00095EBC" w:rsidP="00664951">
      <w:p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</w:p>
    <w:p w14:paraId="188440AD" w14:textId="3AFA727F" w:rsidR="00664951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Ռազմավարության իրագործման արդյունքում նախատեսվում է մինչև 203</w:t>
      </w:r>
      <w:r w:rsidR="004703BE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1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թվականը</w:t>
      </w:r>
      <w:r w:rsidR="00141189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2022 թ-ի համեմատ`</w:t>
      </w:r>
    </w:p>
    <w:p w14:paraId="24B1E26C" w14:textId="0C47E7DC" w:rsidR="003F4AA3" w:rsidRPr="00EC44E7" w:rsidRDefault="003B52E1" w:rsidP="00883928">
      <w:pPr>
        <w:pStyle w:val="ListParagraph"/>
        <w:numPr>
          <w:ilvl w:val="0"/>
          <w:numId w:val="8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Մեծացնել </w:t>
      </w:r>
      <w:r w:rsidR="0066495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պետական բյուջեի՝ զբաղվածության </w:t>
      </w:r>
      <w:r w:rsidR="00664951" w:rsidRPr="00EC44E7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​​</w:t>
      </w:r>
      <w:r w:rsidR="0066495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ծախսերի և ՀՀ-ում զբաղվածների թվաքանակի աճի տեմպերի հարաբերություն</w:t>
      </w:r>
      <w:r w:rsidR="003E645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3919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="003E645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0.5-ից դարձնելով 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="003E6450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1.2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57481E34" w14:textId="1DC9EC31" w:rsidR="003E6450" w:rsidRPr="00EC44E7" w:rsidRDefault="003B52E1" w:rsidP="00883928">
      <w:pPr>
        <w:pStyle w:val="ListParagraph"/>
        <w:numPr>
          <w:ilvl w:val="0"/>
          <w:numId w:val="8"/>
        </w:num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Մեծացնել ՀՀ պետական բյուջեի՝ զբաղվածության ծախսերի և եկամտային հարկի գծով եկամուտների հարաբերությունը</w:t>
      </w:r>
      <w:r w:rsidR="0039195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0.2%-ից դարձնելով </w:t>
      </w:r>
      <w:r w:rsidR="004703BE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4.3%։</w:t>
      </w:r>
    </w:p>
    <w:p w14:paraId="04BB89FC" w14:textId="77777777" w:rsidR="003E6450" w:rsidRPr="00EC44E7" w:rsidRDefault="003E6450" w:rsidP="00CC7931">
      <w:pPr>
        <w:spacing w:line="276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29A93AE6" w14:textId="77777777" w:rsidR="00BE2A6A" w:rsidRPr="00EC44E7" w:rsidRDefault="00BE2A6A">
      <w:pPr>
        <w:rPr>
          <w:rFonts w:ascii="GHEA Grapalat" w:eastAsia="GHEA Grapalat" w:hAnsi="GHEA Grapalat" w:cstheme="majorBidi"/>
          <w:b/>
          <w:color w:val="156082" w:themeColor="accent1"/>
          <w:sz w:val="32"/>
          <w:szCs w:val="32"/>
          <w:lang w:val="hy-AM"/>
        </w:rPr>
      </w:pPr>
      <w:bookmarkStart w:id="116" w:name="_Toc164174024"/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br w:type="page"/>
      </w:r>
    </w:p>
    <w:p w14:paraId="5C4565CA" w14:textId="77777777" w:rsidR="003F4AA3" w:rsidRPr="00EC44E7" w:rsidRDefault="003B52E1" w:rsidP="006E160A">
      <w:pPr>
        <w:pStyle w:val="Heading1"/>
        <w:jc w:val="center"/>
        <w:rPr>
          <w:rFonts w:ascii="GHEA Grapalat" w:eastAsia="GHEA Grapalat" w:hAnsi="GHEA Grapalat"/>
          <w:lang w:val="hy-AM"/>
        </w:rPr>
      </w:pPr>
      <w:bookmarkStart w:id="117" w:name="_Toc185764283"/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lastRenderedPageBreak/>
        <w:t>Գլուխ</w:t>
      </w:r>
      <w:r w:rsidR="00F302C5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 8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 xml:space="preserve">. </w:t>
      </w:r>
      <w:r w:rsidR="004C4BC0" w:rsidRPr="00EC44E7">
        <w:rPr>
          <w:rFonts w:ascii="GHEA Grapalat" w:eastAsia="GHEA Grapalat" w:hAnsi="GHEA Grapalat"/>
          <w:b/>
          <w:color w:val="156082" w:themeColor="accent1"/>
          <w:sz w:val="32"/>
          <w:szCs w:val="32"/>
          <w:lang w:val="hy-AM"/>
        </w:rPr>
        <w:t>Ռազմավարության իրականացում, մշտադիտարկում և գնահատում</w:t>
      </w:r>
      <w:bookmarkEnd w:id="116"/>
      <w:bookmarkEnd w:id="117"/>
    </w:p>
    <w:p w14:paraId="6D5EE739" w14:textId="62B22FAE" w:rsidR="003C56FC" w:rsidRPr="00EC44E7" w:rsidRDefault="003C56FC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Փաստաթղթ</w:t>
      </w:r>
      <w:r w:rsidR="00BE2A6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մշտադիտարկ</w:t>
      </w:r>
      <w:r w:rsidR="00BE2A6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իրականացումը </w:t>
      </w:r>
      <w:r w:rsidR="006F79F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 ռազմավարական ծրագրի վերանայումը հարկավոր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</w:t>
      </w:r>
      <w:r w:rsidR="006F79F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իրականացնել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ամենամյա պարբերականությամբ: </w:t>
      </w:r>
    </w:p>
    <w:p w14:paraId="6CD964AC" w14:textId="1F766D5B" w:rsidR="003C56FC" w:rsidRPr="00EC44E7" w:rsidRDefault="0035730D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</w:t>
      </w:r>
      <w:r w:rsidR="003C56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ռազմավարական ծրագրի ընդհանուր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մշտադիտարկումն ապահովվելու է Վարչապետի աշխատակազի կողմից</w:t>
      </w:r>
      <w:r w:rsidR="003C56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 Մշտադիտարկումն իրականացվելու է թվային գործիքի միջոցով, որն ապահովելու է նաև տվյալների հասանելիությունը հանրությանը՝ թափանցիկության ու հաշվետվողականության նպատակով, ունենալու է հաշվետվությունների գեներացման ու վիզուալիզացիայի գործիքներ: Թվային համակարգը փոխկապակցված է լինելու հանրային ֆինանսների կառավարման համակարգի հետ՝ ապահովելով տվյալների փոխանակումը:</w:t>
      </w:r>
      <w:r w:rsidR="00F429D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429D8"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Ռազմավարության</w:t>
      </w:r>
      <w:r w:rsidR="00F429D8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արդյունավետ իրականացման և  ընթացքի կառավարման համար ծրագրված է նախաձեռնել աշխատաշուկայի քաղաքականությանը վերաբերվող աշխատանքային խմբի ձևավորում բոլոր շահագրգիռ պետական գերատեսչությունների մասնակցությամբ՝ ՀՀ ԱՍՀՆ, ՀՀ ԷՆ, ՀՀ ԲՏԱ, ՀՀ ԿԳՄՍ, ՀՀ ՏԿԵՆ, ՀՀ Վիճակագրական կոմիտեի և ՀՀ ՊԵԿ ներկայացուցիչների ներգրավմամբ: Աշխատանքային խումբն ունենալու է եռամսյակային հանդիպումներ՝ Ռազմավարության իրագործման արդյունքների մասին քննարկման նպատակով: Արդյունքում աշխատանքային խումբն անմիջականորեն ներգրավված է լինելու Ռազմավարության մշտադիտարկման և գնահատման մեջ: Աշխատանքային խումբը կատարված աշխատանքի վերաբերյալ զեկույց է ներկայացնելու Վարչապետի աշխատակազմին: Տվյալների հավաքագրումն իրականացվելու է գործողությունների ծրագրում սահմանված պատասխանատու գերատեսչությունների կողմից:</w:t>
      </w:r>
      <w:r w:rsidR="00EC3FD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C3FDB" w:rsidRPr="00EC3FDB">
        <w:rPr>
          <w:rFonts w:ascii="GHEA Grapalat" w:eastAsia="GHEA Grapalat" w:hAnsi="GHEA Grapalat" w:cs="GHEA Grapalat"/>
          <w:color w:val="000000"/>
          <w:sz w:val="24"/>
          <w:szCs w:val="24"/>
          <w:highlight w:val="yellow"/>
          <w:lang w:val="hy-AM"/>
        </w:rPr>
        <w:t>Աշխատանքային խմբի հանդիպումներին կարող են ներգրավվել նաև շահագրգիռ հասարակական կազմակերպությունների, գործատուների և արհմիությունների ներկայացուցիչներ։</w:t>
      </w:r>
    </w:p>
    <w:p w14:paraId="6AF81B22" w14:textId="77777777" w:rsidR="003C56FC" w:rsidRPr="00EC44E7" w:rsidRDefault="00F429D8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Ամենամյա գ</w:t>
      </w:r>
      <w:r w:rsidR="003C56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նահատման գործընթացի համակարգումն ապահով</w:t>
      </w:r>
      <w:r w:rsidR="00BE2A6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վելու</w:t>
      </w:r>
      <w:r w:rsidR="003C56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 Վարչապետի աշխատակազմ</w:t>
      </w:r>
      <w:r w:rsidR="00BE2A6A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 կողմից</w:t>
      </w:r>
      <w:r w:rsidR="003C56F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B35E2E8" w14:textId="739BABC2" w:rsidR="00ED2ED4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Ռազմավարությունը բազմաոլորտ է և հավակնոտ՝ ենթադրելով տարբեր </w:t>
      </w: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նախարարությունների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համակցված և </w:t>
      </w:r>
      <w:r w:rsidR="00E64BF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փոխկապակցված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աշխատանք։ Վերջինիս արդյունավետ իրականացումն ապահովելու նպատակով կիրառվելու է փուլային իրականացման և ճկուն ընթացակարգերի գործելաոճ։</w:t>
      </w:r>
    </w:p>
    <w:p w14:paraId="6D4ECC59" w14:textId="77777777" w:rsidR="00371C6A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Ճկուն ընթացակարգեր</w:t>
      </w:r>
      <w:r w:rsidR="00141189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Ռազմավարության մշակումն ու իրականացումը շարունակական գործընթաց է՝ բաղկացած հետևյալ հիմնական բաղադրիչներից՝ 1) հիմնախնդիրների բացահայտում, 2) գերակա ուղղությունների սահմանում, 3) ծրագրային լուծումների մշակում, 4) ծրագրերի իրականացում և մշտադիտարկում, 5) ծրագրերի վերանայում մշտադիտարկման և լրացուցանիշ հետազոտությունների արդյունքների հիման վրա, 6) ծրագրերի արդյունավետության և իրավիճակի գնահատում, 7) գերակա ուղղությունների վերանայում</w:t>
      </w:r>
      <w:r w:rsidR="001411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այս գնահատումների արդյունքների հիման վրա։ </w:t>
      </w:r>
    </w:p>
    <w:p w14:paraId="03026C05" w14:textId="323DEBEE" w:rsidR="00DB132C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Ռազմավարությունը «կենդանի» փաստաթուղթ է, որի ընթացքն ու արդյունավետությունը վերահսկվելու է՝ համաձայն</w:t>
      </w:r>
      <w:r w:rsidR="00C45181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սույն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Ռազմավարության մշտադիտարկման և գնահատման ծրագրի։ Ծրագիրը ներկայացնում է Ռազմավարության տարբեր մակարդակների արդյունքային ցուցանիշները, դրանց ելակետային արժեքները և թիրախները, սահմանում է այդ ցուցանիշների չափման ձևերը, հաճախականությունը և պատասխանատուներին։</w:t>
      </w:r>
      <w:r w:rsidR="008E7E5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8607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Ռազմավարության արդյունավետության գնահատ</w:t>
      </w:r>
      <w:r w:rsidR="008E7E5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մանը հաջորդելու է </w:t>
      </w:r>
      <w:r w:rsidR="00D8607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անհրաժեշտ փոփոխություններ կատարելու մասին</w:t>
      </w:r>
      <w:r w:rsidR="008E7E5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որոշումների կայացումը</w:t>
      </w:r>
      <w:r w:rsidR="00A0332C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D86076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որոնք պետք է կիրառվեն հաջորդ տարվա ընթացքում: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27E49" w:rsidRPr="00EC44E7">
        <w:rPr>
          <w:rFonts w:ascii="GHEA Grapalat" w:eastAsia="Times New Roman" w:hAnsi="GHEA Grapalat"/>
          <w:sz w:val="24"/>
          <w:szCs w:val="24"/>
          <w:lang w:val="hy-AM"/>
        </w:rPr>
        <w:t>Յուրաքանչյուր տարվա միջոցառումների արդյունքային ցուցանիշների և արձանագրված ձեռքբերումների մասով համապատասխան գնահատականների ամփոփումից հետո Ռազմավարության վերանայման ընթացքում այն կքննարկվի շահագրգիռ կողմերի հետ՝ այլ ոլորտների ռազմավարությունների հետ հակասությունները բացառելու և համահունչություն ապահովելու համար: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 xml:space="preserve"> </w:t>
      </w:r>
    </w:p>
    <w:p w14:paraId="0EF6AEB2" w14:textId="77777777" w:rsidR="009C59C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Փուլային կիրառում</w:t>
      </w:r>
      <w:r w:rsidR="00141189" w:rsidRPr="00EC44E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.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 և առաջ</w:t>
      </w:r>
      <w:r w:rsidR="001411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Ռազմավարության առջև դրված խնդիրների համար սահմանվելու են առաջնահերթություններ։ Հաստատված պետական բյուջեում սույն Ռազմավարությանը համադրելի ծրագրերի քարտեզագրումն ի հայտ է բերել առկա բյուջետային ծրագրերի և ռազմավարական նոր մոտեցումների միջև զգալի անհամապատասխանություն։ Ուստի առկա է </w:t>
      </w:r>
      <w:r w:rsidR="00E175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մինչ սույն Ռազմավարության</w:t>
      </w:r>
      <w:r w:rsidR="00141189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E175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Կառավարության կողմից ընդունումը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հաստատված ծրագրերի </w:t>
      </w:r>
      <w:r w:rsidR="00E1759D"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Ռազմավարությանը համապատասխանեցման, ինչպես նաև Ռազմավարությամբ հաստատված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նոր ծրագրերի մշակման անհրաժեշտություն։ </w:t>
      </w:r>
    </w:p>
    <w:p w14:paraId="2898A2F5" w14:textId="77777777" w:rsidR="009C59C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Ռազմավարության հաստատմանը հաջորդող տարին՝ 2025 թվականը, դիտվելու է որպես անցումային շրջան, որի ընթացքում հիմնական </w:t>
      </w: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առաջնահերթությունը տրվելու է համակարգային (ինստիտուցիոնալ) բարեփոխումներին, ծրագրային փաթեթի վերանայմանը, նոր բյուջետային ծրագրերի մշակմանը՝ ընթացիկ ծրագրերի շարունակությունը պահպանելով։ </w:t>
      </w:r>
    </w:p>
    <w:p w14:paraId="02B055A4" w14:textId="77777777" w:rsidR="009C59C3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Իրականացվելու է նպատակային հետազոտություն՝ ռազմավարական անորոշ ցուցանիշների ելակետային արժեքները որոշելու համար։ Փուլային կիրառության շրջանակներում հարկ է ընդգծել Ռազմավարության շրջանակներում նախատեսվող մեծածավալ միջոցառումների նախապես փոքրամասշտաբ փորձարկումները` պիլոտային ծրագրերի միջոցով: Նման ծրագրերի օրինակներ են ներկայումս ԱՍՀՆ-ի կողմից իրականցվող արդյունքի վրա հիմնված զբաղվածության ակտիվ ծրագիրը, կամ մոտ ապագայում նախատեսվող հատուկ տնտեսական գոտու ձևավորման պիլոտային նախագիծը: </w:t>
      </w:r>
    </w:p>
    <w:p w14:paraId="41D236BD" w14:textId="68C4AD8A" w:rsidR="00A018EB" w:rsidRPr="00EC44E7" w:rsidRDefault="003B52E1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Նման նախաձեռնությունները միտված են ի ցույց դնել միջոցառումների արդյունավետ իրագործմանը խոչնդոտող հնարավոր պատճառները: </w:t>
      </w:r>
    </w:p>
    <w:p w14:paraId="5C426C6F" w14:textId="4A5AC626" w:rsidR="004703BE" w:rsidRPr="00EC44E7" w:rsidRDefault="004703BE" w:rsidP="00883928">
      <w:pPr>
        <w:pStyle w:val="ListParagraph"/>
        <w:numPr>
          <w:ilvl w:val="0"/>
          <w:numId w:val="15"/>
        </w:numPr>
        <w:spacing w:line="276" w:lineRule="auto"/>
        <w:ind w:left="450" w:hanging="4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Կարևոր է նաև որ սույն ռազմավարական ծրագրի և դրա հետ փոխկապակցված ճյուղային այլ ռազմավարությունների ադապտացումը ենթարկվելու է պարբերական վերանայման</w:t>
      </w:r>
      <w:r w:rsidRPr="00EC44E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:</w:t>
      </w:r>
    </w:p>
    <w:p w14:paraId="7437E89C" w14:textId="77777777" w:rsidR="00A018EB" w:rsidRPr="00EC44E7" w:rsidRDefault="00A018EB">
      <w:pP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EC44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br w:type="page"/>
      </w:r>
    </w:p>
    <w:p w14:paraId="6B90A42C" w14:textId="2DC2A681" w:rsidR="007B4E10" w:rsidRPr="00EC44E7" w:rsidRDefault="003B52E1" w:rsidP="006E160A">
      <w:pPr>
        <w:pStyle w:val="Heading1"/>
        <w:jc w:val="center"/>
        <w:rPr>
          <w:rFonts w:ascii="GHEA Grapalat" w:eastAsia="GHEA Grapalat" w:hAnsi="GHEA Grapalat"/>
          <w:b/>
          <w:color w:val="156082"/>
          <w:sz w:val="32"/>
          <w:lang w:val="hy-AM"/>
        </w:rPr>
      </w:pPr>
      <w:bookmarkStart w:id="118" w:name="_Toc164174026"/>
      <w:bookmarkStart w:id="119" w:name="_Toc181097161"/>
      <w:bookmarkStart w:id="120" w:name="_Toc185764284"/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lastRenderedPageBreak/>
        <w:t>Գլուխ</w:t>
      </w:r>
      <w:r w:rsidR="00973F2D"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 xml:space="preserve"> 9</w:t>
      </w:r>
      <w:r w:rsidRPr="00EC44E7">
        <w:rPr>
          <w:rFonts w:ascii="GHEA Grapalat" w:eastAsia="GHEA Grapalat" w:hAnsi="GHEA Grapalat"/>
          <w:b/>
          <w:color w:val="156082" w:themeColor="accent1"/>
          <w:sz w:val="32"/>
          <w:lang w:val="hy-AM"/>
        </w:rPr>
        <w:t>. Ռիսկեր և դրանց կառավարումը</w:t>
      </w:r>
      <w:bookmarkEnd w:id="118"/>
      <w:bookmarkEnd w:id="119"/>
      <w:bookmarkEnd w:id="120"/>
    </w:p>
    <w:p w14:paraId="26F71928" w14:textId="77777777" w:rsidR="00095EBC" w:rsidRPr="00EC44E7" w:rsidRDefault="00095EBC" w:rsidP="006E160A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GridTable1Light-Accent2"/>
        <w:tblW w:w="10440" w:type="dxa"/>
        <w:jc w:val="center"/>
        <w:tblLayout w:type="fixed"/>
        <w:tblLook w:val="0400" w:firstRow="0" w:lastRow="0" w:firstColumn="0" w:lastColumn="0" w:noHBand="0" w:noVBand="1"/>
      </w:tblPr>
      <w:tblGrid>
        <w:gridCol w:w="3033"/>
        <w:gridCol w:w="692"/>
        <w:gridCol w:w="733"/>
        <w:gridCol w:w="769"/>
        <w:gridCol w:w="636"/>
        <w:gridCol w:w="688"/>
        <w:gridCol w:w="722"/>
        <w:gridCol w:w="3167"/>
      </w:tblGrid>
      <w:tr w:rsidR="00B92B17" w:rsidRPr="00EC44E7" w14:paraId="5E6D9293" w14:textId="77777777" w:rsidTr="00B92B17">
        <w:trPr>
          <w:trHeight w:val="306"/>
          <w:jc w:val="center"/>
        </w:trPr>
        <w:tc>
          <w:tcPr>
            <w:tcW w:w="3033" w:type="dxa"/>
            <w:vMerge w:val="restart"/>
          </w:tcPr>
          <w:p w14:paraId="708CE008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b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b/>
                <w:sz w:val="16"/>
                <w:szCs w:val="24"/>
                <w:lang w:val="hy-AM"/>
              </w:rPr>
              <w:t>Ռիսկ</w:t>
            </w:r>
          </w:p>
        </w:tc>
        <w:tc>
          <w:tcPr>
            <w:tcW w:w="2194" w:type="dxa"/>
            <w:gridSpan w:val="3"/>
          </w:tcPr>
          <w:p w14:paraId="677B7E34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b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b/>
                <w:sz w:val="16"/>
                <w:szCs w:val="24"/>
                <w:lang w:val="hy-AM"/>
              </w:rPr>
              <w:t>Հավանականություն</w:t>
            </w:r>
          </w:p>
        </w:tc>
        <w:tc>
          <w:tcPr>
            <w:tcW w:w="2046" w:type="dxa"/>
            <w:gridSpan w:val="3"/>
          </w:tcPr>
          <w:p w14:paraId="07A56EEE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b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b/>
                <w:sz w:val="16"/>
                <w:szCs w:val="24"/>
                <w:lang w:val="hy-AM"/>
              </w:rPr>
              <w:t>Ազդեցություն</w:t>
            </w:r>
          </w:p>
        </w:tc>
        <w:tc>
          <w:tcPr>
            <w:tcW w:w="3167" w:type="dxa"/>
            <w:vMerge w:val="restart"/>
          </w:tcPr>
          <w:p w14:paraId="709D525C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b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b/>
                <w:sz w:val="16"/>
                <w:szCs w:val="24"/>
                <w:lang w:val="hy-AM"/>
              </w:rPr>
              <w:t>Կառավարում</w:t>
            </w:r>
          </w:p>
        </w:tc>
      </w:tr>
      <w:tr w:rsidR="00B92B17" w:rsidRPr="00EC44E7" w14:paraId="2B7E20F2" w14:textId="77777777" w:rsidTr="00B92B17">
        <w:trPr>
          <w:trHeight w:val="467"/>
          <w:jc w:val="center"/>
        </w:trPr>
        <w:tc>
          <w:tcPr>
            <w:tcW w:w="3033" w:type="dxa"/>
            <w:vMerge/>
          </w:tcPr>
          <w:p w14:paraId="2C9CF4AF" w14:textId="77777777" w:rsidR="006D56E2" w:rsidRPr="00EC44E7" w:rsidRDefault="006D56E2" w:rsidP="006D56E2">
            <w:pPr>
              <w:spacing w:line="259" w:lineRule="auto"/>
              <w:rPr>
                <w:rFonts w:ascii="GHEA Grapalat" w:hAnsi="GHEA Grapalat"/>
                <w:b/>
                <w:sz w:val="16"/>
                <w:szCs w:val="24"/>
                <w:lang w:val="hy-AM"/>
              </w:rPr>
            </w:pPr>
          </w:p>
        </w:tc>
        <w:tc>
          <w:tcPr>
            <w:tcW w:w="692" w:type="dxa"/>
          </w:tcPr>
          <w:p w14:paraId="1C63AAE7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Ցածր</w:t>
            </w:r>
          </w:p>
        </w:tc>
        <w:tc>
          <w:tcPr>
            <w:tcW w:w="733" w:type="dxa"/>
          </w:tcPr>
          <w:p w14:paraId="36A024C7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Միջին</w:t>
            </w:r>
          </w:p>
        </w:tc>
        <w:tc>
          <w:tcPr>
            <w:tcW w:w="769" w:type="dxa"/>
          </w:tcPr>
          <w:p w14:paraId="38AFBD5C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Բարձր</w:t>
            </w:r>
          </w:p>
        </w:tc>
        <w:tc>
          <w:tcPr>
            <w:tcW w:w="636" w:type="dxa"/>
          </w:tcPr>
          <w:p w14:paraId="49004ECF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Ցածր</w:t>
            </w:r>
          </w:p>
        </w:tc>
        <w:tc>
          <w:tcPr>
            <w:tcW w:w="688" w:type="dxa"/>
          </w:tcPr>
          <w:p w14:paraId="2BDC339E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Միջին</w:t>
            </w:r>
          </w:p>
        </w:tc>
        <w:tc>
          <w:tcPr>
            <w:tcW w:w="722" w:type="dxa"/>
          </w:tcPr>
          <w:p w14:paraId="39B4F4C3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Բարձր</w:t>
            </w:r>
          </w:p>
        </w:tc>
        <w:tc>
          <w:tcPr>
            <w:tcW w:w="3167" w:type="dxa"/>
            <w:vMerge/>
          </w:tcPr>
          <w:p w14:paraId="6E1EB7CD" w14:textId="77777777" w:rsidR="006D56E2" w:rsidRPr="00EC44E7" w:rsidRDefault="006D56E2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3A836C1A" w14:textId="77777777" w:rsidTr="00B92B17">
        <w:trPr>
          <w:trHeight w:val="306"/>
          <w:jc w:val="center"/>
        </w:trPr>
        <w:tc>
          <w:tcPr>
            <w:tcW w:w="3033" w:type="dxa"/>
          </w:tcPr>
          <w:p w14:paraId="20C2A5EE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Երկրում աշխարհաքաղաքական, սոցիալ տնտեսական և այլ մարտահրավերների առաջացման դեպքում առաջնահերթությունների էական փոփոխություն</w:t>
            </w:r>
          </w:p>
        </w:tc>
        <w:tc>
          <w:tcPr>
            <w:tcW w:w="692" w:type="dxa"/>
          </w:tcPr>
          <w:p w14:paraId="66644FE9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315A7D2E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69" w:type="dxa"/>
          </w:tcPr>
          <w:p w14:paraId="778117E3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2E7E58ED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40264082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16858ED9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1CC5E996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Ռա</w:t>
            </w:r>
            <w:r w:rsidR="0064471F" w:rsidRPr="00EC44E7">
              <w:rPr>
                <w:rFonts w:ascii="GHEA Grapalat" w:hAnsi="GHEA Grapalat"/>
                <w:sz w:val="16"/>
                <w:szCs w:val="24"/>
                <w:lang w:val="hy-AM"/>
              </w:rPr>
              <w:t>զ</w:t>
            </w: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մավարական գերակայունությունների և առաջնահերթությունների պարբերական վերանայման իրականացում՝ մակրո իրավիճակի և կանխատեսումների հաշվառմամբ</w:t>
            </w:r>
          </w:p>
          <w:p w14:paraId="6F9ECF4B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1F463843" w14:textId="77777777" w:rsidTr="00B92B17">
        <w:trPr>
          <w:trHeight w:val="306"/>
          <w:jc w:val="center"/>
        </w:trPr>
        <w:tc>
          <w:tcPr>
            <w:tcW w:w="3033" w:type="dxa"/>
          </w:tcPr>
          <w:p w14:paraId="5ED70506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Քաղաքական օրակարգի փոփոխության արդյունքում նախատեսված բարեփոխումների կարևորության ընկալման անկում</w:t>
            </w:r>
          </w:p>
        </w:tc>
        <w:tc>
          <w:tcPr>
            <w:tcW w:w="692" w:type="dxa"/>
          </w:tcPr>
          <w:p w14:paraId="79E8A060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33" w:type="dxa"/>
          </w:tcPr>
          <w:p w14:paraId="6C5D83F9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69" w:type="dxa"/>
          </w:tcPr>
          <w:p w14:paraId="5A9CE676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50421236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11C17730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4606308C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768148F7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Հանրային լայն կոնսենսուսի ձևավորում արդյունավետ երկխոսության և բարեփոխումներին առավելագույն մասնակցություն ապահովելու միջոցով</w:t>
            </w:r>
          </w:p>
          <w:p w14:paraId="58D93154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4428E651" w14:textId="77777777" w:rsidTr="00B92B17">
        <w:trPr>
          <w:trHeight w:val="306"/>
          <w:jc w:val="center"/>
        </w:trPr>
        <w:tc>
          <w:tcPr>
            <w:tcW w:w="3033" w:type="dxa"/>
          </w:tcPr>
          <w:p w14:paraId="63E92686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Նախարարությունում որոշում կայացնողների շրջանում փոփոխություններ</w:t>
            </w:r>
          </w:p>
        </w:tc>
        <w:tc>
          <w:tcPr>
            <w:tcW w:w="692" w:type="dxa"/>
          </w:tcPr>
          <w:p w14:paraId="0277C7C3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48373897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69" w:type="dxa"/>
          </w:tcPr>
          <w:p w14:paraId="0982CDE8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7A21E79D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01BF63EE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26695889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327646A8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Գիտելիքի կառավարման, ինստիտուցիոոնալ «հիշողության» ապահովման, ինչպես նաև պաշտոնի փոփոխության պարագայում իրավահաջորդին գործերի փոխանցման հստակ կանոնակարգերի մշակում և իրականացում</w:t>
            </w:r>
          </w:p>
          <w:p w14:paraId="7E815F10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0ED10BBC" w14:textId="77777777" w:rsidTr="00B92B17">
        <w:trPr>
          <w:trHeight w:val="306"/>
          <w:jc w:val="center"/>
        </w:trPr>
        <w:tc>
          <w:tcPr>
            <w:tcW w:w="3033" w:type="dxa"/>
          </w:tcPr>
          <w:p w14:paraId="701894DA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Բարեփոխումների համար ոչ բավարար ֆինանսական ռեսուրսների հատկացում</w:t>
            </w:r>
          </w:p>
        </w:tc>
        <w:tc>
          <w:tcPr>
            <w:tcW w:w="692" w:type="dxa"/>
          </w:tcPr>
          <w:p w14:paraId="7A1370D1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56DC0B6B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69" w:type="dxa"/>
          </w:tcPr>
          <w:p w14:paraId="52AEEDB3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1BE1C019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3E935147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34A1F499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44316953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Ֆինանսական աղբյուրների ու մեխանիզմների առավելագույն բազմազանեցում</w:t>
            </w:r>
          </w:p>
          <w:p w14:paraId="36A26387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7253EA32" w14:textId="77777777" w:rsidTr="00B92B17">
        <w:trPr>
          <w:trHeight w:val="306"/>
          <w:jc w:val="center"/>
        </w:trPr>
        <w:tc>
          <w:tcPr>
            <w:tcW w:w="3033" w:type="dxa"/>
          </w:tcPr>
          <w:p w14:paraId="04BBEF09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Բարեփոխումների արդյունավետ իրականացման համար</w:t>
            </w:r>
            <w:r w:rsidR="00091398"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 պետական գերատեսչության</w:t>
            </w: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 ոչ բավարար կարողություններ</w:t>
            </w:r>
          </w:p>
        </w:tc>
        <w:tc>
          <w:tcPr>
            <w:tcW w:w="692" w:type="dxa"/>
          </w:tcPr>
          <w:p w14:paraId="38CDE78A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  <w:p w14:paraId="4E38669C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  <w:p w14:paraId="64C54177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7E6D676A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  <w:p w14:paraId="46255102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69" w:type="dxa"/>
          </w:tcPr>
          <w:p w14:paraId="20A18B2D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636" w:type="dxa"/>
          </w:tcPr>
          <w:p w14:paraId="706501D4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6E0422F7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2FBE4ECC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32E1C5B2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Ռազմավարության իրագործման նպատակով միջգերատեսչական աշխատանքային խմբի ձևավորում</w:t>
            </w:r>
            <w:r w:rsidR="00212F37"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, </w:t>
            </w: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 Ռազմավարության </w:t>
            </w:r>
            <w:r w:rsidR="000E4989" w:rsidRPr="00EC44E7">
              <w:rPr>
                <w:rFonts w:ascii="GHEA Grapalat" w:hAnsi="GHEA Grapalat"/>
                <w:sz w:val="16"/>
                <w:szCs w:val="24"/>
                <w:lang w:val="hy-AM"/>
              </w:rPr>
              <w:t>5-րդ ռազմավարական նպատակի շրջանակներում նախատեսվող աշխատաշուկայի քաղաքականության համակարգ</w:t>
            </w:r>
            <w:r w:rsidR="00212F37" w:rsidRPr="00EC44E7">
              <w:rPr>
                <w:rFonts w:ascii="GHEA Grapalat" w:hAnsi="GHEA Grapalat"/>
                <w:sz w:val="16"/>
                <w:szCs w:val="24"/>
                <w:lang w:val="hy-AM"/>
              </w:rPr>
              <w:t>այ</w:t>
            </w:r>
            <w:r w:rsidR="000E4989" w:rsidRPr="00EC44E7">
              <w:rPr>
                <w:rFonts w:ascii="GHEA Grapalat" w:hAnsi="GHEA Grapalat"/>
                <w:sz w:val="16"/>
                <w:szCs w:val="24"/>
                <w:lang w:val="hy-AM"/>
              </w:rPr>
              <w:t>ի</w:t>
            </w:r>
            <w:r w:rsidR="00212F37" w:rsidRPr="00EC44E7">
              <w:rPr>
                <w:rFonts w:ascii="GHEA Grapalat" w:hAnsi="GHEA Grapalat"/>
                <w:sz w:val="16"/>
                <w:szCs w:val="24"/>
                <w:lang w:val="hy-AM"/>
              </w:rPr>
              <w:t>ն</w:t>
            </w:r>
            <w:r w:rsidR="002116DA"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 բարեփոխումներ</w:t>
            </w:r>
            <w:r w:rsidR="00212F37"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 և միջոցառումների իրականացման մասնակի արտապատվերում </w:t>
            </w:r>
          </w:p>
          <w:p w14:paraId="1A6A127C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77F181FB" w14:textId="77777777" w:rsidTr="00B92B17">
        <w:trPr>
          <w:trHeight w:val="306"/>
          <w:jc w:val="center"/>
        </w:trPr>
        <w:tc>
          <w:tcPr>
            <w:tcW w:w="3033" w:type="dxa"/>
          </w:tcPr>
          <w:p w14:paraId="184C877D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Համակարգի ներքին դիմադրություն</w:t>
            </w:r>
          </w:p>
        </w:tc>
        <w:tc>
          <w:tcPr>
            <w:tcW w:w="692" w:type="dxa"/>
          </w:tcPr>
          <w:p w14:paraId="4AF67BAF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6CF3C808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69" w:type="dxa"/>
          </w:tcPr>
          <w:p w14:paraId="5F4DC47B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636" w:type="dxa"/>
          </w:tcPr>
          <w:p w14:paraId="457779FA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138F36C0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78342FCD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051AB354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Ռազմավարության ցուցանիշների ինտեգրում վարչությունների/բաժինների կատարողականի գնահատման մեխանիզմում</w:t>
            </w:r>
          </w:p>
          <w:p w14:paraId="6C5E47B3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613EE0D4" w14:textId="77777777" w:rsidTr="00B92B17">
        <w:trPr>
          <w:trHeight w:val="306"/>
          <w:jc w:val="center"/>
        </w:trPr>
        <w:tc>
          <w:tcPr>
            <w:tcW w:w="3033" w:type="dxa"/>
          </w:tcPr>
          <w:p w14:paraId="07146004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Ռազմավարությամբ նախատեսված ռեֆորմներին հանրային դիմադրություն</w:t>
            </w:r>
          </w:p>
        </w:tc>
        <w:tc>
          <w:tcPr>
            <w:tcW w:w="692" w:type="dxa"/>
          </w:tcPr>
          <w:p w14:paraId="33B4273C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215201F7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69" w:type="dxa"/>
          </w:tcPr>
          <w:p w14:paraId="62221A0D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514E3CD6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4180CEF6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22" w:type="dxa"/>
          </w:tcPr>
          <w:p w14:paraId="05907874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  <w:p w14:paraId="1269BFC1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3167" w:type="dxa"/>
          </w:tcPr>
          <w:p w14:paraId="7DEDF8C5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Ակտիվ և թիրախավորված հանրային իրազեկում; փաստահենք որոշումների կայացում՝ հաշվի առնելով փոփոխությունների ազդեցությունը </w:t>
            </w:r>
          </w:p>
          <w:p w14:paraId="2D6D9D78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3FDB" w14:paraId="10853FD7" w14:textId="77777777" w:rsidTr="00B92B17">
        <w:trPr>
          <w:trHeight w:val="306"/>
          <w:jc w:val="center"/>
        </w:trPr>
        <w:tc>
          <w:tcPr>
            <w:tcW w:w="3033" w:type="dxa"/>
          </w:tcPr>
          <w:p w14:paraId="444415DC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Ինստիտուցիոնալ կառուցակարգերի վերափոխմամբ պայմանավորված գործառնական շեղումներ</w:t>
            </w:r>
          </w:p>
        </w:tc>
        <w:tc>
          <w:tcPr>
            <w:tcW w:w="692" w:type="dxa"/>
          </w:tcPr>
          <w:p w14:paraId="03076188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33" w:type="dxa"/>
          </w:tcPr>
          <w:p w14:paraId="4D355242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69" w:type="dxa"/>
          </w:tcPr>
          <w:p w14:paraId="11A17C22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7B23D9C6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29666E54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22" w:type="dxa"/>
          </w:tcPr>
          <w:p w14:paraId="59A3477C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3167" w:type="dxa"/>
          </w:tcPr>
          <w:p w14:paraId="67FA3803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Ինստիտուցիոնալ կառուցակարգերի փոփոխության հստակ, նախարարի կողմից հաստատված ժամանակացույց</w:t>
            </w:r>
          </w:p>
          <w:p w14:paraId="0543AE60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44E7" w14:paraId="6014F601" w14:textId="77777777" w:rsidTr="00B92B17">
        <w:trPr>
          <w:trHeight w:val="306"/>
          <w:jc w:val="center"/>
        </w:trPr>
        <w:tc>
          <w:tcPr>
            <w:tcW w:w="3033" w:type="dxa"/>
          </w:tcPr>
          <w:p w14:paraId="62EEDFF6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lastRenderedPageBreak/>
              <w:t xml:space="preserve">Անցումային փուլին հատուկ ծրագրերի  բյուջետավորման գործընթացների հետ առնչվող խնդիրներ </w:t>
            </w:r>
          </w:p>
          <w:p w14:paraId="0112DDCD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92" w:type="dxa"/>
          </w:tcPr>
          <w:p w14:paraId="4BD3B77F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14335B8E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69" w:type="dxa"/>
          </w:tcPr>
          <w:p w14:paraId="114C226B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30D10F74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5F4AB1E6" w14:textId="77777777" w:rsidR="006D56E2" w:rsidRPr="00EC44E7" w:rsidRDefault="006D56E2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4F97BFD0" w14:textId="77777777" w:rsidR="006D56E2" w:rsidRPr="00EC44E7" w:rsidRDefault="003B52E1" w:rsidP="006E160A">
            <w:pPr>
              <w:spacing w:line="259" w:lineRule="auto"/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0BA660B0" w14:textId="77777777" w:rsidR="006D56E2" w:rsidRPr="00EC44E7" w:rsidRDefault="003B52E1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Պարբերական վերաբաշխումների ճկուն մեխանիզմի կիրառում</w:t>
            </w:r>
          </w:p>
          <w:p w14:paraId="08D7F66A" w14:textId="77777777" w:rsidR="000E4989" w:rsidRPr="00EC44E7" w:rsidRDefault="000E4989" w:rsidP="006D56E2">
            <w:pPr>
              <w:spacing w:line="259" w:lineRule="auto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</w:tr>
      <w:tr w:rsidR="00B92B17" w:rsidRPr="00EC44E7" w14:paraId="6639A7B5" w14:textId="77777777" w:rsidTr="00B92B17">
        <w:trPr>
          <w:trHeight w:val="306"/>
          <w:jc w:val="center"/>
        </w:trPr>
        <w:tc>
          <w:tcPr>
            <w:tcW w:w="3033" w:type="dxa"/>
          </w:tcPr>
          <w:p w14:paraId="1F2E78BB" w14:textId="77777777" w:rsidR="00212F37" w:rsidRPr="00EC44E7" w:rsidRDefault="003B52E1" w:rsidP="006D56E2">
            <w:pPr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Միջգերատեսչական աշխատանքների համակարգվածության խնդիր</w:t>
            </w:r>
          </w:p>
        </w:tc>
        <w:tc>
          <w:tcPr>
            <w:tcW w:w="692" w:type="dxa"/>
          </w:tcPr>
          <w:p w14:paraId="54DA54C8" w14:textId="77777777" w:rsidR="00212F37" w:rsidRPr="00EC44E7" w:rsidRDefault="00212F37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56F354FF" w14:textId="77777777" w:rsidR="00212F37" w:rsidRPr="00EC44E7" w:rsidRDefault="003B52E1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69" w:type="dxa"/>
          </w:tcPr>
          <w:p w14:paraId="50109A65" w14:textId="77777777" w:rsidR="00212F37" w:rsidRPr="00EC44E7" w:rsidRDefault="00212F37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27FFF3C7" w14:textId="77777777" w:rsidR="00212F37" w:rsidRPr="00EC44E7" w:rsidRDefault="00212F37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2137E007" w14:textId="77777777" w:rsidR="00212F37" w:rsidRPr="00EC44E7" w:rsidRDefault="003B52E1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22" w:type="dxa"/>
          </w:tcPr>
          <w:p w14:paraId="779A3200" w14:textId="77777777" w:rsidR="00212F37" w:rsidRPr="00EC44E7" w:rsidRDefault="00212F37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3167" w:type="dxa"/>
          </w:tcPr>
          <w:p w14:paraId="717D1273" w14:textId="77777777" w:rsidR="00212F37" w:rsidRPr="00EC44E7" w:rsidRDefault="003B52E1" w:rsidP="006D56E2">
            <w:pPr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Միջգերատեսչական աշխատանքային խմբի ձևավորում</w:t>
            </w:r>
          </w:p>
        </w:tc>
      </w:tr>
      <w:tr w:rsidR="00B92B17" w:rsidRPr="00EC3FDB" w14:paraId="24F511C0" w14:textId="77777777" w:rsidTr="00B92B17">
        <w:trPr>
          <w:trHeight w:val="306"/>
          <w:jc w:val="center"/>
        </w:trPr>
        <w:tc>
          <w:tcPr>
            <w:tcW w:w="3033" w:type="dxa"/>
          </w:tcPr>
          <w:p w14:paraId="4CE3B42D" w14:textId="77777777" w:rsidR="00212F37" w:rsidRPr="00EC44E7" w:rsidRDefault="003B52E1" w:rsidP="006D56E2">
            <w:pPr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>Աշխատաշուկայի վերաբերյալ առկա տվյալների համակարգվածություն խնդիր</w:t>
            </w:r>
          </w:p>
        </w:tc>
        <w:tc>
          <w:tcPr>
            <w:tcW w:w="692" w:type="dxa"/>
          </w:tcPr>
          <w:p w14:paraId="568411FD" w14:textId="77777777" w:rsidR="00212F37" w:rsidRPr="00EC44E7" w:rsidRDefault="00212F37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733" w:type="dxa"/>
          </w:tcPr>
          <w:p w14:paraId="23B3097A" w14:textId="77777777" w:rsidR="00212F37" w:rsidRPr="00EC44E7" w:rsidRDefault="003B52E1" w:rsidP="00212F37">
            <w:pPr>
              <w:jc w:val="center"/>
              <w:rPr>
                <w:rFonts w:ascii="GHEA Grapalat" w:hAnsi="GHEA Grapalat" w:cs="Segoe UI Symbol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769" w:type="dxa"/>
          </w:tcPr>
          <w:p w14:paraId="267F5CBF" w14:textId="77777777" w:rsidR="00212F37" w:rsidRPr="00EC44E7" w:rsidRDefault="00212F37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36" w:type="dxa"/>
          </w:tcPr>
          <w:p w14:paraId="7F15D38A" w14:textId="77777777" w:rsidR="00212F37" w:rsidRPr="00EC44E7" w:rsidRDefault="00212F37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</w:p>
        </w:tc>
        <w:tc>
          <w:tcPr>
            <w:tcW w:w="688" w:type="dxa"/>
          </w:tcPr>
          <w:p w14:paraId="03615244" w14:textId="77777777" w:rsidR="00212F37" w:rsidRPr="00EC44E7" w:rsidRDefault="00212F37" w:rsidP="002116DA">
            <w:pPr>
              <w:jc w:val="center"/>
              <w:rPr>
                <w:rFonts w:ascii="GHEA Grapalat" w:hAnsi="GHEA Grapalat" w:cs="Segoe UI Symbol"/>
                <w:sz w:val="16"/>
                <w:szCs w:val="24"/>
                <w:lang w:val="hy-AM"/>
              </w:rPr>
            </w:pPr>
          </w:p>
        </w:tc>
        <w:tc>
          <w:tcPr>
            <w:tcW w:w="722" w:type="dxa"/>
          </w:tcPr>
          <w:p w14:paraId="479DBB5E" w14:textId="77777777" w:rsidR="00212F37" w:rsidRPr="00EC44E7" w:rsidRDefault="003B52E1" w:rsidP="002116DA">
            <w:pPr>
              <w:jc w:val="center"/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Segoe UI Symbol" w:hAnsi="Segoe UI Symbol" w:cs="Segoe UI Symbol"/>
                <w:sz w:val="16"/>
                <w:szCs w:val="24"/>
                <w:lang w:val="hy-AM"/>
              </w:rPr>
              <w:t>✓</w:t>
            </w:r>
          </w:p>
        </w:tc>
        <w:tc>
          <w:tcPr>
            <w:tcW w:w="3167" w:type="dxa"/>
          </w:tcPr>
          <w:p w14:paraId="0929D5A0" w14:textId="77777777" w:rsidR="00212F37" w:rsidRPr="00EC44E7" w:rsidRDefault="003B52E1" w:rsidP="006D56E2">
            <w:pPr>
              <w:rPr>
                <w:rFonts w:ascii="GHEA Grapalat" w:hAnsi="GHEA Grapalat"/>
                <w:sz w:val="16"/>
                <w:szCs w:val="24"/>
                <w:lang w:val="hy-AM"/>
              </w:rPr>
            </w:pPr>
            <w:r w:rsidRPr="00EC44E7">
              <w:rPr>
                <w:rFonts w:ascii="GHEA Grapalat" w:hAnsi="GHEA Grapalat"/>
                <w:sz w:val="16"/>
                <w:szCs w:val="24"/>
                <w:lang w:val="hy-AM"/>
              </w:rPr>
              <w:t xml:space="preserve">Ռազմավարական 5-րդ </w:t>
            </w:r>
            <w:r w:rsidR="00E61AC7" w:rsidRPr="00EC44E7">
              <w:rPr>
                <w:rFonts w:ascii="GHEA Grapalat" w:hAnsi="GHEA Grapalat"/>
                <w:sz w:val="16"/>
                <w:szCs w:val="24"/>
                <w:lang w:val="hy-AM"/>
              </w:rPr>
              <w:t>նպատակի շրջանակներում նախատեսվող համապարփակ թվայնացված տեղեկատվական-վերլուծական գործիքակազմի և մեխանիզմների զարգացում:</w:t>
            </w:r>
          </w:p>
        </w:tc>
      </w:tr>
    </w:tbl>
    <w:p w14:paraId="68B6B62F" w14:textId="77777777" w:rsidR="006D56E2" w:rsidRPr="0053342D" w:rsidRDefault="006D56E2" w:rsidP="006E160A">
      <w:pPr>
        <w:rPr>
          <w:rFonts w:ascii="GHEA Grapalat" w:hAnsi="GHEA Grapalat"/>
          <w:sz w:val="24"/>
          <w:szCs w:val="24"/>
          <w:lang w:val="hy-AM"/>
        </w:rPr>
      </w:pPr>
      <w:bookmarkStart w:id="121" w:name="_GoBack"/>
      <w:bookmarkEnd w:id="121"/>
    </w:p>
    <w:sectPr w:rsidR="006D56E2" w:rsidRPr="0053342D" w:rsidSect="006D1A9C">
      <w:footerReference w:type="even" r:id="rId34"/>
      <w:footerReference w:type="default" r:id="rId3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D55BB" w14:textId="77777777" w:rsidR="00641F09" w:rsidRDefault="00641F09">
      <w:pPr>
        <w:spacing w:after="0" w:line="240" w:lineRule="auto"/>
      </w:pPr>
      <w:r>
        <w:separator/>
      </w:r>
    </w:p>
  </w:endnote>
  <w:endnote w:type="continuationSeparator" w:id="0">
    <w:p w14:paraId="0ED0164A" w14:textId="77777777" w:rsidR="00641F09" w:rsidRDefault="00641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venir Next Demi Bold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erriweather">
    <w:altName w:val="Times New Roman"/>
    <w:charset w:val="00"/>
    <w:family w:val="auto"/>
    <w:pitch w:val="variable"/>
    <w:sig w:usb0="00000001" w:usb1="00000002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492603589"/>
      <w:docPartObj>
        <w:docPartGallery w:val="Page Numbers (Bottom of Page)"/>
        <w:docPartUnique/>
      </w:docPartObj>
    </w:sdtPr>
    <w:sdtContent>
      <w:p w14:paraId="742BE348" w14:textId="77777777" w:rsidR="00EC3FDB" w:rsidRDefault="00EC3FDB" w:rsidP="00EA323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2BB39A4" w14:textId="77777777" w:rsidR="00EC3FDB" w:rsidRDefault="00EC3FDB" w:rsidP="00C753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046293204"/>
      <w:docPartObj>
        <w:docPartGallery w:val="Page Numbers (Bottom of Page)"/>
        <w:docPartUnique/>
      </w:docPartObj>
    </w:sdtPr>
    <w:sdtContent>
      <w:p w14:paraId="3B6B2F5F" w14:textId="5D055D1F" w:rsidR="00EC3FDB" w:rsidRDefault="00EC3FDB" w:rsidP="00EA323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3342D">
          <w:rPr>
            <w:rStyle w:val="PageNumber"/>
            <w:noProof/>
          </w:rPr>
          <w:t>78</w:t>
        </w:r>
        <w:r>
          <w:rPr>
            <w:rStyle w:val="PageNumber"/>
          </w:rPr>
          <w:fldChar w:fldCharType="end"/>
        </w:r>
      </w:p>
    </w:sdtContent>
  </w:sdt>
  <w:p w14:paraId="1A051DAA" w14:textId="77777777" w:rsidR="00EC3FDB" w:rsidRDefault="00EC3FDB" w:rsidP="00C753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309EA" w14:textId="77777777" w:rsidR="00641F09" w:rsidRDefault="00641F09" w:rsidP="00072FC9">
      <w:pPr>
        <w:spacing w:after="0" w:line="240" w:lineRule="auto"/>
      </w:pPr>
      <w:r>
        <w:separator/>
      </w:r>
    </w:p>
  </w:footnote>
  <w:footnote w:type="continuationSeparator" w:id="0">
    <w:p w14:paraId="1A69E90C" w14:textId="77777777" w:rsidR="00641F09" w:rsidRDefault="00641F09" w:rsidP="00072FC9">
      <w:pPr>
        <w:spacing w:after="0" w:line="240" w:lineRule="auto"/>
      </w:pPr>
      <w:r>
        <w:continuationSeparator/>
      </w:r>
    </w:p>
  </w:footnote>
  <w:footnote w:id="1">
    <w:p w14:paraId="4134DB48" w14:textId="2DB36B96" w:rsidR="00EC3FDB" w:rsidRPr="002F5D15" w:rsidRDefault="00EC3FDB">
      <w:pPr>
        <w:pStyle w:val="FootnoteText"/>
        <w:rPr>
          <w:rFonts w:ascii="Arial" w:hAnsi="Arial"/>
          <w:lang w:val="ru-RU"/>
        </w:rPr>
      </w:pPr>
      <w:r>
        <w:rPr>
          <w:rStyle w:val="FootnoteReference"/>
        </w:rPr>
        <w:footnoteRef/>
      </w:r>
      <w:r>
        <w:t xml:space="preserve"> </w:t>
      </w:r>
      <w:r w:rsidRPr="002F5D15">
        <w:rPr>
          <w:rFonts w:ascii="Sylfaen" w:hAnsi="Sylfaen" w:cs="Sylfaen"/>
          <w:lang w:val="ru-RU"/>
        </w:rPr>
        <w:t>հուսազուրկ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գործազուրկներ՝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անձինք</w:t>
      </w:r>
      <w:r w:rsidRPr="002F5D15">
        <w:rPr>
          <w:lang w:val="ru-RU"/>
        </w:rPr>
        <w:t xml:space="preserve">, </w:t>
      </w:r>
      <w:r w:rsidRPr="002F5D15">
        <w:rPr>
          <w:rFonts w:ascii="Sylfaen" w:hAnsi="Sylfaen" w:cs="Sylfaen"/>
          <w:lang w:val="ru-RU"/>
        </w:rPr>
        <w:t>ովքեր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չունենալով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աշխատանք</w:t>
      </w:r>
      <w:r w:rsidRPr="002F5D15">
        <w:rPr>
          <w:lang w:val="ru-RU"/>
        </w:rPr>
        <w:t xml:space="preserve">, </w:t>
      </w:r>
      <w:r w:rsidRPr="002F5D15">
        <w:rPr>
          <w:rFonts w:ascii="Sylfaen" w:hAnsi="Sylfaen" w:cs="Sylfaen"/>
          <w:lang w:val="ru-RU"/>
        </w:rPr>
        <w:t>հետազոտությանը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նախորդող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վերջին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չորս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շաբաթում</w:t>
      </w:r>
      <w:r w:rsidRPr="002F5D15">
        <w:rPr>
          <w:lang w:val="ru-RU"/>
        </w:rPr>
        <w:t xml:space="preserve"> (</w:t>
      </w:r>
      <w:r w:rsidRPr="002F5D15">
        <w:rPr>
          <w:rFonts w:ascii="Sylfaen" w:hAnsi="Sylfaen" w:cs="Sylfaen"/>
          <w:lang w:val="ru-RU"/>
        </w:rPr>
        <w:t>ներառյալ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հետազոտվող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շաբաթը</w:t>
      </w:r>
      <w:r w:rsidRPr="002F5D15">
        <w:rPr>
          <w:lang w:val="ru-RU"/>
        </w:rPr>
        <w:t xml:space="preserve">), </w:t>
      </w:r>
      <w:r w:rsidRPr="002F5D15">
        <w:rPr>
          <w:rFonts w:ascii="Sylfaen" w:hAnsi="Sylfaen" w:cs="Sylfaen"/>
          <w:lang w:val="ru-RU"/>
        </w:rPr>
        <w:t>թեև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հարմար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աշխատանքի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առաջարկի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դեպքում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ցանկացել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են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աշխատել</w:t>
      </w:r>
      <w:r w:rsidRPr="002F5D15">
        <w:rPr>
          <w:lang w:val="ru-RU"/>
        </w:rPr>
        <w:t xml:space="preserve">, </w:t>
      </w:r>
      <w:r w:rsidRPr="002F5D15">
        <w:rPr>
          <w:rFonts w:ascii="Sylfaen" w:hAnsi="Sylfaen" w:cs="Sylfaen"/>
          <w:lang w:val="ru-RU"/>
        </w:rPr>
        <w:t>սակայն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չեն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փնտրել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աշխատանք</w:t>
      </w:r>
      <w:r w:rsidRPr="002F5D15">
        <w:rPr>
          <w:lang w:val="ru-RU"/>
        </w:rPr>
        <w:t xml:space="preserve">, </w:t>
      </w:r>
      <w:r w:rsidRPr="002F5D15">
        <w:rPr>
          <w:rFonts w:ascii="Sylfaen" w:hAnsi="Sylfaen" w:cs="Sylfaen"/>
          <w:lang w:val="ru-RU"/>
        </w:rPr>
        <w:t>որովհետև</w:t>
      </w:r>
      <w:r w:rsidRPr="002F5D15">
        <w:rPr>
          <w:lang w:val="ru-RU"/>
        </w:rPr>
        <w:t xml:space="preserve">. </w:t>
      </w:r>
      <w:r w:rsidRPr="002F5D15">
        <w:rPr>
          <w:lang w:val="ru-RU"/>
        </w:rPr>
        <w:sym w:font="Symbol" w:char="F0B7"/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չեն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ունեցել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հարմար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աշխատանք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գտնելու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հույս</w:t>
      </w:r>
      <w:r w:rsidRPr="002F5D15">
        <w:rPr>
          <w:lang w:val="ru-RU"/>
        </w:rPr>
        <w:t xml:space="preserve">. </w:t>
      </w:r>
      <w:r w:rsidRPr="002F5D15">
        <w:rPr>
          <w:lang w:val="ru-RU"/>
        </w:rPr>
        <w:sym w:font="Symbol" w:char="F0B7"/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չգիտեին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որտեղ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և</w:t>
      </w:r>
      <w:r w:rsidRPr="002F5D15">
        <w:rPr>
          <w:lang w:val="ru-RU"/>
        </w:rPr>
        <w:t xml:space="preserve"> (</w:t>
      </w:r>
      <w:r w:rsidRPr="002F5D15">
        <w:rPr>
          <w:rFonts w:ascii="Sylfaen" w:hAnsi="Sylfaen" w:cs="Sylfaen"/>
          <w:lang w:val="ru-RU"/>
        </w:rPr>
        <w:t>կամ</w:t>
      </w:r>
      <w:r w:rsidRPr="002F5D15">
        <w:rPr>
          <w:lang w:val="ru-RU"/>
        </w:rPr>
        <w:t xml:space="preserve">) </w:t>
      </w:r>
      <w:r w:rsidRPr="002F5D15">
        <w:rPr>
          <w:rFonts w:ascii="Sylfaen" w:hAnsi="Sylfaen" w:cs="Sylfaen"/>
          <w:lang w:val="ru-RU"/>
        </w:rPr>
        <w:t>ինչպես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փնտրել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աշխատանք</w:t>
      </w:r>
      <w:r w:rsidRPr="002F5D15">
        <w:rPr>
          <w:lang w:val="ru-RU"/>
        </w:rPr>
        <w:t xml:space="preserve">. </w:t>
      </w:r>
      <w:r w:rsidRPr="002F5D15">
        <w:rPr>
          <w:lang w:val="ru-RU"/>
        </w:rPr>
        <w:sym w:font="Symbol" w:char="F0B7"/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չեն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ունեցել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մասնագիտական</w:t>
      </w:r>
      <w:r w:rsidRPr="002F5D15">
        <w:rPr>
          <w:lang w:val="ru-RU"/>
        </w:rPr>
        <w:t xml:space="preserve"> </w:t>
      </w:r>
      <w:r w:rsidRPr="002F5D15">
        <w:rPr>
          <w:rFonts w:ascii="Sylfaen" w:hAnsi="Sylfaen" w:cs="Sylfaen"/>
          <w:lang w:val="ru-RU"/>
        </w:rPr>
        <w:t>հմտություններ</w:t>
      </w:r>
      <w:r w:rsidRPr="002F5D15">
        <w:rPr>
          <w:lang w:val="ru-RU"/>
        </w:rPr>
        <w:t xml:space="preserve"> / </w:t>
      </w:r>
      <w:r w:rsidRPr="002F5D15">
        <w:rPr>
          <w:rFonts w:ascii="Sylfaen" w:hAnsi="Sylfaen" w:cs="Sylfaen"/>
          <w:lang w:val="ru-RU"/>
        </w:rPr>
        <w:t>փորձ</w:t>
      </w:r>
      <w:r w:rsidRPr="002F5D15">
        <w:rPr>
          <w:lang w:val="ru-RU"/>
        </w:rPr>
        <w:t>.</w:t>
      </w:r>
      <w:r>
        <w:rPr>
          <w:rFonts w:ascii="Arial" w:hAnsi="Arial"/>
          <w:lang w:val="hy-AM"/>
        </w:rPr>
        <w:t xml:space="preserve"> </w:t>
      </w:r>
      <w:r>
        <w:sym w:font="Symbol" w:char="F0B7"/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չեն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կարողացել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գտնել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մասնագիտությանը</w:t>
      </w:r>
      <w:r w:rsidRPr="002F5D15">
        <w:rPr>
          <w:lang w:val="ru-RU"/>
        </w:rPr>
        <w:t xml:space="preserve"> / </w:t>
      </w:r>
      <w:r>
        <w:rPr>
          <w:rFonts w:ascii="Sylfaen" w:hAnsi="Sylfaen" w:cs="Sylfaen"/>
        </w:rPr>
        <w:t>որակավորմանը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համապատասխան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աշխատանք</w:t>
      </w:r>
      <w:r w:rsidRPr="002F5D15">
        <w:rPr>
          <w:lang w:val="ru-RU"/>
        </w:rPr>
        <w:t xml:space="preserve">. </w:t>
      </w:r>
      <w:r>
        <w:sym w:font="Symbol" w:char="F0B7"/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համարվել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են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շատ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երիտասարդ</w:t>
      </w:r>
      <w:r w:rsidRPr="002F5D15">
        <w:rPr>
          <w:lang w:val="ru-RU"/>
        </w:rPr>
        <w:t xml:space="preserve"> / </w:t>
      </w:r>
      <w:r>
        <w:rPr>
          <w:rFonts w:ascii="Sylfaen" w:hAnsi="Sylfaen" w:cs="Sylfaen"/>
        </w:rPr>
        <w:t>շատ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մեծ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տարիքի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աշխատանք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գտնելու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համար</w:t>
      </w:r>
      <w:r w:rsidRPr="002F5D15">
        <w:rPr>
          <w:lang w:val="ru-RU"/>
        </w:rPr>
        <w:t xml:space="preserve">. </w:t>
      </w:r>
      <w:r>
        <w:sym w:font="Symbol" w:char="F0B7"/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տվյալ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տարածքում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չեն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գտել</w:t>
      </w:r>
      <w:r w:rsidRPr="002F5D15">
        <w:rPr>
          <w:lang w:val="ru-RU"/>
        </w:rPr>
        <w:t xml:space="preserve"> </w:t>
      </w:r>
      <w:r>
        <w:rPr>
          <w:rFonts w:ascii="Sylfaen" w:hAnsi="Sylfaen" w:cs="Sylfaen"/>
        </w:rPr>
        <w:t>աշխատանք</w:t>
      </w:r>
      <w:r w:rsidRPr="002F5D15">
        <w:rPr>
          <w:lang w:val="ru-RU"/>
        </w:rPr>
        <w:t>:</w:t>
      </w:r>
    </w:p>
  </w:footnote>
  <w:footnote w:id="2">
    <w:p w14:paraId="2B427ABA" w14:textId="77777777" w:rsidR="00EC3FDB" w:rsidRPr="00D11470" w:rsidRDefault="00EC3FDB" w:rsidP="00B16FB6">
      <w:pPr>
        <w:spacing w:line="276" w:lineRule="auto"/>
        <w:jc w:val="both"/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</w:pPr>
      <w:r>
        <w:rPr>
          <w:rStyle w:val="FootnoteReference"/>
        </w:rPr>
        <w:footnoteRef/>
      </w:r>
      <w:r>
        <w:t xml:space="preserve"> </w:t>
      </w: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 xml:space="preserve">Հայաստանի հետ համադրելի երկրների ընտրությունը կատարվել է </w:t>
      </w:r>
      <w:r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հետևյալ</w:t>
      </w: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 xml:space="preserve"> </w:t>
      </w:r>
      <w:r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չափանիշներով</w:t>
      </w: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 xml:space="preserve">`  </w:t>
      </w:r>
    </w:p>
    <w:p w14:paraId="306B099D" w14:textId="77777777" w:rsidR="00EC3FDB" w:rsidRPr="00D11470" w:rsidRDefault="00EC3FDB" w:rsidP="00883928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</w:pP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 xml:space="preserve">Չի հանդիսանում BRICS անդամ </w:t>
      </w:r>
    </w:p>
    <w:p w14:paraId="155C8FEC" w14:textId="77777777" w:rsidR="00EC3FDB" w:rsidRPr="00D11470" w:rsidRDefault="00EC3FDB" w:rsidP="00883928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</w:pP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Գյուղատնտեսության կշիռը ՀՆԱ-ում 163 երկրների 75-րդ փերսենթիլից (19.3%) ցածր է</w:t>
      </w:r>
    </w:p>
    <w:p w14:paraId="1B0A19F1" w14:textId="77777777" w:rsidR="00EC3FDB" w:rsidRPr="00D11470" w:rsidRDefault="00EC3FDB" w:rsidP="00883928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</w:pP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Մեկ զբաղվածի հաշվով ՀՆԱ-ն 163 երկրների 25-րդ փերսենթիլից (5,212 դոլ</w:t>
      </w:r>
      <w:r w:rsidRPr="00D11470">
        <w:rPr>
          <w:rFonts w:ascii="Cambria Math" w:eastAsia="GHEA Grapalat" w:hAnsi="Cambria Math" w:cs="Cambria Math"/>
          <w:kern w:val="0"/>
          <w:sz w:val="16"/>
          <w:szCs w:val="16"/>
          <w:lang w:val="hy-AM"/>
          <w14:ligatures w14:val="none"/>
        </w:rPr>
        <w:t>․</w:t>
      </w: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) բարձր է</w:t>
      </w:r>
    </w:p>
    <w:p w14:paraId="6D91F7C8" w14:textId="77777777" w:rsidR="00EC3FDB" w:rsidRPr="00D11470" w:rsidRDefault="00EC3FDB" w:rsidP="00883928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</w:pP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Նավթային ռենտան ՀՆԱ-ի 10%-ից բարձր է</w:t>
      </w:r>
    </w:p>
    <w:p w14:paraId="13DBAD91" w14:textId="77777777" w:rsidR="00EC3FDB" w:rsidRDefault="00EC3FDB" w:rsidP="00883928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D11470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Արտադրողականության կուտակային աճը 2000-2019թթ-ին գերազանցել է 50%-ը (դրանցում արտադրողականության միջին աճը կազմել է 3.7%)</w:t>
      </w:r>
    </w:p>
    <w:p w14:paraId="6D9E5B88" w14:textId="77777777" w:rsidR="00EC3FDB" w:rsidRPr="00C7530C" w:rsidRDefault="00EC3FDB" w:rsidP="00883928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C7530C">
        <w:rPr>
          <w:rFonts w:ascii="GHEA Grapalat" w:eastAsia="GHEA Grapalat" w:hAnsi="GHEA Grapalat" w:cs="GHEA Grapalat"/>
          <w:kern w:val="0"/>
          <w:sz w:val="18"/>
          <w:szCs w:val="18"/>
          <w:lang w:val="hy-AM"/>
          <w14:ligatures w14:val="none"/>
        </w:rPr>
        <w:t>Առնվազն 5 տարի շարունակ 2000-2019թթ-ին արտադրողականության տարեկան աճը գերազանցել է 3.7%-ը։</w:t>
      </w:r>
    </w:p>
  </w:footnote>
  <w:footnote w:id="3">
    <w:p w14:paraId="6F2A51A9" w14:textId="77777777" w:rsidR="00EC3FDB" w:rsidRPr="00CC7931" w:rsidRDefault="00EC3FDB" w:rsidP="00723EC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erriweather" w:eastAsia="Merriweather" w:hAnsi="Merriweather" w:cs="Merriweather"/>
          <w:color w:val="000000"/>
          <w:sz w:val="20"/>
          <w:szCs w:val="20"/>
          <w:lang w:val="en-US"/>
        </w:rPr>
      </w:pPr>
      <w:r>
        <w:rPr>
          <w:rStyle w:val="FootnoteReference"/>
        </w:rPr>
        <w:footnoteRef/>
      </w:r>
      <w:r w:rsidRPr="00CC7931">
        <w:rPr>
          <w:rFonts w:ascii="Merriweather" w:eastAsia="Merriweather" w:hAnsi="Merriweather" w:cs="Merriweather"/>
          <w:color w:val="000000"/>
          <w:sz w:val="20"/>
          <w:szCs w:val="20"/>
          <w:lang w:val="en-US"/>
        </w:rPr>
        <w:t xml:space="preserve"> </w:t>
      </w:r>
      <w:r w:rsidRPr="004C3EC8">
        <w:rPr>
          <w:rFonts w:ascii="GHEA Grapalat" w:eastAsia="Tahoma" w:hAnsi="GHEA Grapalat" w:cs="Tahoma"/>
          <w:color w:val="000000"/>
          <w:sz w:val="20"/>
          <w:szCs w:val="20"/>
        </w:rPr>
        <w:t>Հոդվածներ</w:t>
      </w:r>
      <w:r w:rsidRPr="00CC7931">
        <w:rPr>
          <w:rFonts w:ascii="GHEA Grapalat" w:eastAsia="Tahoma" w:hAnsi="GHEA Grapalat" w:cs="Tahoma"/>
          <w:color w:val="000000"/>
          <w:sz w:val="20"/>
          <w:szCs w:val="20"/>
          <w:lang w:val="en-US"/>
        </w:rPr>
        <w:t xml:space="preserve"> 11, 38, 82-85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569B"/>
    <w:multiLevelType w:val="hybridMultilevel"/>
    <w:tmpl w:val="359AC97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310B5"/>
    <w:multiLevelType w:val="hybridMultilevel"/>
    <w:tmpl w:val="BD5A9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56082" w:themeColor="accent1"/>
        <w:sz w:val="28"/>
      </w:rPr>
    </w:lvl>
    <w:lvl w:ilvl="1" w:tplc="E6D8726A" w:tentative="1">
      <w:start w:val="1"/>
      <w:numFmt w:val="lowerLetter"/>
      <w:lvlText w:val="%2."/>
      <w:lvlJc w:val="left"/>
      <w:pPr>
        <w:ind w:left="1440" w:hanging="360"/>
      </w:pPr>
    </w:lvl>
    <w:lvl w:ilvl="2" w:tplc="C84A37FE" w:tentative="1">
      <w:start w:val="1"/>
      <w:numFmt w:val="lowerRoman"/>
      <w:lvlText w:val="%3."/>
      <w:lvlJc w:val="right"/>
      <w:pPr>
        <w:ind w:left="2160" w:hanging="180"/>
      </w:pPr>
    </w:lvl>
    <w:lvl w:ilvl="3" w:tplc="8A80BEAE" w:tentative="1">
      <w:start w:val="1"/>
      <w:numFmt w:val="decimal"/>
      <w:lvlText w:val="%4."/>
      <w:lvlJc w:val="left"/>
      <w:pPr>
        <w:ind w:left="2880" w:hanging="360"/>
      </w:pPr>
    </w:lvl>
    <w:lvl w:ilvl="4" w:tplc="8B8AD198" w:tentative="1">
      <w:start w:val="1"/>
      <w:numFmt w:val="lowerLetter"/>
      <w:lvlText w:val="%5."/>
      <w:lvlJc w:val="left"/>
      <w:pPr>
        <w:ind w:left="3600" w:hanging="360"/>
      </w:pPr>
    </w:lvl>
    <w:lvl w:ilvl="5" w:tplc="31D898BA" w:tentative="1">
      <w:start w:val="1"/>
      <w:numFmt w:val="lowerRoman"/>
      <w:lvlText w:val="%6."/>
      <w:lvlJc w:val="right"/>
      <w:pPr>
        <w:ind w:left="4320" w:hanging="180"/>
      </w:pPr>
    </w:lvl>
    <w:lvl w:ilvl="6" w:tplc="A4BC434C" w:tentative="1">
      <w:start w:val="1"/>
      <w:numFmt w:val="decimal"/>
      <w:lvlText w:val="%7."/>
      <w:lvlJc w:val="left"/>
      <w:pPr>
        <w:ind w:left="5040" w:hanging="360"/>
      </w:pPr>
    </w:lvl>
    <w:lvl w:ilvl="7" w:tplc="0EB80C46" w:tentative="1">
      <w:start w:val="1"/>
      <w:numFmt w:val="lowerLetter"/>
      <w:lvlText w:val="%8."/>
      <w:lvlJc w:val="left"/>
      <w:pPr>
        <w:ind w:left="5760" w:hanging="360"/>
      </w:pPr>
    </w:lvl>
    <w:lvl w:ilvl="8" w:tplc="4C8851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8B031F"/>
    <w:multiLevelType w:val="hybridMultilevel"/>
    <w:tmpl w:val="D66EF1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6C4F4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EED1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128C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144B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7ABB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F260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182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B0E7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37392B"/>
    <w:multiLevelType w:val="hybridMultilevel"/>
    <w:tmpl w:val="FC68E4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43EBC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2EA6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96BC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7828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74E6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0ED9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D421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5AF8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785828"/>
    <w:multiLevelType w:val="hybridMultilevel"/>
    <w:tmpl w:val="525854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FF221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124C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784E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8B8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983D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7096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C19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2E47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A6198F"/>
    <w:multiLevelType w:val="hybridMultilevel"/>
    <w:tmpl w:val="CEA07594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E60873B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A8125A0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AC2136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A5641E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B43630C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BCEBAF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EF80E2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2D260D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202F23"/>
    <w:multiLevelType w:val="hybridMultilevel"/>
    <w:tmpl w:val="EA44CD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EC2F8C"/>
    <w:multiLevelType w:val="hybridMultilevel"/>
    <w:tmpl w:val="A95845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80B7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D2BB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54CE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7A4A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A4A8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CB0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AC15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707F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01047C"/>
    <w:multiLevelType w:val="hybridMultilevel"/>
    <w:tmpl w:val="4EF6CB2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442274"/>
    <w:multiLevelType w:val="hybridMultilevel"/>
    <w:tmpl w:val="359AC97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DE2853"/>
    <w:multiLevelType w:val="hybridMultilevel"/>
    <w:tmpl w:val="580885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A7292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4B2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84AC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D85E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7636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D824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D634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10FF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2F2FC1"/>
    <w:multiLevelType w:val="hybridMultilevel"/>
    <w:tmpl w:val="41F24E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12FE05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2BB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2A10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5A8E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0EFF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C277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A269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A5F26"/>
    <w:multiLevelType w:val="hybridMultilevel"/>
    <w:tmpl w:val="DD8CEA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ACE20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364F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F87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62B9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68BF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36DF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CC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D7280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7938CE"/>
    <w:multiLevelType w:val="hybridMultilevel"/>
    <w:tmpl w:val="4A2CF5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6164C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8DD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94DF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3E0A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0661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F4AC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3631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42C3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C6556B"/>
    <w:multiLevelType w:val="hybridMultilevel"/>
    <w:tmpl w:val="359AC9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B643B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1CF0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985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7A1A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60CC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E485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86D7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C48BC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3F41A6"/>
    <w:multiLevelType w:val="hybridMultilevel"/>
    <w:tmpl w:val="88A8F8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077613"/>
    <w:multiLevelType w:val="hybridMultilevel"/>
    <w:tmpl w:val="5C14EB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726BB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58E7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FA84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C57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16E8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1E94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7026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9A08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B07E14"/>
    <w:multiLevelType w:val="hybridMultilevel"/>
    <w:tmpl w:val="359AC97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347AF7"/>
    <w:multiLevelType w:val="hybridMultilevel"/>
    <w:tmpl w:val="EA44CD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2DC1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1421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B8B1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2E92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0E73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9EA4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F456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0EF0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404026"/>
    <w:multiLevelType w:val="hybridMultilevel"/>
    <w:tmpl w:val="D408BE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389F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AEBC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4AB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9E02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DE46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86F0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F6CA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A22B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6B5B31"/>
    <w:multiLevelType w:val="hybridMultilevel"/>
    <w:tmpl w:val="5C14EB0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590430"/>
    <w:multiLevelType w:val="hybridMultilevel"/>
    <w:tmpl w:val="DF58CF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C0A9B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942E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96FD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E2D1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860A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DA91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EC27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8859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791A83"/>
    <w:multiLevelType w:val="hybridMultilevel"/>
    <w:tmpl w:val="4ED0011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FC6C55"/>
    <w:multiLevelType w:val="hybridMultilevel"/>
    <w:tmpl w:val="9D0076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39A9B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8EFC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AE24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8212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6C6D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32F5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203F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16D0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64841"/>
    <w:multiLevelType w:val="hybridMultilevel"/>
    <w:tmpl w:val="C09C91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4521D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2EE8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296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C807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DE5E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2A3A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DCD5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1E36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A05227"/>
    <w:multiLevelType w:val="hybridMultilevel"/>
    <w:tmpl w:val="A0A466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CE484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4EA83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AC8B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E210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2A65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A0E4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9C98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7624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D77890"/>
    <w:multiLevelType w:val="hybridMultilevel"/>
    <w:tmpl w:val="5B10EEA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0330DE"/>
    <w:multiLevelType w:val="hybridMultilevel"/>
    <w:tmpl w:val="EA44CD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953E2B"/>
    <w:multiLevelType w:val="hybridMultilevel"/>
    <w:tmpl w:val="EA44CD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A0548F"/>
    <w:multiLevelType w:val="hybridMultilevel"/>
    <w:tmpl w:val="5B10EE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CE879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6E0F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72D2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4827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0E70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3012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889F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3CF6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6610CA"/>
    <w:multiLevelType w:val="hybridMultilevel"/>
    <w:tmpl w:val="359AC97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D83EE7"/>
    <w:multiLevelType w:val="hybridMultilevel"/>
    <w:tmpl w:val="4ED001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8F10DA"/>
    <w:multiLevelType w:val="hybridMultilevel"/>
    <w:tmpl w:val="5CFA71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FEC7B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FAA7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804F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04FA8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A10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2A5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C18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622D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21653B"/>
    <w:multiLevelType w:val="hybridMultilevel"/>
    <w:tmpl w:val="7054C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CA8F0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1897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C73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BC9C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5E81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948A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8E1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EC56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B275D4"/>
    <w:multiLevelType w:val="hybridMultilevel"/>
    <w:tmpl w:val="4ED0011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3F7060"/>
    <w:multiLevelType w:val="hybridMultilevel"/>
    <w:tmpl w:val="4CE8E13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DDA812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6A4855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C74451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750A72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0DAB94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832D8D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52D91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FF6554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76A6893"/>
    <w:multiLevelType w:val="hybridMultilevel"/>
    <w:tmpl w:val="D7962036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52A76C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534C1706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9256633E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B544A91A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D504AC74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014DD00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C35AE6DA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BA12BBE2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4B176EB8"/>
    <w:multiLevelType w:val="hybridMultilevel"/>
    <w:tmpl w:val="4EF6CB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2CE05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B421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081E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2ADD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105E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4CC0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8C2C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06AEA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941A87"/>
    <w:multiLevelType w:val="hybridMultilevel"/>
    <w:tmpl w:val="735892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AF1A63"/>
    <w:multiLevelType w:val="hybridMultilevel"/>
    <w:tmpl w:val="F6000F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FFC5F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6E04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3C95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B246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04D7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D471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D648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3A2B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472C41"/>
    <w:multiLevelType w:val="hybridMultilevel"/>
    <w:tmpl w:val="23A24A80"/>
    <w:lvl w:ilvl="0" w:tplc="04190011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E2B84202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CBA2A99A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E2C6984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4E0CB944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D7DCC224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81842394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493AA80A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7602636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1" w15:restartNumberingAfterBreak="0">
    <w:nsid w:val="53261216"/>
    <w:multiLevelType w:val="hybridMultilevel"/>
    <w:tmpl w:val="7EFA9C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771689"/>
    <w:multiLevelType w:val="hybridMultilevel"/>
    <w:tmpl w:val="083AD8EA"/>
    <w:lvl w:ilvl="0" w:tplc="3EF4769C">
      <w:start w:val="1"/>
      <w:numFmt w:val="decimal"/>
      <w:lvlText w:val="%1."/>
      <w:lvlJc w:val="left"/>
      <w:pPr>
        <w:ind w:left="990" w:hanging="360"/>
      </w:pPr>
      <w:rPr>
        <w:rFonts w:ascii="GHEA Grapalat" w:hAnsi="GHEA Grapalat" w:cs="Calibri" w:hint="default"/>
        <w:b w:val="0"/>
        <w:sz w:val="24"/>
      </w:rPr>
    </w:lvl>
    <w:lvl w:ilvl="1" w:tplc="0D0E1078" w:tentative="1">
      <w:start w:val="1"/>
      <w:numFmt w:val="lowerLetter"/>
      <w:lvlText w:val="%2."/>
      <w:lvlJc w:val="left"/>
      <w:pPr>
        <w:ind w:left="1440" w:hanging="360"/>
      </w:pPr>
    </w:lvl>
    <w:lvl w:ilvl="2" w:tplc="40D23C16" w:tentative="1">
      <w:start w:val="1"/>
      <w:numFmt w:val="lowerRoman"/>
      <w:lvlText w:val="%3."/>
      <w:lvlJc w:val="right"/>
      <w:pPr>
        <w:ind w:left="2160" w:hanging="180"/>
      </w:pPr>
    </w:lvl>
    <w:lvl w:ilvl="3" w:tplc="66DC94CC" w:tentative="1">
      <w:start w:val="1"/>
      <w:numFmt w:val="decimal"/>
      <w:lvlText w:val="%4."/>
      <w:lvlJc w:val="left"/>
      <w:pPr>
        <w:ind w:left="2880" w:hanging="360"/>
      </w:pPr>
    </w:lvl>
    <w:lvl w:ilvl="4" w:tplc="FC4217CE" w:tentative="1">
      <w:start w:val="1"/>
      <w:numFmt w:val="lowerLetter"/>
      <w:lvlText w:val="%5."/>
      <w:lvlJc w:val="left"/>
      <w:pPr>
        <w:ind w:left="3600" w:hanging="360"/>
      </w:pPr>
    </w:lvl>
    <w:lvl w:ilvl="5" w:tplc="AF946966" w:tentative="1">
      <w:start w:val="1"/>
      <w:numFmt w:val="lowerRoman"/>
      <w:lvlText w:val="%6."/>
      <w:lvlJc w:val="right"/>
      <w:pPr>
        <w:ind w:left="4320" w:hanging="180"/>
      </w:pPr>
    </w:lvl>
    <w:lvl w:ilvl="6" w:tplc="D088A5F2" w:tentative="1">
      <w:start w:val="1"/>
      <w:numFmt w:val="decimal"/>
      <w:lvlText w:val="%7."/>
      <w:lvlJc w:val="left"/>
      <w:pPr>
        <w:ind w:left="5040" w:hanging="360"/>
      </w:pPr>
    </w:lvl>
    <w:lvl w:ilvl="7" w:tplc="D3BC85FA" w:tentative="1">
      <w:start w:val="1"/>
      <w:numFmt w:val="lowerLetter"/>
      <w:lvlText w:val="%8."/>
      <w:lvlJc w:val="left"/>
      <w:pPr>
        <w:ind w:left="5760" w:hanging="360"/>
      </w:pPr>
    </w:lvl>
    <w:lvl w:ilvl="8" w:tplc="2996BE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0E1486"/>
    <w:multiLevelType w:val="hybridMultilevel"/>
    <w:tmpl w:val="212E2A06"/>
    <w:lvl w:ilvl="0" w:tplc="371EE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8CB1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36C3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94E6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DCDE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4EFA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ECD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2607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0E95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7F1FC9"/>
    <w:multiLevelType w:val="hybridMultilevel"/>
    <w:tmpl w:val="7EFA9C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7C53CE9"/>
    <w:multiLevelType w:val="hybridMultilevel"/>
    <w:tmpl w:val="3F5AD0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62DF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F4B0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8E9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D6A0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0C5C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BE32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4CE9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4A3D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92A395B"/>
    <w:multiLevelType w:val="hybridMultilevel"/>
    <w:tmpl w:val="BD5A9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56082" w:themeColor="accent1"/>
        <w:sz w:val="28"/>
      </w:rPr>
    </w:lvl>
    <w:lvl w:ilvl="1" w:tplc="E6D8726A" w:tentative="1">
      <w:start w:val="1"/>
      <w:numFmt w:val="lowerLetter"/>
      <w:lvlText w:val="%2."/>
      <w:lvlJc w:val="left"/>
      <w:pPr>
        <w:ind w:left="1440" w:hanging="360"/>
      </w:pPr>
    </w:lvl>
    <w:lvl w:ilvl="2" w:tplc="C84A37FE" w:tentative="1">
      <w:start w:val="1"/>
      <w:numFmt w:val="lowerRoman"/>
      <w:lvlText w:val="%3."/>
      <w:lvlJc w:val="right"/>
      <w:pPr>
        <w:ind w:left="2160" w:hanging="180"/>
      </w:pPr>
    </w:lvl>
    <w:lvl w:ilvl="3" w:tplc="8A80BEAE" w:tentative="1">
      <w:start w:val="1"/>
      <w:numFmt w:val="decimal"/>
      <w:lvlText w:val="%4."/>
      <w:lvlJc w:val="left"/>
      <w:pPr>
        <w:ind w:left="2880" w:hanging="360"/>
      </w:pPr>
    </w:lvl>
    <w:lvl w:ilvl="4" w:tplc="8B8AD198" w:tentative="1">
      <w:start w:val="1"/>
      <w:numFmt w:val="lowerLetter"/>
      <w:lvlText w:val="%5."/>
      <w:lvlJc w:val="left"/>
      <w:pPr>
        <w:ind w:left="3600" w:hanging="360"/>
      </w:pPr>
    </w:lvl>
    <w:lvl w:ilvl="5" w:tplc="31D898BA" w:tentative="1">
      <w:start w:val="1"/>
      <w:numFmt w:val="lowerRoman"/>
      <w:lvlText w:val="%6."/>
      <w:lvlJc w:val="right"/>
      <w:pPr>
        <w:ind w:left="4320" w:hanging="180"/>
      </w:pPr>
    </w:lvl>
    <w:lvl w:ilvl="6" w:tplc="A4BC434C" w:tentative="1">
      <w:start w:val="1"/>
      <w:numFmt w:val="decimal"/>
      <w:lvlText w:val="%7."/>
      <w:lvlJc w:val="left"/>
      <w:pPr>
        <w:ind w:left="5040" w:hanging="360"/>
      </w:pPr>
    </w:lvl>
    <w:lvl w:ilvl="7" w:tplc="0EB80C46" w:tentative="1">
      <w:start w:val="1"/>
      <w:numFmt w:val="lowerLetter"/>
      <w:lvlText w:val="%8."/>
      <w:lvlJc w:val="left"/>
      <w:pPr>
        <w:ind w:left="5760" w:hanging="360"/>
      </w:pPr>
    </w:lvl>
    <w:lvl w:ilvl="8" w:tplc="4C8851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FB6652"/>
    <w:multiLevelType w:val="hybridMultilevel"/>
    <w:tmpl w:val="7EFA9C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8F28B9"/>
    <w:multiLevelType w:val="hybridMultilevel"/>
    <w:tmpl w:val="EA44CD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21C68AD"/>
    <w:multiLevelType w:val="hybridMultilevel"/>
    <w:tmpl w:val="88A8F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1F061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74F25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5846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625E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5412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FA48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D4C7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7853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9D745A"/>
    <w:multiLevelType w:val="hybridMultilevel"/>
    <w:tmpl w:val="4EF6CB2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"/>
  </w:num>
  <w:num w:numId="3">
    <w:abstractNumId w:val="43"/>
  </w:num>
  <w:num w:numId="4">
    <w:abstractNumId w:val="16"/>
  </w:num>
  <w:num w:numId="5">
    <w:abstractNumId w:val="11"/>
  </w:num>
  <w:num w:numId="6">
    <w:abstractNumId w:val="36"/>
  </w:num>
  <w:num w:numId="7">
    <w:abstractNumId w:val="2"/>
  </w:num>
  <w:num w:numId="8">
    <w:abstractNumId w:val="4"/>
  </w:num>
  <w:num w:numId="9">
    <w:abstractNumId w:val="12"/>
  </w:num>
  <w:num w:numId="10">
    <w:abstractNumId w:val="39"/>
  </w:num>
  <w:num w:numId="11">
    <w:abstractNumId w:val="21"/>
  </w:num>
  <w:num w:numId="12">
    <w:abstractNumId w:val="25"/>
  </w:num>
  <w:num w:numId="13">
    <w:abstractNumId w:val="23"/>
  </w:num>
  <w:num w:numId="14">
    <w:abstractNumId w:val="46"/>
  </w:num>
  <w:num w:numId="15">
    <w:abstractNumId w:val="42"/>
  </w:num>
  <w:num w:numId="16">
    <w:abstractNumId w:val="7"/>
  </w:num>
  <w:num w:numId="17">
    <w:abstractNumId w:val="29"/>
  </w:num>
  <w:num w:numId="18">
    <w:abstractNumId w:val="24"/>
  </w:num>
  <w:num w:numId="19">
    <w:abstractNumId w:val="32"/>
  </w:num>
  <w:num w:numId="20">
    <w:abstractNumId w:val="19"/>
  </w:num>
  <w:num w:numId="21">
    <w:abstractNumId w:val="37"/>
  </w:num>
  <w:num w:numId="22">
    <w:abstractNumId w:val="45"/>
  </w:num>
  <w:num w:numId="23">
    <w:abstractNumId w:val="49"/>
  </w:num>
  <w:num w:numId="24">
    <w:abstractNumId w:val="14"/>
  </w:num>
  <w:num w:numId="25">
    <w:abstractNumId w:val="10"/>
  </w:num>
  <w:num w:numId="26">
    <w:abstractNumId w:val="13"/>
  </w:num>
  <w:num w:numId="27">
    <w:abstractNumId w:val="18"/>
  </w:num>
  <w:num w:numId="28">
    <w:abstractNumId w:val="5"/>
  </w:num>
  <w:num w:numId="29">
    <w:abstractNumId w:val="35"/>
  </w:num>
  <w:num w:numId="30">
    <w:abstractNumId w:val="40"/>
  </w:num>
  <w:num w:numId="31">
    <w:abstractNumId w:val="1"/>
  </w:num>
  <w:num w:numId="32">
    <w:abstractNumId w:val="38"/>
  </w:num>
  <w:num w:numId="33">
    <w:abstractNumId w:val="20"/>
  </w:num>
  <w:num w:numId="34">
    <w:abstractNumId w:val="26"/>
  </w:num>
  <w:num w:numId="35">
    <w:abstractNumId w:val="31"/>
  </w:num>
  <w:num w:numId="36">
    <w:abstractNumId w:val="22"/>
  </w:num>
  <w:num w:numId="37">
    <w:abstractNumId w:val="34"/>
  </w:num>
  <w:num w:numId="38">
    <w:abstractNumId w:val="8"/>
  </w:num>
  <w:num w:numId="39">
    <w:abstractNumId w:val="50"/>
  </w:num>
  <w:num w:numId="40">
    <w:abstractNumId w:val="15"/>
  </w:num>
  <w:num w:numId="41">
    <w:abstractNumId w:val="30"/>
  </w:num>
  <w:num w:numId="42">
    <w:abstractNumId w:val="17"/>
  </w:num>
  <w:num w:numId="43">
    <w:abstractNumId w:val="0"/>
  </w:num>
  <w:num w:numId="44">
    <w:abstractNumId w:val="9"/>
  </w:num>
  <w:num w:numId="45">
    <w:abstractNumId w:val="41"/>
  </w:num>
  <w:num w:numId="46">
    <w:abstractNumId w:val="44"/>
  </w:num>
  <w:num w:numId="47">
    <w:abstractNumId w:val="47"/>
  </w:num>
  <w:num w:numId="48">
    <w:abstractNumId w:val="48"/>
  </w:num>
  <w:num w:numId="49">
    <w:abstractNumId w:val="6"/>
  </w:num>
  <w:num w:numId="50">
    <w:abstractNumId w:val="27"/>
  </w:num>
  <w:num w:numId="51">
    <w:abstractNumId w:val="2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B08"/>
    <w:rsid w:val="00001649"/>
    <w:rsid w:val="000016D0"/>
    <w:rsid w:val="00002943"/>
    <w:rsid w:val="00003753"/>
    <w:rsid w:val="000058C8"/>
    <w:rsid w:val="000109DC"/>
    <w:rsid w:val="0001156A"/>
    <w:rsid w:val="00011FB4"/>
    <w:rsid w:val="00014162"/>
    <w:rsid w:val="00015153"/>
    <w:rsid w:val="0001535B"/>
    <w:rsid w:val="00016D6B"/>
    <w:rsid w:val="000208A5"/>
    <w:rsid w:val="00021E9B"/>
    <w:rsid w:val="00025DD3"/>
    <w:rsid w:val="00025DD5"/>
    <w:rsid w:val="00027FD2"/>
    <w:rsid w:val="000303DE"/>
    <w:rsid w:val="000313FC"/>
    <w:rsid w:val="00032534"/>
    <w:rsid w:val="00032541"/>
    <w:rsid w:val="00032CCF"/>
    <w:rsid w:val="00032D45"/>
    <w:rsid w:val="00032F6D"/>
    <w:rsid w:val="00034FD7"/>
    <w:rsid w:val="0004083C"/>
    <w:rsid w:val="000426BC"/>
    <w:rsid w:val="00042786"/>
    <w:rsid w:val="00042BCF"/>
    <w:rsid w:val="000432A1"/>
    <w:rsid w:val="000437E8"/>
    <w:rsid w:val="00043E12"/>
    <w:rsid w:val="00043F70"/>
    <w:rsid w:val="000446C8"/>
    <w:rsid w:val="00044B76"/>
    <w:rsid w:val="000450A7"/>
    <w:rsid w:val="000469B7"/>
    <w:rsid w:val="00047B6D"/>
    <w:rsid w:val="0005024F"/>
    <w:rsid w:val="00051114"/>
    <w:rsid w:val="000517F2"/>
    <w:rsid w:val="00057C22"/>
    <w:rsid w:val="00057EEA"/>
    <w:rsid w:val="0006063F"/>
    <w:rsid w:val="00060F99"/>
    <w:rsid w:val="00062B61"/>
    <w:rsid w:val="00062CE7"/>
    <w:rsid w:val="00064504"/>
    <w:rsid w:val="000648B0"/>
    <w:rsid w:val="000671DA"/>
    <w:rsid w:val="00067C33"/>
    <w:rsid w:val="00067F6C"/>
    <w:rsid w:val="000705FB"/>
    <w:rsid w:val="00072D55"/>
    <w:rsid w:val="00072FC9"/>
    <w:rsid w:val="0007329B"/>
    <w:rsid w:val="00073FBD"/>
    <w:rsid w:val="0007441D"/>
    <w:rsid w:val="00075309"/>
    <w:rsid w:val="00077277"/>
    <w:rsid w:val="00077FD9"/>
    <w:rsid w:val="000807C4"/>
    <w:rsid w:val="00080C20"/>
    <w:rsid w:val="000821A5"/>
    <w:rsid w:val="00082534"/>
    <w:rsid w:val="000863D2"/>
    <w:rsid w:val="00091398"/>
    <w:rsid w:val="00091976"/>
    <w:rsid w:val="0009526C"/>
    <w:rsid w:val="00095EBC"/>
    <w:rsid w:val="000966D2"/>
    <w:rsid w:val="000A0B8C"/>
    <w:rsid w:val="000A22EB"/>
    <w:rsid w:val="000A22FB"/>
    <w:rsid w:val="000A3A67"/>
    <w:rsid w:val="000A44DD"/>
    <w:rsid w:val="000A502E"/>
    <w:rsid w:val="000A59C8"/>
    <w:rsid w:val="000A6DFC"/>
    <w:rsid w:val="000B14B3"/>
    <w:rsid w:val="000B25B6"/>
    <w:rsid w:val="000B574F"/>
    <w:rsid w:val="000B619C"/>
    <w:rsid w:val="000B645D"/>
    <w:rsid w:val="000B6739"/>
    <w:rsid w:val="000B71DD"/>
    <w:rsid w:val="000B726E"/>
    <w:rsid w:val="000B73F8"/>
    <w:rsid w:val="000B7F9D"/>
    <w:rsid w:val="000C1251"/>
    <w:rsid w:val="000C3DB9"/>
    <w:rsid w:val="000C4A37"/>
    <w:rsid w:val="000C6F46"/>
    <w:rsid w:val="000D266B"/>
    <w:rsid w:val="000D59C9"/>
    <w:rsid w:val="000D6F01"/>
    <w:rsid w:val="000D7D8A"/>
    <w:rsid w:val="000E0260"/>
    <w:rsid w:val="000E0F7B"/>
    <w:rsid w:val="000E4989"/>
    <w:rsid w:val="000E5A77"/>
    <w:rsid w:val="000E5DA6"/>
    <w:rsid w:val="000E5EB6"/>
    <w:rsid w:val="000E6663"/>
    <w:rsid w:val="000E7404"/>
    <w:rsid w:val="000F0471"/>
    <w:rsid w:val="000F0AF6"/>
    <w:rsid w:val="000F1DA3"/>
    <w:rsid w:val="000F22EE"/>
    <w:rsid w:val="000F26DD"/>
    <w:rsid w:val="000F2B80"/>
    <w:rsid w:val="000F42A1"/>
    <w:rsid w:val="000F4724"/>
    <w:rsid w:val="000F5141"/>
    <w:rsid w:val="000F624E"/>
    <w:rsid w:val="0010096A"/>
    <w:rsid w:val="0010221B"/>
    <w:rsid w:val="001026F4"/>
    <w:rsid w:val="001028A5"/>
    <w:rsid w:val="0010371D"/>
    <w:rsid w:val="00103B9A"/>
    <w:rsid w:val="00103C84"/>
    <w:rsid w:val="001051C4"/>
    <w:rsid w:val="001062FC"/>
    <w:rsid w:val="00111CAF"/>
    <w:rsid w:val="00112193"/>
    <w:rsid w:val="00114C6D"/>
    <w:rsid w:val="00116104"/>
    <w:rsid w:val="00117534"/>
    <w:rsid w:val="00120519"/>
    <w:rsid w:val="001217D4"/>
    <w:rsid w:val="001223D5"/>
    <w:rsid w:val="00123D56"/>
    <w:rsid w:val="001245AD"/>
    <w:rsid w:val="00124C90"/>
    <w:rsid w:val="00125689"/>
    <w:rsid w:val="00126B4C"/>
    <w:rsid w:val="001273DE"/>
    <w:rsid w:val="00130FD4"/>
    <w:rsid w:val="001314BE"/>
    <w:rsid w:val="0013226D"/>
    <w:rsid w:val="00132C89"/>
    <w:rsid w:val="001338FB"/>
    <w:rsid w:val="00133ACA"/>
    <w:rsid w:val="0013508C"/>
    <w:rsid w:val="00135E3D"/>
    <w:rsid w:val="00137530"/>
    <w:rsid w:val="0014110B"/>
    <w:rsid w:val="00141189"/>
    <w:rsid w:val="00141C0D"/>
    <w:rsid w:val="00141F6B"/>
    <w:rsid w:val="00142F7A"/>
    <w:rsid w:val="0014437F"/>
    <w:rsid w:val="001444FB"/>
    <w:rsid w:val="00144D2D"/>
    <w:rsid w:val="0015147D"/>
    <w:rsid w:val="001515C8"/>
    <w:rsid w:val="00152698"/>
    <w:rsid w:val="001532F6"/>
    <w:rsid w:val="00154388"/>
    <w:rsid w:val="001543C8"/>
    <w:rsid w:val="001545D4"/>
    <w:rsid w:val="00154AEF"/>
    <w:rsid w:val="00155E95"/>
    <w:rsid w:val="001566C3"/>
    <w:rsid w:val="00157489"/>
    <w:rsid w:val="00157BF2"/>
    <w:rsid w:val="00157CC6"/>
    <w:rsid w:val="00161137"/>
    <w:rsid w:val="00163BE1"/>
    <w:rsid w:val="0016665D"/>
    <w:rsid w:val="001671B9"/>
    <w:rsid w:val="00175610"/>
    <w:rsid w:val="00175E35"/>
    <w:rsid w:val="001768F9"/>
    <w:rsid w:val="00176D93"/>
    <w:rsid w:val="0017704F"/>
    <w:rsid w:val="00177A7D"/>
    <w:rsid w:val="00180510"/>
    <w:rsid w:val="00180C3E"/>
    <w:rsid w:val="00180CEA"/>
    <w:rsid w:val="00181FF5"/>
    <w:rsid w:val="001860E1"/>
    <w:rsid w:val="00186E39"/>
    <w:rsid w:val="0018739D"/>
    <w:rsid w:val="00187AF3"/>
    <w:rsid w:val="00190F1D"/>
    <w:rsid w:val="00192384"/>
    <w:rsid w:val="00192771"/>
    <w:rsid w:val="001929E6"/>
    <w:rsid w:val="001940F3"/>
    <w:rsid w:val="0019565E"/>
    <w:rsid w:val="001965E6"/>
    <w:rsid w:val="00196DBD"/>
    <w:rsid w:val="0019772A"/>
    <w:rsid w:val="00197EB6"/>
    <w:rsid w:val="001A04E6"/>
    <w:rsid w:val="001A1790"/>
    <w:rsid w:val="001A2DE0"/>
    <w:rsid w:val="001A4D50"/>
    <w:rsid w:val="001A6ED0"/>
    <w:rsid w:val="001A739D"/>
    <w:rsid w:val="001A7E50"/>
    <w:rsid w:val="001B1095"/>
    <w:rsid w:val="001B118C"/>
    <w:rsid w:val="001B1394"/>
    <w:rsid w:val="001B2488"/>
    <w:rsid w:val="001B3D81"/>
    <w:rsid w:val="001B4039"/>
    <w:rsid w:val="001B65A9"/>
    <w:rsid w:val="001B7A52"/>
    <w:rsid w:val="001B7AD9"/>
    <w:rsid w:val="001B7C9D"/>
    <w:rsid w:val="001C1B4C"/>
    <w:rsid w:val="001C287E"/>
    <w:rsid w:val="001C3189"/>
    <w:rsid w:val="001C35F5"/>
    <w:rsid w:val="001C378D"/>
    <w:rsid w:val="001C4E6E"/>
    <w:rsid w:val="001C552F"/>
    <w:rsid w:val="001C63AC"/>
    <w:rsid w:val="001C7755"/>
    <w:rsid w:val="001D2474"/>
    <w:rsid w:val="001D3B08"/>
    <w:rsid w:val="001D3D98"/>
    <w:rsid w:val="001D42B2"/>
    <w:rsid w:val="001D43D4"/>
    <w:rsid w:val="001D456A"/>
    <w:rsid w:val="001D49D9"/>
    <w:rsid w:val="001D4E3E"/>
    <w:rsid w:val="001D576F"/>
    <w:rsid w:val="001E2C32"/>
    <w:rsid w:val="001E4ED7"/>
    <w:rsid w:val="001E521B"/>
    <w:rsid w:val="001E529E"/>
    <w:rsid w:val="001F1007"/>
    <w:rsid w:val="001F12FB"/>
    <w:rsid w:val="001F18D2"/>
    <w:rsid w:val="001F1EA3"/>
    <w:rsid w:val="001F4D89"/>
    <w:rsid w:val="001F4F92"/>
    <w:rsid w:val="001F56B4"/>
    <w:rsid w:val="001F5D9F"/>
    <w:rsid w:val="001F7255"/>
    <w:rsid w:val="00203B59"/>
    <w:rsid w:val="00204479"/>
    <w:rsid w:val="00204B82"/>
    <w:rsid w:val="00205230"/>
    <w:rsid w:val="00205C54"/>
    <w:rsid w:val="002107DC"/>
    <w:rsid w:val="002116DA"/>
    <w:rsid w:val="00212F37"/>
    <w:rsid w:val="00213482"/>
    <w:rsid w:val="00215AAE"/>
    <w:rsid w:val="002162AC"/>
    <w:rsid w:val="00216351"/>
    <w:rsid w:val="0021636D"/>
    <w:rsid w:val="00216CAA"/>
    <w:rsid w:val="0021781E"/>
    <w:rsid w:val="00220998"/>
    <w:rsid w:val="0022385E"/>
    <w:rsid w:val="002257DB"/>
    <w:rsid w:val="00225D86"/>
    <w:rsid w:val="00227092"/>
    <w:rsid w:val="00227CC9"/>
    <w:rsid w:val="00231482"/>
    <w:rsid w:val="00234D8D"/>
    <w:rsid w:val="00235E7C"/>
    <w:rsid w:val="00236F8E"/>
    <w:rsid w:val="00237235"/>
    <w:rsid w:val="00240560"/>
    <w:rsid w:val="002414C4"/>
    <w:rsid w:val="00241FF5"/>
    <w:rsid w:val="00242CB2"/>
    <w:rsid w:val="00243EBC"/>
    <w:rsid w:val="00246E9A"/>
    <w:rsid w:val="00254AB4"/>
    <w:rsid w:val="002550AF"/>
    <w:rsid w:val="002555AD"/>
    <w:rsid w:val="00261AA0"/>
    <w:rsid w:val="002620EB"/>
    <w:rsid w:val="002626C5"/>
    <w:rsid w:val="00262D80"/>
    <w:rsid w:val="00262E71"/>
    <w:rsid w:val="002634C4"/>
    <w:rsid w:val="0026470D"/>
    <w:rsid w:val="00264F35"/>
    <w:rsid w:val="00270FB6"/>
    <w:rsid w:val="0027124B"/>
    <w:rsid w:val="00271ECF"/>
    <w:rsid w:val="00274D86"/>
    <w:rsid w:val="00275338"/>
    <w:rsid w:val="00276A79"/>
    <w:rsid w:val="00276F43"/>
    <w:rsid w:val="00281BCD"/>
    <w:rsid w:val="00281CCA"/>
    <w:rsid w:val="0028236B"/>
    <w:rsid w:val="002861D4"/>
    <w:rsid w:val="0029024E"/>
    <w:rsid w:val="00290B0F"/>
    <w:rsid w:val="00292FEA"/>
    <w:rsid w:val="00295764"/>
    <w:rsid w:val="00296832"/>
    <w:rsid w:val="002A0034"/>
    <w:rsid w:val="002A26FD"/>
    <w:rsid w:val="002A43C9"/>
    <w:rsid w:val="002A5821"/>
    <w:rsid w:val="002A613C"/>
    <w:rsid w:val="002A6ED1"/>
    <w:rsid w:val="002A7121"/>
    <w:rsid w:val="002A7D78"/>
    <w:rsid w:val="002A7FC2"/>
    <w:rsid w:val="002B0C40"/>
    <w:rsid w:val="002B139E"/>
    <w:rsid w:val="002B256B"/>
    <w:rsid w:val="002B5116"/>
    <w:rsid w:val="002B546A"/>
    <w:rsid w:val="002B665E"/>
    <w:rsid w:val="002B692F"/>
    <w:rsid w:val="002B6CFB"/>
    <w:rsid w:val="002C2599"/>
    <w:rsid w:val="002C3363"/>
    <w:rsid w:val="002C3F8F"/>
    <w:rsid w:val="002C4193"/>
    <w:rsid w:val="002C4B7A"/>
    <w:rsid w:val="002C6936"/>
    <w:rsid w:val="002C7133"/>
    <w:rsid w:val="002D00A1"/>
    <w:rsid w:val="002D19FF"/>
    <w:rsid w:val="002D1CBA"/>
    <w:rsid w:val="002D21EA"/>
    <w:rsid w:val="002D477B"/>
    <w:rsid w:val="002D49AF"/>
    <w:rsid w:val="002D4D93"/>
    <w:rsid w:val="002D4DAD"/>
    <w:rsid w:val="002E0180"/>
    <w:rsid w:val="002E0894"/>
    <w:rsid w:val="002E4418"/>
    <w:rsid w:val="002F1851"/>
    <w:rsid w:val="002F192E"/>
    <w:rsid w:val="002F253F"/>
    <w:rsid w:val="002F3EC7"/>
    <w:rsid w:val="002F561C"/>
    <w:rsid w:val="002F5D15"/>
    <w:rsid w:val="002F67F7"/>
    <w:rsid w:val="002F70DB"/>
    <w:rsid w:val="002F7777"/>
    <w:rsid w:val="002F7CCA"/>
    <w:rsid w:val="00302377"/>
    <w:rsid w:val="00302DC9"/>
    <w:rsid w:val="00311688"/>
    <w:rsid w:val="00314E1A"/>
    <w:rsid w:val="00315504"/>
    <w:rsid w:val="00315841"/>
    <w:rsid w:val="003160ED"/>
    <w:rsid w:val="00317655"/>
    <w:rsid w:val="00320FE6"/>
    <w:rsid w:val="00321339"/>
    <w:rsid w:val="00321CC9"/>
    <w:rsid w:val="00321DBC"/>
    <w:rsid w:val="00324761"/>
    <w:rsid w:val="00327944"/>
    <w:rsid w:val="00327F0C"/>
    <w:rsid w:val="003302A3"/>
    <w:rsid w:val="00330DCF"/>
    <w:rsid w:val="00333ACC"/>
    <w:rsid w:val="00334EA2"/>
    <w:rsid w:val="003359C6"/>
    <w:rsid w:val="00335D9C"/>
    <w:rsid w:val="00341120"/>
    <w:rsid w:val="003411C7"/>
    <w:rsid w:val="0034125A"/>
    <w:rsid w:val="00342134"/>
    <w:rsid w:val="0034347D"/>
    <w:rsid w:val="00344C20"/>
    <w:rsid w:val="00346EAE"/>
    <w:rsid w:val="00347957"/>
    <w:rsid w:val="003503F3"/>
    <w:rsid w:val="00350572"/>
    <w:rsid w:val="003514C3"/>
    <w:rsid w:val="003528EC"/>
    <w:rsid w:val="00352C92"/>
    <w:rsid w:val="0035474B"/>
    <w:rsid w:val="00356053"/>
    <w:rsid w:val="00356F76"/>
    <w:rsid w:val="0035730D"/>
    <w:rsid w:val="0036013A"/>
    <w:rsid w:val="003619AC"/>
    <w:rsid w:val="00362E81"/>
    <w:rsid w:val="00363442"/>
    <w:rsid w:val="00363E15"/>
    <w:rsid w:val="0036462C"/>
    <w:rsid w:val="00365127"/>
    <w:rsid w:val="00366CE2"/>
    <w:rsid w:val="00367351"/>
    <w:rsid w:val="00370A30"/>
    <w:rsid w:val="00370E3F"/>
    <w:rsid w:val="00371C6A"/>
    <w:rsid w:val="003745B6"/>
    <w:rsid w:val="003773DB"/>
    <w:rsid w:val="003775AE"/>
    <w:rsid w:val="00381993"/>
    <w:rsid w:val="003902CD"/>
    <w:rsid w:val="0039195D"/>
    <w:rsid w:val="003939D5"/>
    <w:rsid w:val="00393D02"/>
    <w:rsid w:val="00396275"/>
    <w:rsid w:val="00396D4D"/>
    <w:rsid w:val="003979D6"/>
    <w:rsid w:val="003A1319"/>
    <w:rsid w:val="003A147A"/>
    <w:rsid w:val="003A2675"/>
    <w:rsid w:val="003A4DCD"/>
    <w:rsid w:val="003A7420"/>
    <w:rsid w:val="003B0843"/>
    <w:rsid w:val="003B0C51"/>
    <w:rsid w:val="003B1D2C"/>
    <w:rsid w:val="003B4349"/>
    <w:rsid w:val="003B52E1"/>
    <w:rsid w:val="003B5E9C"/>
    <w:rsid w:val="003C0C96"/>
    <w:rsid w:val="003C16CC"/>
    <w:rsid w:val="003C4167"/>
    <w:rsid w:val="003C4C13"/>
    <w:rsid w:val="003C56FC"/>
    <w:rsid w:val="003C75E2"/>
    <w:rsid w:val="003C792B"/>
    <w:rsid w:val="003D17AF"/>
    <w:rsid w:val="003D21FA"/>
    <w:rsid w:val="003D313B"/>
    <w:rsid w:val="003D6427"/>
    <w:rsid w:val="003D7453"/>
    <w:rsid w:val="003E1C8D"/>
    <w:rsid w:val="003E3121"/>
    <w:rsid w:val="003E5D62"/>
    <w:rsid w:val="003E6450"/>
    <w:rsid w:val="003E7C35"/>
    <w:rsid w:val="003F075C"/>
    <w:rsid w:val="003F07FA"/>
    <w:rsid w:val="003F1027"/>
    <w:rsid w:val="003F1B4D"/>
    <w:rsid w:val="003F209F"/>
    <w:rsid w:val="003F4AA3"/>
    <w:rsid w:val="003F4B41"/>
    <w:rsid w:val="003F58A2"/>
    <w:rsid w:val="003F686E"/>
    <w:rsid w:val="003F7D94"/>
    <w:rsid w:val="00401158"/>
    <w:rsid w:val="00401A39"/>
    <w:rsid w:val="004030BC"/>
    <w:rsid w:val="004039BD"/>
    <w:rsid w:val="00404B05"/>
    <w:rsid w:val="0040566C"/>
    <w:rsid w:val="00405AEB"/>
    <w:rsid w:val="004104D4"/>
    <w:rsid w:val="00411050"/>
    <w:rsid w:val="00415095"/>
    <w:rsid w:val="00415AC8"/>
    <w:rsid w:val="00415CCA"/>
    <w:rsid w:val="00415D70"/>
    <w:rsid w:val="00417025"/>
    <w:rsid w:val="004222EB"/>
    <w:rsid w:val="00423540"/>
    <w:rsid w:val="0042577D"/>
    <w:rsid w:val="00425F85"/>
    <w:rsid w:val="00426E12"/>
    <w:rsid w:val="004316B2"/>
    <w:rsid w:val="00431E38"/>
    <w:rsid w:val="004336F7"/>
    <w:rsid w:val="00434F85"/>
    <w:rsid w:val="004364B2"/>
    <w:rsid w:val="004419BD"/>
    <w:rsid w:val="00444499"/>
    <w:rsid w:val="00445412"/>
    <w:rsid w:val="0045075F"/>
    <w:rsid w:val="00452A94"/>
    <w:rsid w:val="00453264"/>
    <w:rsid w:val="0045440E"/>
    <w:rsid w:val="00455B45"/>
    <w:rsid w:val="00457F45"/>
    <w:rsid w:val="00461D39"/>
    <w:rsid w:val="00461D5C"/>
    <w:rsid w:val="004622FE"/>
    <w:rsid w:val="00462E82"/>
    <w:rsid w:val="004638D7"/>
    <w:rsid w:val="00464C9D"/>
    <w:rsid w:val="00467B22"/>
    <w:rsid w:val="004703BE"/>
    <w:rsid w:val="00470F28"/>
    <w:rsid w:val="004734EA"/>
    <w:rsid w:val="00474C49"/>
    <w:rsid w:val="00476F97"/>
    <w:rsid w:val="00480FE7"/>
    <w:rsid w:val="00481C13"/>
    <w:rsid w:val="00481FA2"/>
    <w:rsid w:val="00482A57"/>
    <w:rsid w:val="00482B17"/>
    <w:rsid w:val="00483305"/>
    <w:rsid w:val="00487035"/>
    <w:rsid w:val="004873B6"/>
    <w:rsid w:val="00487742"/>
    <w:rsid w:val="004910C7"/>
    <w:rsid w:val="0049230E"/>
    <w:rsid w:val="00496C49"/>
    <w:rsid w:val="004975EE"/>
    <w:rsid w:val="00497FFC"/>
    <w:rsid w:val="004A0065"/>
    <w:rsid w:val="004A0DBD"/>
    <w:rsid w:val="004A4D0D"/>
    <w:rsid w:val="004A4E09"/>
    <w:rsid w:val="004A5AEF"/>
    <w:rsid w:val="004A74F6"/>
    <w:rsid w:val="004B0233"/>
    <w:rsid w:val="004B134B"/>
    <w:rsid w:val="004B2F39"/>
    <w:rsid w:val="004B3792"/>
    <w:rsid w:val="004B45BD"/>
    <w:rsid w:val="004B602D"/>
    <w:rsid w:val="004B6904"/>
    <w:rsid w:val="004B6A06"/>
    <w:rsid w:val="004B6B62"/>
    <w:rsid w:val="004B6E0E"/>
    <w:rsid w:val="004C03C0"/>
    <w:rsid w:val="004C303C"/>
    <w:rsid w:val="004C3EC8"/>
    <w:rsid w:val="004C4BC0"/>
    <w:rsid w:val="004C5317"/>
    <w:rsid w:val="004C7889"/>
    <w:rsid w:val="004C7A35"/>
    <w:rsid w:val="004D0E5C"/>
    <w:rsid w:val="004D120E"/>
    <w:rsid w:val="004D1676"/>
    <w:rsid w:val="004D1B08"/>
    <w:rsid w:val="004D327D"/>
    <w:rsid w:val="004D36A4"/>
    <w:rsid w:val="004D5130"/>
    <w:rsid w:val="004D7D3A"/>
    <w:rsid w:val="004E209A"/>
    <w:rsid w:val="004E2DD3"/>
    <w:rsid w:val="004E5975"/>
    <w:rsid w:val="004E61B3"/>
    <w:rsid w:val="004E62FC"/>
    <w:rsid w:val="004E66D0"/>
    <w:rsid w:val="004E6F2E"/>
    <w:rsid w:val="004E7B4D"/>
    <w:rsid w:val="004F093C"/>
    <w:rsid w:val="004F0B4D"/>
    <w:rsid w:val="004F1146"/>
    <w:rsid w:val="004F162F"/>
    <w:rsid w:val="004F1DF2"/>
    <w:rsid w:val="004F24BD"/>
    <w:rsid w:val="004F2F00"/>
    <w:rsid w:val="004F4152"/>
    <w:rsid w:val="004F6167"/>
    <w:rsid w:val="004F63EC"/>
    <w:rsid w:val="004F7AEA"/>
    <w:rsid w:val="00501A96"/>
    <w:rsid w:val="005030D6"/>
    <w:rsid w:val="00504EF2"/>
    <w:rsid w:val="005052C4"/>
    <w:rsid w:val="00505911"/>
    <w:rsid w:val="00506838"/>
    <w:rsid w:val="00506C89"/>
    <w:rsid w:val="00511ACE"/>
    <w:rsid w:val="00513567"/>
    <w:rsid w:val="0051541B"/>
    <w:rsid w:val="005159DD"/>
    <w:rsid w:val="00516883"/>
    <w:rsid w:val="005208E8"/>
    <w:rsid w:val="00520B48"/>
    <w:rsid w:val="0052150E"/>
    <w:rsid w:val="005274C9"/>
    <w:rsid w:val="0053122F"/>
    <w:rsid w:val="0053204D"/>
    <w:rsid w:val="0053342D"/>
    <w:rsid w:val="00533506"/>
    <w:rsid w:val="00534344"/>
    <w:rsid w:val="00536217"/>
    <w:rsid w:val="005366ED"/>
    <w:rsid w:val="0053697B"/>
    <w:rsid w:val="00540084"/>
    <w:rsid w:val="00542CD8"/>
    <w:rsid w:val="00544C35"/>
    <w:rsid w:val="00546751"/>
    <w:rsid w:val="00546F55"/>
    <w:rsid w:val="005476E0"/>
    <w:rsid w:val="00550098"/>
    <w:rsid w:val="00550149"/>
    <w:rsid w:val="00551769"/>
    <w:rsid w:val="00552A3A"/>
    <w:rsid w:val="00553DC7"/>
    <w:rsid w:val="005541F6"/>
    <w:rsid w:val="00554364"/>
    <w:rsid w:val="00554C7A"/>
    <w:rsid w:val="00555831"/>
    <w:rsid w:val="005565CB"/>
    <w:rsid w:val="005566AC"/>
    <w:rsid w:val="005569B1"/>
    <w:rsid w:val="00556F26"/>
    <w:rsid w:val="00557083"/>
    <w:rsid w:val="005579C2"/>
    <w:rsid w:val="00560304"/>
    <w:rsid w:val="00560F85"/>
    <w:rsid w:val="0056140C"/>
    <w:rsid w:val="00561953"/>
    <w:rsid w:val="0056235A"/>
    <w:rsid w:val="005626B3"/>
    <w:rsid w:val="0056290A"/>
    <w:rsid w:val="00562D2C"/>
    <w:rsid w:val="0056428E"/>
    <w:rsid w:val="00565F0E"/>
    <w:rsid w:val="0056609D"/>
    <w:rsid w:val="00566745"/>
    <w:rsid w:val="00566BD2"/>
    <w:rsid w:val="0056757D"/>
    <w:rsid w:val="00570177"/>
    <w:rsid w:val="00571840"/>
    <w:rsid w:val="005727EB"/>
    <w:rsid w:val="00575542"/>
    <w:rsid w:val="00581564"/>
    <w:rsid w:val="005830EA"/>
    <w:rsid w:val="0058362A"/>
    <w:rsid w:val="00584ACD"/>
    <w:rsid w:val="00585576"/>
    <w:rsid w:val="00586CC9"/>
    <w:rsid w:val="00586EDD"/>
    <w:rsid w:val="00590EB0"/>
    <w:rsid w:val="0059198A"/>
    <w:rsid w:val="00592D99"/>
    <w:rsid w:val="00592EDF"/>
    <w:rsid w:val="005934C8"/>
    <w:rsid w:val="00594438"/>
    <w:rsid w:val="00596411"/>
    <w:rsid w:val="0059668C"/>
    <w:rsid w:val="00596C0E"/>
    <w:rsid w:val="00596DAA"/>
    <w:rsid w:val="005A31A6"/>
    <w:rsid w:val="005A56B2"/>
    <w:rsid w:val="005A5766"/>
    <w:rsid w:val="005A5E0E"/>
    <w:rsid w:val="005A61F4"/>
    <w:rsid w:val="005A7F97"/>
    <w:rsid w:val="005B0199"/>
    <w:rsid w:val="005B1557"/>
    <w:rsid w:val="005B2D8E"/>
    <w:rsid w:val="005B3AB3"/>
    <w:rsid w:val="005B4B06"/>
    <w:rsid w:val="005B78E9"/>
    <w:rsid w:val="005C1C14"/>
    <w:rsid w:val="005C1CEE"/>
    <w:rsid w:val="005C4987"/>
    <w:rsid w:val="005C54BF"/>
    <w:rsid w:val="005C703C"/>
    <w:rsid w:val="005D2DC0"/>
    <w:rsid w:val="005D485A"/>
    <w:rsid w:val="005D5C65"/>
    <w:rsid w:val="005E01E8"/>
    <w:rsid w:val="005E0F91"/>
    <w:rsid w:val="005E1D1A"/>
    <w:rsid w:val="005E310F"/>
    <w:rsid w:val="005E5B82"/>
    <w:rsid w:val="005E6412"/>
    <w:rsid w:val="005F116E"/>
    <w:rsid w:val="005F1179"/>
    <w:rsid w:val="005F2796"/>
    <w:rsid w:val="005F34D4"/>
    <w:rsid w:val="005F4157"/>
    <w:rsid w:val="005F477D"/>
    <w:rsid w:val="005F7D3D"/>
    <w:rsid w:val="006014E7"/>
    <w:rsid w:val="00601984"/>
    <w:rsid w:val="00601A3E"/>
    <w:rsid w:val="00602327"/>
    <w:rsid w:val="00602AB8"/>
    <w:rsid w:val="006030F1"/>
    <w:rsid w:val="00603933"/>
    <w:rsid w:val="006049D3"/>
    <w:rsid w:val="00605B08"/>
    <w:rsid w:val="0061082D"/>
    <w:rsid w:val="00622C2F"/>
    <w:rsid w:val="00622DF2"/>
    <w:rsid w:val="00623EE4"/>
    <w:rsid w:val="00626BBE"/>
    <w:rsid w:val="006322D9"/>
    <w:rsid w:val="00634C0C"/>
    <w:rsid w:val="00634CA7"/>
    <w:rsid w:val="00637A67"/>
    <w:rsid w:val="00637D15"/>
    <w:rsid w:val="00641E0F"/>
    <w:rsid w:val="00641F09"/>
    <w:rsid w:val="00642EC3"/>
    <w:rsid w:val="0064304B"/>
    <w:rsid w:val="00643A7C"/>
    <w:rsid w:val="006443D4"/>
    <w:rsid w:val="0064471F"/>
    <w:rsid w:val="00651CE9"/>
    <w:rsid w:val="00652504"/>
    <w:rsid w:val="00654CB7"/>
    <w:rsid w:val="00656717"/>
    <w:rsid w:val="00656A26"/>
    <w:rsid w:val="00660FD4"/>
    <w:rsid w:val="00664076"/>
    <w:rsid w:val="0066466B"/>
    <w:rsid w:val="00664951"/>
    <w:rsid w:val="00665110"/>
    <w:rsid w:val="006662C8"/>
    <w:rsid w:val="006674E2"/>
    <w:rsid w:val="00667D8D"/>
    <w:rsid w:val="006719FA"/>
    <w:rsid w:val="00672495"/>
    <w:rsid w:val="00674505"/>
    <w:rsid w:val="006805A0"/>
    <w:rsid w:val="00681798"/>
    <w:rsid w:val="006818F1"/>
    <w:rsid w:val="00682CE0"/>
    <w:rsid w:val="00683917"/>
    <w:rsid w:val="00685648"/>
    <w:rsid w:val="00686AED"/>
    <w:rsid w:val="006903CF"/>
    <w:rsid w:val="00691E95"/>
    <w:rsid w:val="00692678"/>
    <w:rsid w:val="00694428"/>
    <w:rsid w:val="00694E7A"/>
    <w:rsid w:val="006962E3"/>
    <w:rsid w:val="00696D50"/>
    <w:rsid w:val="006974BB"/>
    <w:rsid w:val="00697EF7"/>
    <w:rsid w:val="006A2EB3"/>
    <w:rsid w:val="006A4259"/>
    <w:rsid w:val="006A47B0"/>
    <w:rsid w:val="006A5291"/>
    <w:rsid w:val="006A5462"/>
    <w:rsid w:val="006A5846"/>
    <w:rsid w:val="006A5EA1"/>
    <w:rsid w:val="006A6687"/>
    <w:rsid w:val="006A74B5"/>
    <w:rsid w:val="006A7820"/>
    <w:rsid w:val="006B1EEA"/>
    <w:rsid w:val="006B2A9E"/>
    <w:rsid w:val="006B3FDA"/>
    <w:rsid w:val="006B4BDF"/>
    <w:rsid w:val="006B551C"/>
    <w:rsid w:val="006C179B"/>
    <w:rsid w:val="006C18DB"/>
    <w:rsid w:val="006C2421"/>
    <w:rsid w:val="006C288E"/>
    <w:rsid w:val="006C553B"/>
    <w:rsid w:val="006C72C0"/>
    <w:rsid w:val="006C74F6"/>
    <w:rsid w:val="006D07FA"/>
    <w:rsid w:val="006D1A9C"/>
    <w:rsid w:val="006D2AED"/>
    <w:rsid w:val="006D4866"/>
    <w:rsid w:val="006D4B68"/>
    <w:rsid w:val="006D5060"/>
    <w:rsid w:val="006D56E2"/>
    <w:rsid w:val="006D7DFB"/>
    <w:rsid w:val="006E160A"/>
    <w:rsid w:val="006E34F5"/>
    <w:rsid w:val="006E423D"/>
    <w:rsid w:val="006E58F7"/>
    <w:rsid w:val="006E7258"/>
    <w:rsid w:val="006F040B"/>
    <w:rsid w:val="006F1AB7"/>
    <w:rsid w:val="006F2F0F"/>
    <w:rsid w:val="006F3745"/>
    <w:rsid w:val="006F420C"/>
    <w:rsid w:val="006F5A09"/>
    <w:rsid w:val="006F79F9"/>
    <w:rsid w:val="007001B7"/>
    <w:rsid w:val="007009F8"/>
    <w:rsid w:val="00702072"/>
    <w:rsid w:val="007032A8"/>
    <w:rsid w:val="007036A6"/>
    <w:rsid w:val="007043D3"/>
    <w:rsid w:val="00704879"/>
    <w:rsid w:val="00710299"/>
    <w:rsid w:val="007119BE"/>
    <w:rsid w:val="00711EF6"/>
    <w:rsid w:val="00715B9B"/>
    <w:rsid w:val="00720318"/>
    <w:rsid w:val="00723ECA"/>
    <w:rsid w:val="00724C9A"/>
    <w:rsid w:val="007279FD"/>
    <w:rsid w:val="007306D1"/>
    <w:rsid w:val="00731198"/>
    <w:rsid w:val="00733F74"/>
    <w:rsid w:val="00734B8A"/>
    <w:rsid w:val="007352D4"/>
    <w:rsid w:val="00735685"/>
    <w:rsid w:val="0073636B"/>
    <w:rsid w:val="00736C60"/>
    <w:rsid w:val="00741AAA"/>
    <w:rsid w:val="007426D0"/>
    <w:rsid w:val="007441A7"/>
    <w:rsid w:val="007455AD"/>
    <w:rsid w:val="00745B91"/>
    <w:rsid w:val="00750036"/>
    <w:rsid w:val="00750640"/>
    <w:rsid w:val="007519EF"/>
    <w:rsid w:val="007522C7"/>
    <w:rsid w:val="0075276C"/>
    <w:rsid w:val="00752FBD"/>
    <w:rsid w:val="007533EF"/>
    <w:rsid w:val="007538D8"/>
    <w:rsid w:val="00754872"/>
    <w:rsid w:val="0075588C"/>
    <w:rsid w:val="00760381"/>
    <w:rsid w:val="00760F52"/>
    <w:rsid w:val="00761128"/>
    <w:rsid w:val="00762612"/>
    <w:rsid w:val="00766A14"/>
    <w:rsid w:val="0076775C"/>
    <w:rsid w:val="00767886"/>
    <w:rsid w:val="00767C7A"/>
    <w:rsid w:val="007707B6"/>
    <w:rsid w:val="00773537"/>
    <w:rsid w:val="00773982"/>
    <w:rsid w:val="00775A2E"/>
    <w:rsid w:val="0078035F"/>
    <w:rsid w:val="0078132D"/>
    <w:rsid w:val="00783699"/>
    <w:rsid w:val="0078487D"/>
    <w:rsid w:val="00785492"/>
    <w:rsid w:val="007860ED"/>
    <w:rsid w:val="00786779"/>
    <w:rsid w:val="00786921"/>
    <w:rsid w:val="007874A7"/>
    <w:rsid w:val="0078795C"/>
    <w:rsid w:val="007916EF"/>
    <w:rsid w:val="00792F86"/>
    <w:rsid w:val="0079424E"/>
    <w:rsid w:val="00794F6B"/>
    <w:rsid w:val="007977F9"/>
    <w:rsid w:val="007A01FC"/>
    <w:rsid w:val="007A0EC7"/>
    <w:rsid w:val="007A2E03"/>
    <w:rsid w:val="007A3797"/>
    <w:rsid w:val="007A3936"/>
    <w:rsid w:val="007A3FD2"/>
    <w:rsid w:val="007A40A7"/>
    <w:rsid w:val="007A4F7B"/>
    <w:rsid w:val="007A51D4"/>
    <w:rsid w:val="007A56A3"/>
    <w:rsid w:val="007A63E4"/>
    <w:rsid w:val="007A73DE"/>
    <w:rsid w:val="007B3384"/>
    <w:rsid w:val="007B43A9"/>
    <w:rsid w:val="007B4DBD"/>
    <w:rsid w:val="007B4E10"/>
    <w:rsid w:val="007B506E"/>
    <w:rsid w:val="007B5794"/>
    <w:rsid w:val="007B693E"/>
    <w:rsid w:val="007B720F"/>
    <w:rsid w:val="007C025E"/>
    <w:rsid w:val="007C0420"/>
    <w:rsid w:val="007C0713"/>
    <w:rsid w:val="007C0F80"/>
    <w:rsid w:val="007C1EE7"/>
    <w:rsid w:val="007C2F19"/>
    <w:rsid w:val="007C5FA3"/>
    <w:rsid w:val="007D261F"/>
    <w:rsid w:val="007D3DC1"/>
    <w:rsid w:val="007D51B5"/>
    <w:rsid w:val="007D692E"/>
    <w:rsid w:val="007E1171"/>
    <w:rsid w:val="007E1362"/>
    <w:rsid w:val="007E170B"/>
    <w:rsid w:val="007E2853"/>
    <w:rsid w:val="007E4255"/>
    <w:rsid w:val="007E4DB7"/>
    <w:rsid w:val="007E4FA4"/>
    <w:rsid w:val="007E6526"/>
    <w:rsid w:val="007E7176"/>
    <w:rsid w:val="007E7220"/>
    <w:rsid w:val="007E7A5A"/>
    <w:rsid w:val="007E7B38"/>
    <w:rsid w:val="007F0E6C"/>
    <w:rsid w:val="007F190C"/>
    <w:rsid w:val="007F20AA"/>
    <w:rsid w:val="007F4B91"/>
    <w:rsid w:val="007F6615"/>
    <w:rsid w:val="007F66C6"/>
    <w:rsid w:val="007F7C20"/>
    <w:rsid w:val="007F7D83"/>
    <w:rsid w:val="007F7F20"/>
    <w:rsid w:val="00801A12"/>
    <w:rsid w:val="008021A9"/>
    <w:rsid w:val="00804B60"/>
    <w:rsid w:val="00804D43"/>
    <w:rsid w:val="00810030"/>
    <w:rsid w:val="0081005D"/>
    <w:rsid w:val="00810179"/>
    <w:rsid w:val="008134FB"/>
    <w:rsid w:val="008155CA"/>
    <w:rsid w:val="008155EA"/>
    <w:rsid w:val="00816BD2"/>
    <w:rsid w:val="008179EC"/>
    <w:rsid w:val="00817DF3"/>
    <w:rsid w:val="0082022F"/>
    <w:rsid w:val="00821512"/>
    <w:rsid w:val="0082191B"/>
    <w:rsid w:val="0082256F"/>
    <w:rsid w:val="00822583"/>
    <w:rsid w:val="00823E32"/>
    <w:rsid w:val="00824849"/>
    <w:rsid w:val="00825437"/>
    <w:rsid w:val="00826306"/>
    <w:rsid w:val="0082671D"/>
    <w:rsid w:val="00826A1A"/>
    <w:rsid w:val="008278C2"/>
    <w:rsid w:val="00827CD4"/>
    <w:rsid w:val="00830015"/>
    <w:rsid w:val="00830893"/>
    <w:rsid w:val="00831903"/>
    <w:rsid w:val="00833A7B"/>
    <w:rsid w:val="0083403B"/>
    <w:rsid w:val="00836CF7"/>
    <w:rsid w:val="00836EB5"/>
    <w:rsid w:val="00836F0B"/>
    <w:rsid w:val="00837C11"/>
    <w:rsid w:val="008408B2"/>
    <w:rsid w:val="00841A4C"/>
    <w:rsid w:val="0084261F"/>
    <w:rsid w:val="00842B18"/>
    <w:rsid w:val="00843392"/>
    <w:rsid w:val="00843B63"/>
    <w:rsid w:val="00844104"/>
    <w:rsid w:val="0084484E"/>
    <w:rsid w:val="00845041"/>
    <w:rsid w:val="00850053"/>
    <w:rsid w:val="008502EB"/>
    <w:rsid w:val="008506FA"/>
    <w:rsid w:val="0085282F"/>
    <w:rsid w:val="00852EB9"/>
    <w:rsid w:val="00853889"/>
    <w:rsid w:val="00853E58"/>
    <w:rsid w:val="00856C0A"/>
    <w:rsid w:val="00856F47"/>
    <w:rsid w:val="008572A6"/>
    <w:rsid w:val="008572DF"/>
    <w:rsid w:val="0086029D"/>
    <w:rsid w:val="00860E4C"/>
    <w:rsid w:val="00860F4E"/>
    <w:rsid w:val="008621A7"/>
    <w:rsid w:val="00862A6D"/>
    <w:rsid w:val="00863336"/>
    <w:rsid w:val="008633B7"/>
    <w:rsid w:val="00864DAB"/>
    <w:rsid w:val="008651B6"/>
    <w:rsid w:val="0086787A"/>
    <w:rsid w:val="0086796E"/>
    <w:rsid w:val="0087125B"/>
    <w:rsid w:val="008714C3"/>
    <w:rsid w:val="00871D82"/>
    <w:rsid w:val="008723B4"/>
    <w:rsid w:val="00872EF0"/>
    <w:rsid w:val="00872F37"/>
    <w:rsid w:val="0087358C"/>
    <w:rsid w:val="00874BCD"/>
    <w:rsid w:val="00874CD6"/>
    <w:rsid w:val="0087677E"/>
    <w:rsid w:val="008771C9"/>
    <w:rsid w:val="00877B3F"/>
    <w:rsid w:val="00877DCB"/>
    <w:rsid w:val="00881A7B"/>
    <w:rsid w:val="00882367"/>
    <w:rsid w:val="00883928"/>
    <w:rsid w:val="00887379"/>
    <w:rsid w:val="00887C6A"/>
    <w:rsid w:val="00887D8D"/>
    <w:rsid w:val="00891282"/>
    <w:rsid w:val="008917BD"/>
    <w:rsid w:val="008928DA"/>
    <w:rsid w:val="0089619F"/>
    <w:rsid w:val="00897204"/>
    <w:rsid w:val="008A1EB0"/>
    <w:rsid w:val="008A2E11"/>
    <w:rsid w:val="008A34A5"/>
    <w:rsid w:val="008A4847"/>
    <w:rsid w:val="008A4A2D"/>
    <w:rsid w:val="008B10E1"/>
    <w:rsid w:val="008B1A64"/>
    <w:rsid w:val="008B3AED"/>
    <w:rsid w:val="008B4551"/>
    <w:rsid w:val="008B459E"/>
    <w:rsid w:val="008B491F"/>
    <w:rsid w:val="008B49AB"/>
    <w:rsid w:val="008B5F53"/>
    <w:rsid w:val="008B7C51"/>
    <w:rsid w:val="008C1034"/>
    <w:rsid w:val="008C192A"/>
    <w:rsid w:val="008C29DB"/>
    <w:rsid w:val="008C2E89"/>
    <w:rsid w:val="008C4984"/>
    <w:rsid w:val="008C56CE"/>
    <w:rsid w:val="008C5914"/>
    <w:rsid w:val="008C5B78"/>
    <w:rsid w:val="008C68EE"/>
    <w:rsid w:val="008C6E2C"/>
    <w:rsid w:val="008D1018"/>
    <w:rsid w:val="008D47E4"/>
    <w:rsid w:val="008D4DCF"/>
    <w:rsid w:val="008E0423"/>
    <w:rsid w:val="008E2372"/>
    <w:rsid w:val="008E2830"/>
    <w:rsid w:val="008E31A0"/>
    <w:rsid w:val="008E3CCA"/>
    <w:rsid w:val="008E6271"/>
    <w:rsid w:val="008E77F9"/>
    <w:rsid w:val="008E7892"/>
    <w:rsid w:val="008E7B3F"/>
    <w:rsid w:val="008E7E59"/>
    <w:rsid w:val="008F11F3"/>
    <w:rsid w:val="008F1458"/>
    <w:rsid w:val="008F1AB8"/>
    <w:rsid w:val="008F2323"/>
    <w:rsid w:val="008F247C"/>
    <w:rsid w:val="008F2487"/>
    <w:rsid w:val="008F4FBF"/>
    <w:rsid w:val="009040CE"/>
    <w:rsid w:val="00905304"/>
    <w:rsid w:val="0090578A"/>
    <w:rsid w:val="00906AF9"/>
    <w:rsid w:val="00907B3E"/>
    <w:rsid w:val="00911C86"/>
    <w:rsid w:val="00911E41"/>
    <w:rsid w:val="00913599"/>
    <w:rsid w:val="009173CE"/>
    <w:rsid w:val="00917F2D"/>
    <w:rsid w:val="00925F32"/>
    <w:rsid w:val="0092770E"/>
    <w:rsid w:val="009278BC"/>
    <w:rsid w:val="00931961"/>
    <w:rsid w:val="00931BA2"/>
    <w:rsid w:val="00933C0F"/>
    <w:rsid w:val="00933E26"/>
    <w:rsid w:val="0093464E"/>
    <w:rsid w:val="0093569B"/>
    <w:rsid w:val="00940503"/>
    <w:rsid w:val="00940BAC"/>
    <w:rsid w:val="0094185E"/>
    <w:rsid w:val="0094223D"/>
    <w:rsid w:val="00942DCF"/>
    <w:rsid w:val="009432BB"/>
    <w:rsid w:val="00946879"/>
    <w:rsid w:val="00947C47"/>
    <w:rsid w:val="00950D68"/>
    <w:rsid w:val="00952A8E"/>
    <w:rsid w:val="00952F06"/>
    <w:rsid w:val="00953DDE"/>
    <w:rsid w:val="00954C6F"/>
    <w:rsid w:val="00955677"/>
    <w:rsid w:val="009563A5"/>
    <w:rsid w:val="00956659"/>
    <w:rsid w:val="009666E5"/>
    <w:rsid w:val="00967F2C"/>
    <w:rsid w:val="00970729"/>
    <w:rsid w:val="00971684"/>
    <w:rsid w:val="00972E19"/>
    <w:rsid w:val="00972E42"/>
    <w:rsid w:val="00973430"/>
    <w:rsid w:val="00973F2D"/>
    <w:rsid w:val="009743A3"/>
    <w:rsid w:val="00975A02"/>
    <w:rsid w:val="00977341"/>
    <w:rsid w:val="0098149B"/>
    <w:rsid w:val="00984A1B"/>
    <w:rsid w:val="0098643A"/>
    <w:rsid w:val="00987706"/>
    <w:rsid w:val="0098775D"/>
    <w:rsid w:val="00991CE2"/>
    <w:rsid w:val="00992BA3"/>
    <w:rsid w:val="00993D81"/>
    <w:rsid w:val="00995646"/>
    <w:rsid w:val="00997FBC"/>
    <w:rsid w:val="009A006A"/>
    <w:rsid w:val="009A0EA0"/>
    <w:rsid w:val="009A15E5"/>
    <w:rsid w:val="009A28AE"/>
    <w:rsid w:val="009A2FE1"/>
    <w:rsid w:val="009A3CA9"/>
    <w:rsid w:val="009B0FB8"/>
    <w:rsid w:val="009B13CF"/>
    <w:rsid w:val="009B1A01"/>
    <w:rsid w:val="009B1D2E"/>
    <w:rsid w:val="009B2680"/>
    <w:rsid w:val="009B272D"/>
    <w:rsid w:val="009B402D"/>
    <w:rsid w:val="009B4E44"/>
    <w:rsid w:val="009B6421"/>
    <w:rsid w:val="009B764B"/>
    <w:rsid w:val="009C08C8"/>
    <w:rsid w:val="009C0E92"/>
    <w:rsid w:val="009C2A5C"/>
    <w:rsid w:val="009C3A90"/>
    <w:rsid w:val="009C43A9"/>
    <w:rsid w:val="009C5187"/>
    <w:rsid w:val="009C595C"/>
    <w:rsid w:val="009C59C3"/>
    <w:rsid w:val="009C5E7F"/>
    <w:rsid w:val="009C645D"/>
    <w:rsid w:val="009C6B10"/>
    <w:rsid w:val="009C6C96"/>
    <w:rsid w:val="009C7041"/>
    <w:rsid w:val="009C7700"/>
    <w:rsid w:val="009C7A24"/>
    <w:rsid w:val="009D0F98"/>
    <w:rsid w:val="009D1122"/>
    <w:rsid w:val="009D156E"/>
    <w:rsid w:val="009D18C4"/>
    <w:rsid w:val="009D1A39"/>
    <w:rsid w:val="009D1B89"/>
    <w:rsid w:val="009D3E3A"/>
    <w:rsid w:val="009D3EC5"/>
    <w:rsid w:val="009D51E3"/>
    <w:rsid w:val="009D7040"/>
    <w:rsid w:val="009D7A64"/>
    <w:rsid w:val="009E0857"/>
    <w:rsid w:val="009E7A65"/>
    <w:rsid w:val="009F0618"/>
    <w:rsid w:val="009F15BD"/>
    <w:rsid w:val="009F15DD"/>
    <w:rsid w:val="009F2E13"/>
    <w:rsid w:val="009F5401"/>
    <w:rsid w:val="009F5859"/>
    <w:rsid w:val="009F79EF"/>
    <w:rsid w:val="00A018EB"/>
    <w:rsid w:val="00A01F43"/>
    <w:rsid w:val="00A03306"/>
    <w:rsid w:val="00A0332C"/>
    <w:rsid w:val="00A0415F"/>
    <w:rsid w:val="00A042C0"/>
    <w:rsid w:val="00A04454"/>
    <w:rsid w:val="00A063AC"/>
    <w:rsid w:val="00A07ABB"/>
    <w:rsid w:val="00A108D3"/>
    <w:rsid w:val="00A10DCC"/>
    <w:rsid w:val="00A113DE"/>
    <w:rsid w:val="00A116D2"/>
    <w:rsid w:val="00A1184D"/>
    <w:rsid w:val="00A1399F"/>
    <w:rsid w:val="00A15A0E"/>
    <w:rsid w:val="00A15D0E"/>
    <w:rsid w:val="00A1672A"/>
    <w:rsid w:val="00A16DA1"/>
    <w:rsid w:val="00A20337"/>
    <w:rsid w:val="00A2559D"/>
    <w:rsid w:val="00A259DF"/>
    <w:rsid w:val="00A25F30"/>
    <w:rsid w:val="00A27DE2"/>
    <w:rsid w:val="00A302E4"/>
    <w:rsid w:val="00A30FA0"/>
    <w:rsid w:val="00A31151"/>
    <w:rsid w:val="00A319D0"/>
    <w:rsid w:val="00A31EA9"/>
    <w:rsid w:val="00A33BBB"/>
    <w:rsid w:val="00A36603"/>
    <w:rsid w:val="00A402B5"/>
    <w:rsid w:val="00A40C05"/>
    <w:rsid w:val="00A4447C"/>
    <w:rsid w:val="00A45025"/>
    <w:rsid w:val="00A4603B"/>
    <w:rsid w:val="00A46707"/>
    <w:rsid w:val="00A47BD0"/>
    <w:rsid w:val="00A47E64"/>
    <w:rsid w:val="00A50F1C"/>
    <w:rsid w:val="00A516E3"/>
    <w:rsid w:val="00A5225D"/>
    <w:rsid w:val="00A52429"/>
    <w:rsid w:val="00A52C58"/>
    <w:rsid w:val="00A534C4"/>
    <w:rsid w:val="00A5364F"/>
    <w:rsid w:val="00A57D9E"/>
    <w:rsid w:val="00A60253"/>
    <w:rsid w:val="00A608FF"/>
    <w:rsid w:val="00A60F9C"/>
    <w:rsid w:val="00A61358"/>
    <w:rsid w:val="00A62A91"/>
    <w:rsid w:val="00A62D88"/>
    <w:rsid w:val="00A63557"/>
    <w:rsid w:val="00A63754"/>
    <w:rsid w:val="00A639D7"/>
    <w:rsid w:val="00A63B93"/>
    <w:rsid w:val="00A63F6C"/>
    <w:rsid w:val="00A6407D"/>
    <w:rsid w:val="00A64273"/>
    <w:rsid w:val="00A64FAC"/>
    <w:rsid w:val="00A65052"/>
    <w:rsid w:val="00A65327"/>
    <w:rsid w:val="00A65669"/>
    <w:rsid w:val="00A65FBF"/>
    <w:rsid w:val="00A66723"/>
    <w:rsid w:val="00A6703A"/>
    <w:rsid w:val="00A705F8"/>
    <w:rsid w:val="00A7069A"/>
    <w:rsid w:val="00A71114"/>
    <w:rsid w:val="00A7326D"/>
    <w:rsid w:val="00A734FB"/>
    <w:rsid w:val="00A736C7"/>
    <w:rsid w:val="00A77167"/>
    <w:rsid w:val="00A77EFB"/>
    <w:rsid w:val="00A802A6"/>
    <w:rsid w:val="00A81FC2"/>
    <w:rsid w:val="00A83614"/>
    <w:rsid w:val="00A83A5A"/>
    <w:rsid w:val="00A8494E"/>
    <w:rsid w:val="00A85F1B"/>
    <w:rsid w:val="00A87289"/>
    <w:rsid w:val="00A8769F"/>
    <w:rsid w:val="00A87A28"/>
    <w:rsid w:val="00A90148"/>
    <w:rsid w:val="00A9222E"/>
    <w:rsid w:val="00A926AE"/>
    <w:rsid w:val="00A93107"/>
    <w:rsid w:val="00A9438C"/>
    <w:rsid w:val="00A943F8"/>
    <w:rsid w:val="00A95A9F"/>
    <w:rsid w:val="00A96ED7"/>
    <w:rsid w:val="00A970AF"/>
    <w:rsid w:val="00A97A83"/>
    <w:rsid w:val="00AA05E5"/>
    <w:rsid w:val="00AA0B0E"/>
    <w:rsid w:val="00AA0FFB"/>
    <w:rsid w:val="00AA23D2"/>
    <w:rsid w:val="00AA2615"/>
    <w:rsid w:val="00AA3422"/>
    <w:rsid w:val="00AA40D5"/>
    <w:rsid w:val="00AA44C2"/>
    <w:rsid w:val="00AA5DB1"/>
    <w:rsid w:val="00AA609A"/>
    <w:rsid w:val="00AA73EF"/>
    <w:rsid w:val="00AB0915"/>
    <w:rsid w:val="00AB1D0F"/>
    <w:rsid w:val="00AB22AF"/>
    <w:rsid w:val="00AB2CA9"/>
    <w:rsid w:val="00AB3603"/>
    <w:rsid w:val="00AB39E3"/>
    <w:rsid w:val="00AB624F"/>
    <w:rsid w:val="00AB7675"/>
    <w:rsid w:val="00AC44D5"/>
    <w:rsid w:val="00AC4943"/>
    <w:rsid w:val="00AC6D0B"/>
    <w:rsid w:val="00AC7260"/>
    <w:rsid w:val="00AD16DA"/>
    <w:rsid w:val="00AD2230"/>
    <w:rsid w:val="00AD27E1"/>
    <w:rsid w:val="00AD2AE8"/>
    <w:rsid w:val="00AD3442"/>
    <w:rsid w:val="00AD3489"/>
    <w:rsid w:val="00AD3B73"/>
    <w:rsid w:val="00AD3CDD"/>
    <w:rsid w:val="00AD43C6"/>
    <w:rsid w:val="00AD507D"/>
    <w:rsid w:val="00AD7043"/>
    <w:rsid w:val="00AE174D"/>
    <w:rsid w:val="00AE207B"/>
    <w:rsid w:val="00AE3BA5"/>
    <w:rsid w:val="00AE4329"/>
    <w:rsid w:val="00AE6F98"/>
    <w:rsid w:val="00AF1357"/>
    <w:rsid w:val="00AF49E9"/>
    <w:rsid w:val="00AF5A4A"/>
    <w:rsid w:val="00AF5F3E"/>
    <w:rsid w:val="00B0114C"/>
    <w:rsid w:val="00B0138A"/>
    <w:rsid w:val="00B015A1"/>
    <w:rsid w:val="00B0187F"/>
    <w:rsid w:val="00B01B6E"/>
    <w:rsid w:val="00B02269"/>
    <w:rsid w:val="00B0492A"/>
    <w:rsid w:val="00B07DCF"/>
    <w:rsid w:val="00B10683"/>
    <w:rsid w:val="00B15FA4"/>
    <w:rsid w:val="00B16903"/>
    <w:rsid w:val="00B16FB6"/>
    <w:rsid w:val="00B1741D"/>
    <w:rsid w:val="00B21722"/>
    <w:rsid w:val="00B22365"/>
    <w:rsid w:val="00B22455"/>
    <w:rsid w:val="00B23D9B"/>
    <w:rsid w:val="00B242F9"/>
    <w:rsid w:val="00B24D74"/>
    <w:rsid w:val="00B253CA"/>
    <w:rsid w:val="00B2542B"/>
    <w:rsid w:val="00B25AAE"/>
    <w:rsid w:val="00B2711D"/>
    <w:rsid w:val="00B272F5"/>
    <w:rsid w:val="00B274FD"/>
    <w:rsid w:val="00B34097"/>
    <w:rsid w:val="00B373A4"/>
    <w:rsid w:val="00B378B7"/>
    <w:rsid w:val="00B37A1A"/>
    <w:rsid w:val="00B37B93"/>
    <w:rsid w:val="00B40A30"/>
    <w:rsid w:val="00B40B33"/>
    <w:rsid w:val="00B40C51"/>
    <w:rsid w:val="00B412BF"/>
    <w:rsid w:val="00B4473C"/>
    <w:rsid w:val="00B450B9"/>
    <w:rsid w:val="00B454A6"/>
    <w:rsid w:val="00B45AE5"/>
    <w:rsid w:val="00B46ED6"/>
    <w:rsid w:val="00B47C7C"/>
    <w:rsid w:val="00B50C98"/>
    <w:rsid w:val="00B5353A"/>
    <w:rsid w:val="00B54531"/>
    <w:rsid w:val="00B54AD8"/>
    <w:rsid w:val="00B5524D"/>
    <w:rsid w:val="00B557D0"/>
    <w:rsid w:val="00B572DB"/>
    <w:rsid w:val="00B60FA2"/>
    <w:rsid w:val="00B61CBB"/>
    <w:rsid w:val="00B61ED1"/>
    <w:rsid w:val="00B6241B"/>
    <w:rsid w:val="00B64915"/>
    <w:rsid w:val="00B66EC5"/>
    <w:rsid w:val="00B67551"/>
    <w:rsid w:val="00B701FC"/>
    <w:rsid w:val="00B702B2"/>
    <w:rsid w:val="00B724D6"/>
    <w:rsid w:val="00B72559"/>
    <w:rsid w:val="00B72771"/>
    <w:rsid w:val="00B72FAB"/>
    <w:rsid w:val="00B734E6"/>
    <w:rsid w:val="00B747C2"/>
    <w:rsid w:val="00B74877"/>
    <w:rsid w:val="00B83C8C"/>
    <w:rsid w:val="00B84A2C"/>
    <w:rsid w:val="00B91D3D"/>
    <w:rsid w:val="00B91EE3"/>
    <w:rsid w:val="00B92B17"/>
    <w:rsid w:val="00B94224"/>
    <w:rsid w:val="00B96095"/>
    <w:rsid w:val="00B961B0"/>
    <w:rsid w:val="00BA00F6"/>
    <w:rsid w:val="00BA2F48"/>
    <w:rsid w:val="00BA3DA8"/>
    <w:rsid w:val="00BA3EF8"/>
    <w:rsid w:val="00BA4F64"/>
    <w:rsid w:val="00BA61EE"/>
    <w:rsid w:val="00BA635B"/>
    <w:rsid w:val="00BA6AC7"/>
    <w:rsid w:val="00BA731C"/>
    <w:rsid w:val="00BB05FE"/>
    <w:rsid w:val="00BB0851"/>
    <w:rsid w:val="00BB27AA"/>
    <w:rsid w:val="00BB3F64"/>
    <w:rsid w:val="00BB42A5"/>
    <w:rsid w:val="00BB562E"/>
    <w:rsid w:val="00BB5A4D"/>
    <w:rsid w:val="00BB5B88"/>
    <w:rsid w:val="00BC048C"/>
    <w:rsid w:val="00BC333E"/>
    <w:rsid w:val="00BC4641"/>
    <w:rsid w:val="00BC4691"/>
    <w:rsid w:val="00BC57C5"/>
    <w:rsid w:val="00BC5862"/>
    <w:rsid w:val="00BC7456"/>
    <w:rsid w:val="00BC76E0"/>
    <w:rsid w:val="00BD0A8D"/>
    <w:rsid w:val="00BD20ED"/>
    <w:rsid w:val="00BD21FE"/>
    <w:rsid w:val="00BD2D5B"/>
    <w:rsid w:val="00BD3322"/>
    <w:rsid w:val="00BD4875"/>
    <w:rsid w:val="00BD4FDC"/>
    <w:rsid w:val="00BE2600"/>
    <w:rsid w:val="00BE2A6A"/>
    <w:rsid w:val="00BE498D"/>
    <w:rsid w:val="00BE6747"/>
    <w:rsid w:val="00BE68E3"/>
    <w:rsid w:val="00BE7373"/>
    <w:rsid w:val="00BE749E"/>
    <w:rsid w:val="00BE775D"/>
    <w:rsid w:val="00BE7CFC"/>
    <w:rsid w:val="00BF13AC"/>
    <w:rsid w:val="00BF1937"/>
    <w:rsid w:val="00BF39A5"/>
    <w:rsid w:val="00BF5F35"/>
    <w:rsid w:val="00BF7570"/>
    <w:rsid w:val="00C011C2"/>
    <w:rsid w:val="00C01D7D"/>
    <w:rsid w:val="00C0207F"/>
    <w:rsid w:val="00C0266F"/>
    <w:rsid w:val="00C03558"/>
    <w:rsid w:val="00C047DB"/>
    <w:rsid w:val="00C05655"/>
    <w:rsid w:val="00C05E8B"/>
    <w:rsid w:val="00C0684C"/>
    <w:rsid w:val="00C079BC"/>
    <w:rsid w:val="00C1054B"/>
    <w:rsid w:val="00C10D72"/>
    <w:rsid w:val="00C1164E"/>
    <w:rsid w:val="00C11936"/>
    <w:rsid w:val="00C129F1"/>
    <w:rsid w:val="00C1793B"/>
    <w:rsid w:val="00C22027"/>
    <w:rsid w:val="00C23553"/>
    <w:rsid w:val="00C23C85"/>
    <w:rsid w:val="00C254CB"/>
    <w:rsid w:val="00C27803"/>
    <w:rsid w:val="00C30A2E"/>
    <w:rsid w:val="00C3140D"/>
    <w:rsid w:val="00C31F0A"/>
    <w:rsid w:val="00C3262C"/>
    <w:rsid w:val="00C32A0E"/>
    <w:rsid w:val="00C34325"/>
    <w:rsid w:val="00C34B7A"/>
    <w:rsid w:val="00C34DB1"/>
    <w:rsid w:val="00C37BB8"/>
    <w:rsid w:val="00C415E7"/>
    <w:rsid w:val="00C419E5"/>
    <w:rsid w:val="00C43BC0"/>
    <w:rsid w:val="00C45181"/>
    <w:rsid w:val="00C522AF"/>
    <w:rsid w:val="00C52EB2"/>
    <w:rsid w:val="00C53E6E"/>
    <w:rsid w:val="00C55D78"/>
    <w:rsid w:val="00C569D3"/>
    <w:rsid w:val="00C62BCD"/>
    <w:rsid w:val="00C659E7"/>
    <w:rsid w:val="00C6796F"/>
    <w:rsid w:val="00C7006E"/>
    <w:rsid w:val="00C7102B"/>
    <w:rsid w:val="00C711EB"/>
    <w:rsid w:val="00C72F83"/>
    <w:rsid w:val="00C73A58"/>
    <w:rsid w:val="00C74B19"/>
    <w:rsid w:val="00C7530C"/>
    <w:rsid w:val="00C76200"/>
    <w:rsid w:val="00C82016"/>
    <w:rsid w:val="00C820C3"/>
    <w:rsid w:val="00C866D1"/>
    <w:rsid w:val="00C8767C"/>
    <w:rsid w:val="00C90C12"/>
    <w:rsid w:val="00C91C2B"/>
    <w:rsid w:val="00C9322C"/>
    <w:rsid w:val="00C93A2F"/>
    <w:rsid w:val="00C95244"/>
    <w:rsid w:val="00C97598"/>
    <w:rsid w:val="00C97FFE"/>
    <w:rsid w:val="00CA0D63"/>
    <w:rsid w:val="00CA2C3D"/>
    <w:rsid w:val="00CA34A2"/>
    <w:rsid w:val="00CA3EFF"/>
    <w:rsid w:val="00CA4006"/>
    <w:rsid w:val="00CA6DC4"/>
    <w:rsid w:val="00CA72DA"/>
    <w:rsid w:val="00CB1986"/>
    <w:rsid w:val="00CB2E5D"/>
    <w:rsid w:val="00CB368B"/>
    <w:rsid w:val="00CB4011"/>
    <w:rsid w:val="00CB4066"/>
    <w:rsid w:val="00CB70DA"/>
    <w:rsid w:val="00CB77CE"/>
    <w:rsid w:val="00CB79EF"/>
    <w:rsid w:val="00CB7D03"/>
    <w:rsid w:val="00CC0536"/>
    <w:rsid w:val="00CC116B"/>
    <w:rsid w:val="00CC2668"/>
    <w:rsid w:val="00CC3EE0"/>
    <w:rsid w:val="00CC469D"/>
    <w:rsid w:val="00CC6A72"/>
    <w:rsid w:val="00CC7931"/>
    <w:rsid w:val="00CD0CD5"/>
    <w:rsid w:val="00CD389F"/>
    <w:rsid w:val="00CD3DBC"/>
    <w:rsid w:val="00CD43B6"/>
    <w:rsid w:val="00CD7662"/>
    <w:rsid w:val="00CD78EE"/>
    <w:rsid w:val="00CE1AD1"/>
    <w:rsid w:val="00CE2E48"/>
    <w:rsid w:val="00CE3AE7"/>
    <w:rsid w:val="00CE3C83"/>
    <w:rsid w:val="00CE6DA7"/>
    <w:rsid w:val="00CE7CC9"/>
    <w:rsid w:val="00CF18F5"/>
    <w:rsid w:val="00CF1935"/>
    <w:rsid w:val="00CF2B06"/>
    <w:rsid w:val="00CF2FC7"/>
    <w:rsid w:val="00CF4026"/>
    <w:rsid w:val="00CF529D"/>
    <w:rsid w:val="00CF531B"/>
    <w:rsid w:val="00CF76CC"/>
    <w:rsid w:val="00CF7AE4"/>
    <w:rsid w:val="00D02AB0"/>
    <w:rsid w:val="00D10101"/>
    <w:rsid w:val="00D10F01"/>
    <w:rsid w:val="00D11470"/>
    <w:rsid w:val="00D11F25"/>
    <w:rsid w:val="00D1296A"/>
    <w:rsid w:val="00D13A15"/>
    <w:rsid w:val="00D1515A"/>
    <w:rsid w:val="00D203C2"/>
    <w:rsid w:val="00D20F60"/>
    <w:rsid w:val="00D24AFF"/>
    <w:rsid w:val="00D24CF7"/>
    <w:rsid w:val="00D2546D"/>
    <w:rsid w:val="00D27ACF"/>
    <w:rsid w:val="00D27E49"/>
    <w:rsid w:val="00D3013C"/>
    <w:rsid w:val="00D329DF"/>
    <w:rsid w:val="00D32A49"/>
    <w:rsid w:val="00D3578A"/>
    <w:rsid w:val="00D35AC6"/>
    <w:rsid w:val="00D424C4"/>
    <w:rsid w:val="00D44DAF"/>
    <w:rsid w:val="00D5039E"/>
    <w:rsid w:val="00D50448"/>
    <w:rsid w:val="00D50AAC"/>
    <w:rsid w:val="00D55D55"/>
    <w:rsid w:val="00D57528"/>
    <w:rsid w:val="00D60B88"/>
    <w:rsid w:val="00D6155C"/>
    <w:rsid w:val="00D6187D"/>
    <w:rsid w:val="00D61A8B"/>
    <w:rsid w:val="00D63D5D"/>
    <w:rsid w:val="00D66B2F"/>
    <w:rsid w:val="00D71D26"/>
    <w:rsid w:val="00D71F84"/>
    <w:rsid w:val="00D73013"/>
    <w:rsid w:val="00D73416"/>
    <w:rsid w:val="00D750C8"/>
    <w:rsid w:val="00D7653B"/>
    <w:rsid w:val="00D76567"/>
    <w:rsid w:val="00D7683D"/>
    <w:rsid w:val="00D77FA3"/>
    <w:rsid w:val="00D80764"/>
    <w:rsid w:val="00D86076"/>
    <w:rsid w:val="00D8612E"/>
    <w:rsid w:val="00D876C8"/>
    <w:rsid w:val="00D912A3"/>
    <w:rsid w:val="00D921F8"/>
    <w:rsid w:val="00D93636"/>
    <w:rsid w:val="00D93FE0"/>
    <w:rsid w:val="00D950CF"/>
    <w:rsid w:val="00D95B21"/>
    <w:rsid w:val="00DA2384"/>
    <w:rsid w:val="00DA3D3C"/>
    <w:rsid w:val="00DA40AA"/>
    <w:rsid w:val="00DA4714"/>
    <w:rsid w:val="00DA5D41"/>
    <w:rsid w:val="00DA71B8"/>
    <w:rsid w:val="00DA7996"/>
    <w:rsid w:val="00DB132C"/>
    <w:rsid w:val="00DB314E"/>
    <w:rsid w:val="00DB64F9"/>
    <w:rsid w:val="00DC2D67"/>
    <w:rsid w:val="00DC2F76"/>
    <w:rsid w:val="00DC4A4C"/>
    <w:rsid w:val="00DC6264"/>
    <w:rsid w:val="00DC698A"/>
    <w:rsid w:val="00DC7387"/>
    <w:rsid w:val="00DC798F"/>
    <w:rsid w:val="00DD0375"/>
    <w:rsid w:val="00DD03C9"/>
    <w:rsid w:val="00DD1F9D"/>
    <w:rsid w:val="00DD21B3"/>
    <w:rsid w:val="00DD447D"/>
    <w:rsid w:val="00DD46B0"/>
    <w:rsid w:val="00DD5432"/>
    <w:rsid w:val="00DD784D"/>
    <w:rsid w:val="00DE0FC0"/>
    <w:rsid w:val="00DE1E62"/>
    <w:rsid w:val="00DE2709"/>
    <w:rsid w:val="00DE28DA"/>
    <w:rsid w:val="00DE373B"/>
    <w:rsid w:val="00DE46C9"/>
    <w:rsid w:val="00DE49D0"/>
    <w:rsid w:val="00DE4EC9"/>
    <w:rsid w:val="00DE598D"/>
    <w:rsid w:val="00DE7F87"/>
    <w:rsid w:val="00DF04EC"/>
    <w:rsid w:val="00DF1661"/>
    <w:rsid w:val="00DF3302"/>
    <w:rsid w:val="00DF38AF"/>
    <w:rsid w:val="00DF3902"/>
    <w:rsid w:val="00DF4D2C"/>
    <w:rsid w:val="00DF5964"/>
    <w:rsid w:val="00DF5A2E"/>
    <w:rsid w:val="00E024C6"/>
    <w:rsid w:val="00E03758"/>
    <w:rsid w:val="00E06143"/>
    <w:rsid w:val="00E0772B"/>
    <w:rsid w:val="00E13774"/>
    <w:rsid w:val="00E139C2"/>
    <w:rsid w:val="00E15167"/>
    <w:rsid w:val="00E15D26"/>
    <w:rsid w:val="00E1657F"/>
    <w:rsid w:val="00E1667B"/>
    <w:rsid w:val="00E16D66"/>
    <w:rsid w:val="00E1759D"/>
    <w:rsid w:val="00E206A4"/>
    <w:rsid w:val="00E20B0E"/>
    <w:rsid w:val="00E23F5F"/>
    <w:rsid w:val="00E248A4"/>
    <w:rsid w:val="00E24E81"/>
    <w:rsid w:val="00E256B4"/>
    <w:rsid w:val="00E25E19"/>
    <w:rsid w:val="00E271EE"/>
    <w:rsid w:val="00E307AF"/>
    <w:rsid w:val="00E31061"/>
    <w:rsid w:val="00E31941"/>
    <w:rsid w:val="00E32CEF"/>
    <w:rsid w:val="00E354E1"/>
    <w:rsid w:val="00E360B2"/>
    <w:rsid w:val="00E3697E"/>
    <w:rsid w:val="00E3724A"/>
    <w:rsid w:val="00E41F13"/>
    <w:rsid w:val="00E42093"/>
    <w:rsid w:val="00E4237A"/>
    <w:rsid w:val="00E42496"/>
    <w:rsid w:val="00E42C18"/>
    <w:rsid w:val="00E44CDA"/>
    <w:rsid w:val="00E46ED9"/>
    <w:rsid w:val="00E4705C"/>
    <w:rsid w:val="00E474CE"/>
    <w:rsid w:val="00E47898"/>
    <w:rsid w:val="00E47B1A"/>
    <w:rsid w:val="00E50D59"/>
    <w:rsid w:val="00E52BFF"/>
    <w:rsid w:val="00E5333C"/>
    <w:rsid w:val="00E53815"/>
    <w:rsid w:val="00E54C96"/>
    <w:rsid w:val="00E55DF2"/>
    <w:rsid w:val="00E60A5D"/>
    <w:rsid w:val="00E61AC7"/>
    <w:rsid w:val="00E63D49"/>
    <w:rsid w:val="00E6433F"/>
    <w:rsid w:val="00E646A4"/>
    <w:rsid w:val="00E64BF9"/>
    <w:rsid w:val="00E65225"/>
    <w:rsid w:val="00E66343"/>
    <w:rsid w:val="00E66BB9"/>
    <w:rsid w:val="00E701DC"/>
    <w:rsid w:val="00E70E19"/>
    <w:rsid w:val="00E72305"/>
    <w:rsid w:val="00E7236A"/>
    <w:rsid w:val="00E72DC1"/>
    <w:rsid w:val="00E7332D"/>
    <w:rsid w:val="00E74B6B"/>
    <w:rsid w:val="00E750F7"/>
    <w:rsid w:val="00E754F6"/>
    <w:rsid w:val="00E75A26"/>
    <w:rsid w:val="00E76198"/>
    <w:rsid w:val="00E813D7"/>
    <w:rsid w:val="00E82137"/>
    <w:rsid w:val="00E85AAA"/>
    <w:rsid w:val="00E87CBD"/>
    <w:rsid w:val="00E90945"/>
    <w:rsid w:val="00E92617"/>
    <w:rsid w:val="00E93107"/>
    <w:rsid w:val="00E9365B"/>
    <w:rsid w:val="00E9412E"/>
    <w:rsid w:val="00E94C24"/>
    <w:rsid w:val="00E95F6D"/>
    <w:rsid w:val="00E96B82"/>
    <w:rsid w:val="00E970E6"/>
    <w:rsid w:val="00E9793D"/>
    <w:rsid w:val="00E97A7E"/>
    <w:rsid w:val="00EA0012"/>
    <w:rsid w:val="00EA0B64"/>
    <w:rsid w:val="00EA1A6F"/>
    <w:rsid w:val="00EA323B"/>
    <w:rsid w:val="00EA3F11"/>
    <w:rsid w:val="00EA4B27"/>
    <w:rsid w:val="00EA4E0E"/>
    <w:rsid w:val="00EA563B"/>
    <w:rsid w:val="00EA75A8"/>
    <w:rsid w:val="00EA7697"/>
    <w:rsid w:val="00EA7A14"/>
    <w:rsid w:val="00EB0877"/>
    <w:rsid w:val="00EB2A34"/>
    <w:rsid w:val="00EB3DA8"/>
    <w:rsid w:val="00EB41E3"/>
    <w:rsid w:val="00EB4509"/>
    <w:rsid w:val="00EC0277"/>
    <w:rsid w:val="00EC1268"/>
    <w:rsid w:val="00EC1EE0"/>
    <w:rsid w:val="00EC3FDB"/>
    <w:rsid w:val="00EC44E7"/>
    <w:rsid w:val="00EC5CD9"/>
    <w:rsid w:val="00EC7FE5"/>
    <w:rsid w:val="00ED179A"/>
    <w:rsid w:val="00ED1E63"/>
    <w:rsid w:val="00ED2ED4"/>
    <w:rsid w:val="00ED4055"/>
    <w:rsid w:val="00ED5F5F"/>
    <w:rsid w:val="00ED77E6"/>
    <w:rsid w:val="00EE23E3"/>
    <w:rsid w:val="00EE43AD"/>
    <w:rsid w:val="00EE569F"/>
    <w:rsid w:val="00EE595F"/>
    <w:rsid w:val="00EE62C7"/>
    <w:rsid w:val="00EE6ED5"/>
    <w:rsid w:val="00EE7000"/>
    <w:rsid w:val="00EE7474"/>
    <w:rsid w:val="00EE74C1"/>
    <w:rsid w:val="00EF172D"/>
    <w:rsid w:val="00EF19EF"/>
    <w:rsid w:val="00EF3148"/>
    <w:rsid w:val="00EF4B1B"/>
    <w:rsid w:val="00EF6F1E"/>
    <w:rsid w:val="00EF71D7"/>
    <w:rsid w:val="00EF77CB"/>
    <w:rsid w:val="00EF7BE4"/>
    <w:rsid w:val="00F00952"/>
    <w:rsid w:val="00F00CBC"/>
    <w:rsid w:val="00F01618"/>
    <w:rsid w:val="00F03524"/>
    <w:rsid w:val="00F03CE5"/>
    <w:rsid w:val="00F041DC"/>
    <w:rsid w:val="00F04A0B"/>
    <w:rsid w:val="00F04D44"/>
    <w:rsid w:val="00F04EFC"/>
    <w:rsid w:val="00F0528B"/>
    <w:rsid w:val="00F053D4"/>
    <w:rsid w:val="00F10059"/>
    <w:rsid w:val="00F11F0C"/>
    <w:rsid w:val="00F12BAB"/>
    <w:rsid w:val="00F1310E"/>
    <w:rsid w:val="00F135AA"/>
    <w:rsid w:val="00F13EB8"/>
    <w:rsid w:val="00F14205"/>
    <w:rsid w:val="00F16C05"/>
    <w:rsid w:val="00F17309"/>
    <w:rsid w:val="00F1735B"/>
    <w:rsid w:val="00F17C3F"/>
    <w:rsid w:val="00F20413"/>
    <w:rsid w:val="00F20C36"/>
    <w:rsid w:val="00F21383"/>
    <w:rsid w:val="00F238EF"/>
    <w:rsid w:val="00F23F64"/>
    <w:rsid w:val="00F255B4"/>
    <w:rsid w:val="00F26754"/>
    <w:rsid w:val="00F27372"/>
    <w:rsid w:val="00F27F73"/>
    <w:rsid w:val="00F302C5"/>
    <w:rsid w:val="00F31722"/>
    <w:rsid w:val="00F3236E"/>
    <w:rsid w:val="00F32BCC"/>
    <w:rsid w:val="00F34A9B"/>
    <w:rsid w:val="00F35557"/>
    <w:rsid w:val="00F35602"/>
    <w:rsid w:val="00F35D71"/>
    <w:rsid w:val="00F429D8"/>
    <w:rsid w:val="00F4464D"/>
    <w:rsid w:val="00F44865"/>
    <w:rsid w:val="00F44ADC"/>
    <w:rsid w:val="00F45569"/>
    <w:rsid w:val="00F478E6"/>
    <w:rsid w:val="00F501D7"/>
    <w:rsid w:val="00F503F5"/>
    <w:rsid w:val="00F509C1"/>
    <w:rsid w:val="00F5114F"/>
    <w:rsid w:val="00F51EC1"/>
    <w:rsid w:val="00F548D2"/>
    <w:rsid w:val="00F567F7"/>
    <w:rsid w:val="00F573C6"/>
    <w:rsid w:val="00F578D4"/>
    <w:rsid w:val="00F5796F"/>
    <w:rsid w:val="00F621DE"/>
    <w:rsid w:val="00F6266C"/>
    <w:rsid w:val="00F627F4"/>
    <w:rsid w:val="00F62DD0"/>
    <w:rsid w:val="00F63631"/>
    <w:rsid w:val="00F63DC0"/>
    <w:rsid w:val="00F6595A"/>
    <w:rsid w:val="00F673E5"/>
    <w:rsid w:val="00F70E6B"/>
    <w:rsid w:val="00F7137E"/>
    <w:rsid w:val="00F723D2"/>
    <w:rsid w:val="00F7262A"/>
    <w:rsid w:val="00F75A35"/>
    <w:rsid w:val="00F75EA5"/>
    <w:rsid w:val="00F76FAF"/>
    <w:rsid w:val="00F77160"/>
    <w:rsid w:val="00F7796B"/>
    <w:rsid w:val="00F824DA"/>
    <w:rsid w:val="00F84F65"/>
    <w:rsid w:val="00F86017"/>
    <w:rsid w:val="00F86171"/>
    <w:rsid w:val="00F86C20"/>
    <w:rsid w:val="00F86FDB"/>
    <w:rsid w:val="00F873A2"/>
    <w:rsid w:val="00F879AD"/>
    <w:rsid w:val="00F90427"/>
    <w:rsid w:val="00F9148F"/>
    <w:rsid w:val="00F925BF"/>
    <w:rsid w:val="00F92BDA"/>
    <w:rsid w:val="00F93453"/>
    <w:rsid w:val="00F94254"/>
    <w:rsid w:val="00F9519B"/>
    <w:rsid w:val="00F95F61"/>
    <w:rsid w:val="00F95F9D"/>
    <w:rsid w:val="00F96AF7"/>
    <w:rsid w:val="00FA03E3"/>
    <w:rsid w:val="00FA1225"/>
    <w:rsid w:val="00FA15F0"/>
    <w:rsid w:val="00FA1CA5"/>
    <w:rsid w:val="00FA1CB1"/>
    <w:rsid w:val="00FA1D83"/>
    <w:rsid w:val="00FA20F8"/>
    <w:rsid w:val="00FA2250"/>
    <w:rsid w:val="00FA27E8"/>
    <w:rsid w:val="00FA2802"/>
    <w:rsid w:val="00FA2F87"/>
    <w:rsid w:val="00FA48C4"/>
    <w:rsid w:val="00FA4C1F"/>
    <w:rsid w:val="00FA617D"/>
    <w:rsid w:val="00FA70F1"/>
    <w:rsid w:val="00FB0104"/>
    <w:rsid w:val="00FB1065"/>
    <w:rsid w:val="00FB23A4"/>
    <w:rsid w:val="00FB2D27"/>
    <w:rsid w:val="00FB30AA"/>
    <w:rsid w:val="00FB58B8"/>
    <w:rsid w:val="00FB5925"/>
    <w:rsid w:val="00FB64B8"/>
    <w:rsid w:val="00FB6A4A"/>
    <w:rsid w:val="00FB7930"/>
    <w:rsid w:val="00FC06D2"/>
    <w:rsid w:val="00FC0B91"/>
    <w:rsid w:val="00FC13D1"/>
    <w:rsid w:val="00FC2BF3"/>
    <w:rsid w:val="00FC32BE"/>
    <w:rsid w:val="00FC3847"/>
    <w:rsid w:val="00FC462D"/>
    <w:rsid w:val="00FC4CA7"/>
    <w:rsid w:val="00FC59B8"/>
    <w:rsid w:val="00FC663C"/>
    <w:rsid w:val="00FC71A4"/>
    <w:rsid w:val="00FD25CB"/>
    <w:rsid w:val="00FD5D89"/>
    <w:rsid w:val="00FD7217"/>
    <w:rsid w:val="00FD7788"/>
    <w:rsid w:val="00FE1D48"/>
    <w:rsid w:val="00FE67C5"/>
    <w:rsid w:val="00FE6BE3"/>
    <w:rsid w:val="00FE70B8"/>
    <w:rsid w:val="00FF0044"/>
    <w:rsid w:val="00FF09CB"/>
    <w:rsid w:val="00FF1B50"/>
    <w:rsid w:val="00FF3771"/>
    <w:rsid w:val="00FF39A6"/>
    <w:rsid w:val="00FF477B"/>
    <w:rsid w:val="00FF580B"/>
    <w:rsid w:val="00FF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D9E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3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D3B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3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B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3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3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3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3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B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D3B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D3B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3B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3B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3B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3B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3B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3B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3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3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3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3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3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3B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3B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3B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3B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3B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3B0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7530"/>
    <w:pPr>
      <w:spacing w:after="0" w:line="240" w:lineRule="auto"/>
    </w:pPr>
    <w:rPr>
      <w:rFonts w:ascii="Avenir Next Demi Bold" w:eastAsia="SimSun" w:hAnsi="Avenir Next Demi Bold" w:cs="Calibri"/>
      <w:kern w:val="0"/>
      <w:sz w:val="20"/>
      <w:szCs w:val="20"/>
      <w:lang w:val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7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530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072FC9"/>
    <w:pPr>
      <w:spacing w:after="0" w:line="240" w:lineRule="auto"/>
    </w:pPr>
    <w:rPr>
      <w:kern w:val="0"/>
      <w:sz w:val="20"/>
      <w:szCs w:val="20"/>
      <w:lang w:val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72FC9"/>
    <w:rPr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aliases w:val="16 Point,4_GR,Footnote Reference Number,Footnote Reference_LVL6,Footnote Reference_LVL61,Footnote Reference_LVL62,Footnote Reference_LVL63,Footnote Reference_LVL64,Superscript 6 Point,Superscript 6 Point + 11 pt,ftref,Знак сноски-FN"/>
    <w:basedOn w:val="DefaultParagraphFont"/>
    <w:uiPriority w:val="99"/>
    <w:unhideWhenUsed/>
    <w:qFormat/>
    <w:rsid w:val="00072FC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72FC9"/>
    <w:rPr>
      <w:color w:val="467886" w:themeColor="hyperlink"/>
      <w:u w:val="single"/>
    </w:rPr>
  </w:style>
  <w:style w:type="table" w:customStyle="1" w:styleId="ETF2021">
    <w:name w:val="ETF2021"/>
    <w:basedOn w:val="TableNormal"/>
    <w:uiPriority w:val="99"/>
    <w:rsid w:val="003F4B41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12" w:space="0" w:color="44546A"/>
        <w:bottom w:val="single" w:sz="12" w:space="0" w:color="44546A"/>
        <w:insideH w:val="single" w:sz="8" w:space="0" w:color="CBD0D3"/>
        <w:insideV w:val="single" w:sz="8" w:space="0" w:color="CBD0D3"/>
      </w:tblBorders>
      <w:tblCellMar>
        <w:top w:w="113" w:type="dxa"/>
        <w:bottom w:w="113" w:type="dxa"/>
      </w:tblCellMar>
    </w:tblPr>
    <w:tcPr>
      <w:shd w:val="clear" w:color="auto" w:fill="F9F9F9"/>
    </w:tcPr>
    <w:tblStylePr w:type="firstRow">
      <w:tblPr/>
      <w:tcPr>
        <w:tcBorders>
          <w:top w:val="single" w:sz="12" w:space="0" w:color="44546A"/>
          <w:left w:val="nil"/>
          <w:bottom w:val="single" w:sz="12" w:space="0" w:color="44546A"/>
          <w:right w:val="nil"/>
          <w:insideH w:val="nil"/>
          <w:insideV w:val="single" w:sz="8" w:space="0" w:color="CBD0D3"/>
          <w:tl2br w:val="nil"/>
          <w:tr2bl w:val="nil"/>
        </w:tcBorders>
        <w:shd w:val="clear" w:color="auto" w:fill="F9F9F9"/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3C84"/>
    <w:rPr>
      <w:color w:val="605E5C"/>
      <w:shd w:val="clear" w:color="auto" w:fill="E1DFDD"/>
    </w:rPr>
  </w:style>
  <w:style w:type="table" w:customStyle="1" w:styleId="ETF20211">
    <w:name w:val="ETF20211"/>
    <w:basedOn w:val="TableNormal"/>
    <w:uiPriority w:val="99"/>
    <w:rsid w:val="003C16CC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12" w:space="0" w:color="44546A"/>
        <w:bottom w:val="single" w:sz="12" w:space="0" w:color="44546A"/>
        <w:insideH w:val="single" w:sz="8" w:space="0" w:color="CBD0D3"/>
        <w:insideV w:val="single" w:sz="8" w:space="0" w:color="CBD0D3"/>
      </w:tblBorders>
      <w:tblCellMar>
        <w:top w:w="113" w:type="dxa"/>
        <w:bottom w:w="113" w:type="dxa"/>
      </w:tblCellMar>
    </w:tblPr>
    <w:tcPr>
      <w:shd w:val="clear" w:color="auto" w:fill="F9F9F9"/>
    </w:tcPr>
    <w:tblStylePr w:type="firstRow">
      <w:tblPr/>
      <w:tcPr>
        <w:tcBorders>
          <w:top w:val="single" w:sz="12" w:space="0" w:color="44546A"/>
          <w:left w:val="nil"/>
          <w:bottom w:val="single" w:sz="12" w:space="0" w:color="44546A"/>
          <w:right w:val="nil"/>
          <w:insideH w:val="nil"/>
          <w:insideV w:val="single" w:sz="8" w:space="0" w:color="CBD0D3"/>
          <w:tl2br w:val="nil"/>
          <w:tr2bl w:val="nil"/>
        </w:tcBorders>
        <w:shd w:val="clear" w:color="auto" w:fill="F9F9F9"/>
      </w:tcPr>
    </w:tblStylePr>
  </w:style>
  <w:style w:type="paragraph" w:styleId="Revision">
    <w:name w:val="Revision"/>
    <w:hidden/>
    <w:uiPriority w:val="99"/>
    <w:semiHidden/>
    <w:rsid w:val="00CA3EFF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34125A"/>
    <w:pPr>
      <w:spacing w:after="200" w:line="240" w:lineRule="auto"/>
    </w:pPr>
    <w:rPr>
      <w:i/>
      <w:iCs/>
      <w:color w:val="0E2841" w:themeColor="text2"/>
      <w:kern w:val="0"/>
      <w:sz w:val="18"/>
      <w:szCs w:val="18"/>
      <w:lang w:val="en-GB"/>
      <w14:ligatures w14:val="non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36EB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A52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C0E9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A39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936"/>
  </w:style>
  <w:style w:type="paragraph" w:styleId="Footer">
    <w:name w:val="footer"/>
    <w:basedOn w:val="Normal"/>
    <w:link w:val="FooterChar"/>
    <w:uiPriority w:val="99"/>
    <w:unhideWhenUsed/>
    <w:rsid w:val="007A39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936"/>
  </w:style>
  <w:style w:type="paragraph" w:styleId="TOCHeading">
    <w:name w:val="TOC Heading"/>
    <w:basedOn w:val="Heading1"/>
    <w:next w:val="Normal"/>
    <w:uiPriority w:val="39"/>
    <w:unhideWhenUsed/>
    <w:qFormat/>
    <w:rsid w:val="008506FA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135AA"/>
    <w:pPr>
      <w:tabs>
        <w:tab w:val="right" w:leader="dot" w:pos="9016"/>
      </w:tabs>
      <w:spacing w:after="100" w:line="24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8506F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6FA"/>
    <w:pPr>
      <w:spacing w:after="100"/>
      <w:ind w:left="440"/>
    </w:pPr>
  </w:style>
  <w:style w:type="paragraph" w:styleId="NoSpacing">
    <w:name w:val="No Spacing"/>
    <w:link w:val="NoSpacingChar"/>
    <w:uiPriority w:val="1"/>
    <w:qFormat/>
    <w:rsid w:val="0031168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11688"/>
    <w:rPr>
      <w:rFonts w:eastAsiaTheme="minorEastAsia"/>
      <w:kern w:val="0"/>
      <w:lang w:val="en-US"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ED2ED4"/>
    <w:pPr>
      <w:spacing w:after="0"/>
    </w:pPr>
  </w:style>
  <w:style w:type="table" w:styleId="GridTable1Light-Accent2">
    <w:name w:val="Grid Table 1 Light Accent 2"/>
    <w:basedOn w:val="TableNormal"/>
    <w:uiPriority w:val="46"/>
    <w:rsid w:val="000E4989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16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6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63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63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6351"/>
    <w:rPr>
      <w:b/>
      <w:bCs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BE775D"/>
  </w:style>
  <w:style w:type="table" w:customStyle="1" w:styleId="ETF20212">
    <w:name w:val="ETF20212"/>
    <w:basedOn w:val="TableNormal"/>
    <w:uiPriority w:val="99"/>
    <w:rsid w:val="000A6DFC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12" w:space="0" w:color="44546A"/>
        <w:bottom w:val="single" w:sz="12" w:space="0" w:color="44546A"/>
        <w:insideH w:val="single" w:sz="8" w:space="0" w:color="CBD0D3"/>
        <w:insideV w:val="single" w:sz="8" w:space="0" w:color="CBD0D3"/>
      </w:tblBorders>
      <w:tblCellMar>
        <w:top w:w="113" w:type="dxa"/>
        <w:bottom w:w="113" w:type="dxa"/>
      </w:tblCellMar>
    </w:tblPr>
    <w:tcPr>
      <w:shd w:val="clear" w:color="auto" w:fill="F9F9F9"/>
    </w:tcPr>
    <w:tblStylePr w:type="firstRow">
      <w:tblPr/>
      <w:tcPr>
        <w:tcBorders>
          <w:top w:val="single" w:sz="12" w:space="0" w:color="44546A"/>
          <w:left w:val="nil"/>
          <w:bottom w:val="single" w:sz="12" w:space="0" w:color="44546A"/>
          <w:right w:val="nil"/>
          <w:insideH w:val="nil"/>
          <w:insideV w:val="single" w:sz="8" w:space="0" w:color="CBD0D3"/>
          <w:tl2br w:val="nil"/>
          <w:tr2bl w:val="nil"/>
        </w:tcBorders>
        <w:shd w:val="clear" w:color="auto" w:fill="F9F9F9"/>
      </w:tcPr>
    </w:tblStylePr>
  </w:style>
  <w:style w:type="table" w:customStyle="1" w:styleId="ETF202111">
    <w:name w:val="ETF202111"/>
    <w:basedOn w:val="TableNormal"/>
    <w:uiPriority w:val="99"/>
    <w:rsid w:val="000A6DFC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12" w:space="0" w:color="44546A"/>
        <w:bottom w:val="single" w:sz="12" w:space="0" w:color="44546A"/>
        <w:insideH w:val="single" w:sz="8" w:space="0" w:color="CBD0D3"/>
        <w:insideV w:val="single" w:sz="8" w:space="0" w:color="CBD0D3"/>
      </w:tblBorders>
      <w:tblCellMar>
        <w:top w:w="113" w:type="dxa"/>
        <w:bottom w:w="113" w:type="dxa"/>
      </w:tblCellMar>
    </w:tblPr>
    <w:tcPr>
      <w:shd w:val="clear" w:color="auto" w:fill="F9F9F9"/>
    </w:tcPr>
    <w:tblStylePr w:type="firstRow">
      <w:tblPr/>
      <w:tcPr>
        <w:tcBorders>
          <w:top w:val="single" w:sz="12" w:space="0" w:color="44546A"/>
          <w:left w:val="nil"/>
          <w:bottom w:val="single" w:sz="12" w:space="0" w:color="44546A"/>
          <w:right w:val="nil"/>
          <w:insideH w:val="nil"/>
          <w:insideV w:val="single" w:sz="8" w:space="0" w:color="CBD0D3"/>
          <w:tl2br w:val="nil"/>
          <w:tr2bl w:val="nil"/>
        </w:tcBorders>
        <w:shd w:val="clear" w:color="auto" w:fill="F9F9F9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chart" Target="charts/chart5.xml"/><Relationship Id="rId26" Type="http://schemas.openxmlformats.org/officeDocument/2006/relationships/image" Target="media/image9.png"/><Relationship Id="rId21" Type="http://schemas.openxmlformats.org/officeDocument/2006/relationships/chart" Target="charts/chart6.xm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oleObject" Target="embeddings/Microsoft_Excel_Chart.xls"/><Relationship Id="rId25" Type="http://schemas.openxmlformats.org/officeDocument/2006/relationships/image" Target="media/image8.png"/><Relationship Id="rId33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9.xml"/><Relationship Id="rId32" Type="http://schemas.openxmlformats.org/officeDocument/2006/relationships/image" Target="media/image14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8.xml"/><Relationship Id="rId28" Type="http://schemas.openxmlformats.org/officeDocument/2006/relationships/image" Target="media/image1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png"/><Relationship Id="rId31" Type="http://schemas.openxmlformats.org/officeDocument/2006/relationships/chart" Target="charts/chart10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3.xml"/><Relationship Id="rId22" Type="http://schemas.openxmlformats.org/officeDocument/2006/relationships/chart" Target="charts/chart7.xml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../embeddings/oleObject1.bin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4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7.xml"/><Relationship Id="rId1" Type="http://schemas.microsoft.com/office/2011/relationships/chartStyle" Target="style7.xml"/><Relationship Id="rId5" Type="http://schemas.openxmlformats.org/officeDocument/2006/relationships/chartUserShapes" Target="../drawings/drawing1.xml"/><Relationship Id="rId4" Type="http://schemas.openxmlformats.org/officeDocument/2006/relationships/package" Target="../embeddings/Microsoft_Excel_Worksheet5.xlsx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package" Target="../embeddings/Microsoft_Excel_Worksheet6.xlsx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9.xml"/><Relationship Id="rId1" Type="http://schemas.microsoft.com/office/2011/relationships/chartStyle" Target="style9.xml"/><Relationship Id="rId4" Type="http://schemas.openxmlformats.org/officeDocument/2006/relationships/package" Target="../embeddings/Microsoft_Excel_Worksheet7.xlsx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9.xml"/><Relationship Id="rId2" Type="http://schemas.microsoft.com/office/2011/relationships/chartColorStyle" Target="colors10.xml"/><Relationship Id="rId1" Type="http://schemas.microsoft.com/office/2011/relationships/chartStyle" Target="style10.xml"/><Relationship Id="rId4" Type="http://schemas.openxmlformats.org/officeDocument/2006/relationships/package" Target="../embeddings/Microsoft_Excel_Work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0332428602310666E-2"/>
          <c:y val="0.15658359317681586"/>
          <c:w val="0.96634877758692583"/>
          <c:h val="0.436413638893256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Sheet1!$A$2:$A$4</c:f>
              <c:strCache>
                <c:ptCount val="3"/>
                <c:pt idx="0">
                  <c:v>Երևան</c:v>
                </c:pt>
                <c:pt idx="1">
                  <c:v>Մարզային քաղաք</c:v>
                </c:pt>
                <c:pt idx="2">
                  <c:v>Գյուղ</c:v>
                </c:pt>
              </c:strCache>
            </c:strRef>
          </c:cat>
          <c:val>
            <c:numRef>
              <c:f>Sheet1!$B$2:$B$4</c:f>
              <c:numCache>
                <c:formatCode>0%</c:formatCode>
                <c:ptCount val="3"/>
                <c:pt idx="0">
                  <c:v>0.28999999999999998</c:v>
                </c:pt>
                <c:pt idx="1">
                  <c:v>0.28000000000000003</c:v>
                </c:pt>
                <c:pt idx="2">
                  <c:v>0.43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B50-4A94-8FE7-9E4EB1A7692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164591488"/>
        <c:axId val="164593024"/>
      </c:barChart>
      <c:catAx>
        <c:axId val="164591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 algn="ctr"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4593024"/>
        <c:crosses val="autoZero"/>
        <c:auto val="1"/>
        <c:lblAlgn val="ctr"/>
        <c:lblOffset val="100"/>
        <c:noMultiLvlLbl val="0"/>
      </c:catAx>
      <c:valAx>
        <c:axId val="164593024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extTo"/>
        <c:crossAx val="164591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700"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33444750004087298"/>
          <c:y val="4.474968974570806E-2"/>
          <c:w val="0.62865066678471915"/>
          <c:h val="0.9091506439602025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Զբաղվածներ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tx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492D-49F6-8EF4-8C1113191B9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Sheet1!$A$2:$A$12</c:f>
              <c:strCache>
                <c:ptCount val="11"/>
                <c:pt idx="0">
                  <c:v>Արմավիր</c:v>
                </c:pt>
                <c:pt idx="1">
                  <c:v>Սյունիք</c:v>
                </c:pt>
                <c:pt idx="2">
                  <c:v>Արագածոտն</c:v>
                </c:pt>
                <c:pt idx="3">
                  <c:v>Կոտայք</c:v>
                </c:pt>
                <c:pt idx="4">
                  <c:v>Արարատ</c:v>
                </c:pt>
                <c:pt idx="5">
                  <c:v>Երևան</c:v>
                </c:pt>
                <c:pt idx="6">
                  <c:v>Վայոց ձոր</c:v>
                </c:pt>
                <c:pt idx="7">
                  <c:v>Գեղարքունիք</c:v>
                </c:pt>
                <c:pt idx="8">
                  <c:v>Լոռի</c:v>
                </c:pt>
                <c:pt idx="9">
                  <c:v>Շիրակ</c:v>
                </c:pt>
                <c:pt idx="10">
                  <c:v>Տավուշ</c:v>
                </c:pt>
              </c:strCache>
            </c:strRef>
          </c:cat>
          <c:val>
            <c:numRef>
              <c:f>Sheet1!$B$2:$B$12</c:f>
              <c:numCache>
                <c:formatCode>0.0%</c:formatCode>
                <c:ptCount val="11"/>
                <c:pt idx="0">
                  <c:v>0.64974194305900856</c:v>
                </c:pt>
                <c:pt idx="1">
                  <c:v>0.5784066471163245</c:v>
                </c:pt>
                <c:pt idx="2">
                  <c:v>0.51397800656089454</c:v>
                </c:pt>
                <c:pt idx="3">
                  <c:v>0.45786202748758159</c:v>
                </c:pt>
                <c:pt idx="4">
                  <c:v>0.44337310086339604</c:v>
                </c:pt>
                <c:pt idx="5">
                  <c:v>0.43776567227728796</c:v>
                </c:pt>
                <c:pt idx="6">
                  <c:v>0.41688994489661796</c:v>
                </c:pt>
                <c:pt idx="7">
                  <c:v>0.4108387651638602</c:v>
                </c:pt>
                <c:pt idx="8">
                  <c:v>0.40061536294529082</c:v>
                </c:pt>
                <c:pt idx="9">
                  <c:v>0.39286950834808032</c:v>
                </c:pt>
                <c:pt idx="10">
                  <c:v>0.36603555644837282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92D-49F6-8EF4-8C1113191B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1"/>
        <c:axId val="165084544"/>
        <c:axId val="165184640"/>
      </c:barChart>
      <c:catAx>
        <c:axId val="1650845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5184640"/>
        <c:crosses val="autoZero"/>
        <c:auto val="1"/>
        <c:lblAlgn val="ctr"/>
        <c:lblOffset val="100"/>
        <c:noMultiLvlLbl val="0"/>
      </c:catAx>
      <c:valAx>
        <c:axId val="165184640"/>
        <c:scaling>
          <c:orientation val="minMax"/>
        </c:scaling>
        <c:delete val="1"/>
        <c:axPos val="t"/>
        <c:numFmt formatCode="0.0%" sourceLinked="1"/>
        <c:majorTickMark val="none"/>
        <c:minorTickMark val="none"/>
        <c:tickLblPos val="nextTo"/>
        <c:crossAx val="1650845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800"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2329797686410349"/>
          <c:y val="5.1859822523734445E-2"/>
          <c:w val="0.73649732928120826"/>
          <c:h val="0.9113011184980636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Տղամարդ թերզբաղվածներ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Sheet1!$A$2:$A$9</c:f>
              <c:strCache>
                <c:ptCount val="8"/>
                <c:pt idx="0">
                  <c:v>15-17</c:v>
                </c:pt>
                <c:pt idx="1">
                  <c:v>18-25</c:v>
                </c:pt>
                <c:pt idx="2">
                  <c:v>26-35</c:v>
                </c:pt>
                <c:pt idx="3">
                  <c:v>36-45</c:v>
                </c:pt>
                <c:pt idx="4">
                  <c:v>46-55</c:v>
                </c:pt>
                <c:pt idx="5">
                  <c:v>56-62</c:v>
                </c:pt>
                <c:pt idx="6">
                  <c:v>63-74</c:v>
                </c:pt>
                <c:pt idx="7">
                  <c:v>75+</c:v>
                </c:pt>
              </c:strCache>
            </c:strRef>
          </c:cat>
          <c:val>
            <c:numRef>
              <c:f>Sheet1!$B$2:$B$9</c:f>
              <c:numCache>
                <c:formatCode>0.0%</c:formatCode>
                <c:ptCount val="8"/>
                <c:pt idx="0">
                  <c:v>3.3918609735365739E-3</c:v>
                </c:pt>
                <c:pt idx="1">
                  <c:v>0.16845362912805617</c:v>
                </c:pt>
                <c:pt idx="2">
                  <c:v>0.33645273832658917</c:v>
                </c:pt>
                <c:pt idx="3">
                  <c:v>0.22992660967009157</c:v>
                </c:pt>
                <c:pt idx="4">
                  <c:v>0.14408521744722991</c:v>
                </c:pt>
                <c:pt idx="5">
                  <c:v>0.10618391882571633</c:v>
                </c:pt>
                <c:pt idx="6">
                  <c:v>1.1506025628780569E-2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060-4481-8D97-097409595D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6"/>
        <c:overlap val="11"/>
        <c:axId val="167314944"/>
        <c:axId val="167316480"/>
      </c:barChart>
      <c:catAx>
        <c:axId val="167314944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316480"/>
        <c:crosses val="autoZero"/>
        <c:auto val="1"/>
        <c:lblAlgn val="ctr"/>
        <c:lblOffset val="100"/>
        <c:noMultiLvlLbl val="0"/>
      </c:catAx>
      <c:valAx>
        <c:axId val="167316480"/>
        <c:scaling>
          <c:orientation val="minMax"/>
        </c:scaling>
        <c:delete val="1"/>
        <c:axPos val="t"/>
        <c:numFmt formatCode="0.0%" sourceLinked="1"/>
        <c:majorTickMark val="none"/>
        <c:minorTickMark val="none"/>
        <c:tickLblPos val="nextTo"/>
        <c:crossAx val="1673149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1.6878464819896812E-3"/>
          <c:y val="3.0662634805642842E-2"/>
          <c:w val="0.96286737739622696"/>
          <c:h val="0.87062479359386746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Տղամարդ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5"/>
              <c:layout>
                <c:manualLayout>
                  <c:x val="-4.205276154942187E-2"/>
                  <c:y val="6.011302395665298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EC88-4ED4-9F43-23B3321C658E}"/>
                </c:ext>
              </c:extLst>
            </c:dLbl>
            <c:dLbl>
              <c:idx val="6"/>
              <c:layout>
                <c:manualLayout>
                  <c:x val="-4.3740608031411485E-2"/>
                  <c:y val="6.011302395665298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EC88-4ED4-9F43-23B3321C658E}"/>
                </c:ext>
              </c:extLst>
            </c:dLbl>
            <c:dLbl>
              <c:idx val="8"/>
              <c:layout>
                <c:manualLayout>
                  <c:x val="-3.6989222103452825E-2"/>
                  <c:y val="-3.854202161173245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EC88-4ED4-9F43-23B3321C658E}"/>
                </c:ext>
              </c:extLst>
            </c:dLbl>
            <c:dLbl>
              <c:idx val="11"/>
              <c:layout>
                <c:manualLayout>
                  <c:x val="-4.2052761549421933E-2"/>
                  <c:y val="-4.38747267775911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EC88-4ED4-9F43-23B3321C658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Calibri" panose="020F0502020204030204" pitchFamily="34" charset="0"/>
                    <a:ea typeface="+mn-ea"/>
                    <a:cs typeface="Calibri" panose="020F0502020204030204" pitchFamily="34" charset="0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Sheet1!$A$2:$A$16</c:f>
              <c:numCache>
                <c:formatCode>General</c:formatCode>
                <c:ptCount val="15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</c:numCache>
            </c:numRef>
          </c:cat>
          <c:val>
            <c:numRef>
              <c:f>Sheet1!$B$2:$B$16</c:f>
              <c:numCache>
                <c:formatCode>0.0%</c:formatCode>
                <c:ptCount val="15"/>
                <c:pt idx="0">
                  <c:v>1.2343789849528181E-2</c:v>
                </c:pt>
                <c:pt idx="1">
                  <c:v>5.3007415545179896E-2</c:v>
                </c:pt>
                <c:pt idx="2">
                  <c:v>4.9527496299669814E-2</c:v>
                </c:pt>
                <c:pt idx="3">
                  <c:v>9.1175868422848569E-2</c:v>
                </c:pt>
                <c:pt idx="4">
                  <c:v>0.14401192455426245</c:v>
                </c:pt>
                <c:pt idx="5">
                  <c:v>0.21936353513450155</c:v>
                </c:pt>
                <c:pt idx="6">
                  <c:v>0.28177466118265793</c:v>
                </c:pt>
                <c:pt idx="7">
                  <c:v>0.26125518672199172</c:v>
                </c:pt>
                <c:pt idx="8">
                  <c:v>0.33585469022144815</c:v>
                </c:pt>
                <c:pt idx="9">
                  <c:v>0.29812050856826977</c:v>
                </c:pt>
                <c:pt idx="10">
                  <c:v>0.23931816899023536</c:v>
                </c:pt>
                <c:pt idx="11">
                  <c:v>0.3721527109400064</c:v>
                </c:pt>
                <c:pt idx="12">
                  <c:v>0.34509209716369144</c:v>
                </c:pt>
                <c:pt idx="13">
                  <c:v>0.31234498063617772</c:v>
                </c:pt>
                <c:pt idx="14">
                  <c:v>0.29032258064516131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EC88-4ED4-9F43-23B3321C658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Կին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2"/>
              <c:layout>
                <c:manualLayout>
                  <c:x val="-6.4758549573712451E-2"/>
                  <c:y val="-5.478010884177213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EC88-4ED4-9F43-23B3321C658E}"/>
                </c:ext>
              </c:extLst>
            </c:dLbl>
            <c:dLbl>
              <c:idx val="4"/>
              <c:layout>
                <c:manualLayout>
                  <c:x val="-8.931246304513292E-2"/>
                  <c:y val="-9.452114931973367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EC88-4ED4-9F43-23B3321C658E}"/>
                </c:ext>
              </c:extLst>
            </c:dLbl>
            <c:dLbl>
              <c:idx val="6"/>
              <c:layout>
                <c:manualLayout>
                  <c:x val="3.5190934642995884E-3"/>
                  <c:y val="6.546000565602568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EC88-4ED4-9F43-23B3321C658E}"/>
                </c:ext>
              </c:extLst>
            </c:dLbl>
            <c:dLbl>
              <c:idx val="8"/>
              <c:layout>
                <c:manualLayout>
                  <c:x val="-4.3740608031411547E-2"/>
                  <c:y val="3.320952639489605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EC88-4ED4-9F43-23B3321C658E}"/>
                </c:ext>
              </c:extLst>
            </c:dLbl>
            <c:dLbl>
              <c:idx val="10"/>
              <c:layout>
                <c:manualLayout>
                  <c:x val="-4.2052761549421808E-2"/>
                  <c:y val="3.587587897782539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EC88-4ED4-9F43-23B3321C658E}"/>
                </c:ext>
              </c:extLst>
            </c:dLbl>
            <c:dLbl>
              <c:idx val="14"/>
              <c:layout>
                <c:manualLayout>
                  <c:x val="-3.308298715867803E-2"/>
                  <c:y val="3.85422315607547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EC88-4ED4-9F43-23B3321C658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Calibri" panose="020F0502020204030204" pitchFamily="34" charset="0"/>
                    <a:ea typeface="+mn-ea"/>
                    <a:cs typeface="Calibri" panose="020F0502020204030204" pitchFamily="34" charset="0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Sheet1!$A$2:$A$16</c:f>
              <c:numCache>
                <c:formatCode>General</c:formatCode>
                <c:ptCount val="15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</c:numCache>
            </c:numRef>
          </c:cat>
          <c:val>
            <c:numRef>
              <c:f>Sheet1!$C$2:$C$16</c:f>
              <c:numCache>
                <c:formatCode>0.0%</c:formatCode>
                <c:ptCount val="15"/>
                <c:pt idx="0">
                  <c:v>9.985652797704447E-3</c:v>
                </c:pt>
                <c:pt idx="1">
                  <c:v>4.1750880637523823E-2</c:v>
                </c:pt>
                <c:pt idx="2">
                  <c:v>9.0200295738674552E-2</c:v>
                </c:pt>
                <c:pt idx="3">
                  <c:v>0.30403503284329059</c:v>
                </c:pt>
                <c:pt idx="4">
                  <c:v>0.16091331269349846</c:v>
                </c:pt>
                <c:pt idx="5">
                  <c:v>0.33176909231164825</c:v>
                </c:pt>
                <c:pt idx="6">
                  <c:v>0.33531258531258529</c:v>
                </c:pt>
                <c:pt idx="7">
                  <c:v>0.47518235189468067</c:v>
                </c:pt>
                <c:pt idx="8">
                  <c:v>0.45177416725533881</c:v>
                </c:pt>
                <c:pt idx="9">
                  <c:v>0.61951635846372688</c:v>
                </c:pt>
                <c:pt idx="10">
                  <c:v>0.53859391608037654</c:v>
                </c:pt>
                <c:pt idx="11">
                  <c:v>0.54674972914409536</c:v>
                </c:pt>
                <c:pt idx="12">
                  <c:v>0.60673234811165844</c:v>
                </c:pt>
                <c:pt idx="13">
                  <c:v>0.65281713819107545</c:v>
                </c:pt>
                <c:pt idx="14">
                  <c:v>0.55950273417522323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EC88-4ED4-9F43-23B3321C65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9964288"/>
        <c:axId val="169965824"/>
      </c:lineChart>
      <c:catAx>
        <c:axId val="169964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5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Calibri" panose="020F0502020204030204" pitchFamily="34" charset="0"/>
                <a:ea typeface="+mn-ea"/>
                <a:cs typeface="Calibri" panose="020F0502020204030204" pitchFamily="34" charset="0"/>
              </a:defRPr>
            </a:pPr>
            <a:endParaRPr lang="en-US"/>
          </a:p>
        </c:txPr>
        <c:crossAx val="169965824"/>
        <c:crosses val="autoZero"/>
        <c:auto val="1"/>
        <c:lblAlgn val="ctr"/>
        <c:lblOffset val="300"/>
        <c:noMultiLvlLbl val="0"/>
      </c:catAx>
      <c:valAx>
        <c:axId val="169965824"/>
        <c:scaling>
          <c:orientation val="minMax"/>
        </c:scaling>
        <c:delete val="1"/>
        <c:axPos val="l"/>
        <c:numFmt formatCode="0.0%" sourceLinked="1"/>
        <c:majorTickMark val="none"/>
        <c:minorTickMark val="none"/>
        <c:tickLblPos val="nextTo"/>
        <c:crossAx val="1699642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9.4812051649165563E-2"/>
          <c:y val="0.20264279630262977"/>
          <c:w val="0.1875604119461787"/>
          <c:h val="0.1411006493513310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 b="0"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2924044216695141E-2"/>
          <c:y val="6.7069845435987166E-2"/>
          <c:w val="0.88761838797928017"/>
          <c:h val="0.83063174394867312"/>
        </c:manualLayout>
      </c:layout>
      <c:areaChart>
        <c:grouping val="stacked"/>
        <c:varyColors val="0"/>
        <c:ser>
          <c:idx val="1"/>
          <c:order val="0"/>
          <c:tx>
            <c:strRef>
              <c:f>'School-to-work t'!$B$5</c:f>
              <c:strCache>
                <c:ptCount val="1"/>
                <c:pt idx="0">
                  <c:v>In education (or training)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  <a:effectLst/>
          </c:spPr>
          <c:cat>
            <c:numRef>
              <c:f>'School-to-work t'!$A$6:$A$31</c:f>
              <c:numCache>
                <c:formatCode>General</c:formatCode>
                <c:ptCount val="26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32</c:v>
                </c:pt>
                <c:pt idx="18">
                  <c:v>33</c:v>
                </c:pt>
                <c:pt idx="19">
                  <c:v>34</c:v>
                </c:pt>
                <c:pt idx="20">
                  <c:v>35</c:v>
                </c:pt>
                <c:pt idx="21">
                  <c:v>36</c:v>
                </c:pt>
                <c:pt idx="22">
                  <c:v>37</c:v>
                </c:pt>
                <c:pt idx="23">
                  <c:v>38</c:v>
                </c:pt>
                <c:pt idx="24">
                  <c:v>39</c:v>
                </c:pt>
                <c:pt idx="25">
                  <c:v>40</c:v>
                </c:pt>
              </c:numCache>
            </c:numRef>
          </c:cat>
          <c:val>
            <c:numRef>
              <c:f>'School-to-work t'!$B$6:$B$31</c:f>
              <c:numCache>
                <c:formatCode>General</c:formatCode>
                <c:ptCount val="26"/>
                <c:pt idx="0">
                  <c:v>96.63</c:v>
                </c:pt>
                <c:pt idx="1">
                  <c:v>96.69</c:v>
                </c:pt>
                <c:pt idx="2">
                  <c:v>84.05</c:v>
                </c:pt>
                <c:pt idx="3">
                  <c:v>62.7</c:v>
                </c:pt>
                <c:pt idx="4">
                  <c:v>51.62</c:v>
                </c:pt>
                <c:pt idx="5">
                  <c:v>44.81</c:v>
                </c:pt>
                <c:pt idx="6">
                  <c:v>34.72</c:v>
                </c:pt>
                <c:pt idx="7">
                  <c:v>16.54</c:v>
                </c:pt>
                <c:pt idx="8">
                  <c:v>8.0399999999999991</c:v>
                </c:pt>
                <c:pt idx="9">
                  <c:v>2.48</c:v>
                </c:pt>
                <c:pt idx="10">
                  <c:v>3.04</c:v>
                </c:pt>
                <c:pt idx="11">
                  <c:v>4.57</c:v>
                </c:pt>
                <c:pt idx="12">
                  <c:v>3.2</c:v>
                </c:pt>
                <c:pt idx="13">
                  <c:v>2.87</c:v>
                </c:pt>
                <c:pt idx="14">
                  <c:v>0.8</c:v>
                </c:pt>
                <c:pt idx="15">
                  <c:v>6.4</c:v>
                </c:pt>
                <c:pt idx="16">
                  <c:v>2.48</c:v>
                </c:pt>
                <c:pt idx="17">
                  <c:v>0.59</c:v>
                </c:pt>
                <c:pt idx="18">
                  <c:v>1.92</c:v>
                </c:pt>
                <c:pt idx="19">
                  <c:v>2.77</c:v>
                </c:pt>
                <c:pt idx="20">
                  <c:v>4.01</c:v>
                </c:pt>
                <c:pt idx="21">
                  <c:v>0.66</c:v>
                </c:pt>
                <c:pt idx="22">
                  <c:v>3.38</c:v>
                </c:pt>
                <c:pt idx="23">
                  <c:v>0.87</c:v>
                </c:pt>
                <c:pt idx="24">
                  <c:v>2.57</c:v>
                </c:pt>
                <c:pt idx="25">
                  <c:v>1.58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06-4618-B9B9-C8E1CC365E44}"/>
            </c:ext>
          </c:extLst>
        </c:ser>
        <c:ser>
          <c:idx val="2"/>
          <c:order val="1"/>
          <c:tx>
            <c:strRef>
              <c:f>'School-to-work t'!$C$5</c:f>
              <c:strCache>
                <c:ptCount val="1"/>
                <c:pt idx="0">
                  <c:v>Work only</c:v>
                </c:pt>
              </c:strCache>
            </c:strRef>
          </c:tx>
          <c:spPr>
            <a:solidFill>
              <a:schemeClr val="accent5">
                <a:lumMod val="40000"/>
                <a:lumOff val="60000"/>
              </a:schemeClr>
            </a:solidFill>
            <a:ln>
              <a:noFill/>
            </a:ln>
            <a:effectLst/>
          </c:spPr>
          <c:cat>
            <c:numRef>
              <c:f>'School-to-work t'!$A$6:$A$31</c:f>
              <c:numCache>
                <c:formatCode>General</c:formatCode>
                <c:ptCount val="26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32</c:v>
                </c:pt>
                <c:pt idx="18">
                  <c:v>33</c:v>
                </c:pt>
                <c:pt idx="19">
                  <c:v>34</c:v>
                </c:pt>
                <c:pt idx="20">
                  <c:v>35</c:v>
                </c:pt>
                <c:pt idx="21">
                  <c:v>36</c:v>
                </c:pt>
                <c:pt idx="22">
                  <c:v>37</c:v>
                </c:pt>
                <c:pt idx="23">
                  <c:v>38</c:v>
                </c:pt>
                <c:pt idx="24">
                  <c:v>39</c:v>
                </c:pt>
                <c:pt idx="25">
                  <c:v>40</c:v>
                </c:pt>
              </c:numCache>
            </c:numRef>
          </c:cat>
          <c:val>
            <c:numRef>
              <c:f>'School-to-work t'!$C$6:$C$31</c:f>
              <c:numCache>
                <c:formatCode>General</c:formatCode>
                <c:ptCount val="26"/>
                <c:pt idx="0">
                  <c:v>2.93</c:v>
                </c:pt>
                <c:pt idx="1">
                  <c:v>0.71</c:v>
                </c:pt>
                <c:pt idx="2">
                  <c:v>2.83</c:v>
                </c:pt>
                <c:pt idx="3">
                  <c:v>7.84</c:v>
                </c:pt>
                <c:pt idx="4">
                  <c:v>5.38</c:v>
                </c:pt>
                <c:pt idx="5">
                  <c:v>9.39</c:v>
                </c:pt>
                <c:pt idx="6">
                  <c:v>18.95</c:v>
                </c:pt>
                <c:pt idx="7">
                  <c:v>22.77</c:v>
                </c:pt>
                <c:pt idx="8">
                  <c:v>23.91</c:v>
                </c:pt>
                <c:pt idx="9">
                  <c:v>31.96</c:v>
                </c:pt>
                <c:pt idx="10">
                  <c:v>27.91</c:v>
                </c:pt>
                <c:pt idx="11">
                  <c:v>35.590000000000003</c:v>
                </c:pt>
                <c:pt idx="12">
                  <c:v>27.51</c:v>
                </c:pt>
                <c:pt idx="13">
                  <c:v>37.79</c:v>
                </c:pt>
                <c:pt idx="14">
                  <c:v>33.130000000000003</c:v>
                </c:pt>
                <c:pt idx="15">
                  <c:v>33.15</c:v>
                </c:pt>
                <c:pt idx="16">
                  <c:v>32.619999999999997</c:v>
                </c:pt>
                <c:pt idx="17">
                  <c:v>34.19</c:v>
                </c:pt>
                <c:pt idx="18">
                  <c:v>40.4</c:v>
                </c:pt>
                <c:pt idx="19">
                  <c:v>34.18</c:v>
                </c:pt>
                <c:pt idx="20">
                  <c:v>42.99</c:v>
                </c:pt>
                <c:pt idx="21">
                  <c:v>41.35</c:v>
                </c:pt>
                <c:pt idx="22">
                  <c:v>45.81</c:v>
                </c:pt>
                <c:pt idx="23">
                  <c:v>46.79</c:v>
                </c:pt>
                <c:pt idx="24">
                  <c:v>49.81</c:v>
                </c:pt>
                <c:pt idx="25">
                  <c:v>52.99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E06-4618-B9B9-C8E1CC365E44}"/>
            </c:ext>
          </c:extLst>
        </c:ser>
        <c:ser>
          <c:idx val="3"/>
          <c:order val="2"/>
          <c:tx>
            <c:strRef>
              <c:f>'School-to-work t'!$D$5</c:f>
              <c:strCache>
                <c:ptCount val="1"/>
                <c:pt idx="0">
                  <c:v>Work+edu/train</c:v>
                </c:pt>
              </c:strCache>
            </c:strRef>
          </c:tx>
          <c:spPr>
            <a:solidFill>
              <a:schemeClr val="tx2"/>
            </a:solidFill>
            <a:ln>
              <a:noFill/>
            </a:ln>
            <a:effectLst/>
          </c:spPr>
          <c:cat>
            <c:numRef>
              <c:f>'School-to-work t'!$A$6:$A$31</c:f>
              <c:numCache>
                <c:formatCode>General</c:formatCode>
                <c:ptCount val="26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32</c:v>
                </c:pt>
                <c:pt idx="18">
                  <c:v>33</c:v>
                </c:pt>
                <c:pt idx="19">
                  <c:v>34</c:v>
                </c:pt>
                <c:pt idx="20">
                  <c:v>35</c:v>
                </c:pt>
                <c:pt idx="21">
                  <c:v>36</c:v>
                </c:pt>
                <c:pt idx="22">
                  <c:v>37</c:v>
                </c:pt>
                <c:pt idx="23">
                  <c:v>38</c:v>
                </c:pt>
                <c:pt idx="24">
                  <c:v>39</c:v>
                </c:pt>
                <c:pt idx="25">
                  <c:v>40</c:v>
                </c:pt>
              </c:numCache>
            </c:numRef>
          </c:cat>
          <c:val>
            <c:numRef>
              <c:f>'School-to-work t'!$D$6:$D$31</c:f>
              <c:numCache>
                <c:formatCode>General</c:formatCode>
                <c:ptCount val="26"/>
                <c:pt idx="0">
                  <c:v>0</c:v>
                </c:pt>
                <c:pt idx="1">
                  <c:v>0.39</c:v>
                </c:pt>
                <c:pt idx="2">
                  <c:v>0</c:v>
                </c:pt>
                <c:pt idx="3">
                  <c:v>2.94</c:v>
                </c:pt>
                <c:pt idx="4">
                  <c:v>2.76</c:v>
                </c:pt>
                <c:pt idx="5">
                  <c:v>2.88</c:v>
                </c:pt>
                <c:pt idx="6">
                  <c:v>3.33</c:v>
                </c:pt>
                <c:pt idx="7">
                  <c:v>9.2799999999999994</c:v>
                </c:pt>
                <c:pt idx="8">
                  <c:v>7.84</c:v>
                </c:pt>
                <c:pt idx="9">
                  <c:v>6.57</c:v>
                </c:pt>
                <c:pt idx="10">
                  <c:v>8.9700000000000006</c:v>
                </c:pt>
                <c:pt idx="11">
                  <c:v>6.46</c:v>
                </c:pt>
                <c:pt idx="12">
                  <c:v>6.51</c:v>
                </c:pt>
                <c:pt idx="13">
                  <c:v>8.41</c:v>
                </c:pt>
                <c:pt idx="14">
                  <c:v>8.66</c:v>
                </c:pt>
                <c:pt idx="15">
                  <c:v>6.44</c:v>
                </c:pt>
                <c:pt idx="16">
                  <c:v>5.39</c:v>
                </c:pt>
                <c:pt idx="17">
                  <c:v>3.49</c:v>
                </c:pt>
                <c:pt idx="18">
                  <c:v>5.87</c:v>
                </c:pt>
                <c:pt idx="19">
                  <c:v>4.1399999999999997</c:v>
                </c:pt>
                <c:pt idx="20">
                  <c:v>5.18</c:v>
                </c:pt>
                <c:pt idx="21">
                  <c:v>5.0599999999999996</c:v>
                </c:pt>
                <c:pt idx="22">
                  <c:v>5.24</c:v>
                </c:pt>
                <c:pt idx="23">
                  <c:v>4.3</c:v>
                </c:pt>
                <c:pt idx="24">
                  <c:v>4.76</c:v>
                </c:pt>
                <c:pt idx="25">
                  <c:v>4.8099999999999996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E06-4618-B9B9-C8E1CC365E44}"/>
            </c:ext>
          </c:extLst>
        </c:ser>
        <c:ser>
          <c:idx val="4"/>
          <c:order val="3"/>
          <c:tx>
            <c:strRef>
              <c:f>'School-to-work t'!$E$5</c:f>
              <c:strCache>
                <c:ptCount val="1"/>
                <c:pt idx="0">
                  <c:v>Unemp+edu/train</c:v>
                </c:pt>
              </c:strCache>
            </c:strRef>
          </c:tx>
          <c:spPr>
            <a:solidFill>
              <a:srgbClr val="E30613"/>
            </a:solidFill>
            <a:ln>
              <a:noFill/>
            </a:ln>
            <a:effectLst/>
          </c:spPr>
          <c:cat>
            <c:numRef>
              <c:f>'School-to-work t'!$A$6:$A$31</c:f>
              <c:numCache>
                <c:formatCode>General</c:formatCode>
                <c:ptCount val="26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32</c:v>
                </c:pt>
                <c:pt idx="18">
                  <c:v>33</c:v>
                </c:pt>
                <c:pt idx="19">
                  <c:v>34</c:v>
                </c:pt>
                <c:pt idx="20">
                  <c:v>35</c:v>
                </c:pt>
                <c:pt idx="21">
                  <c:v>36</c:v>
                </c:pt>
                <c:pt idx="22">
                  <c:v>37</c:v>
                </c:pt>
                <c:pt idx="23">
                  <c:v>38</c:v>
                </c:pt>
                <c:pt idx="24">
                  <c:v>39</c:v>
                </c:pt>
                <c:pt idx="25">
                  <c:v>40</c:v>
                </c:pt>
              </c:numCache>
            </c:numRef>
          </c:cat>
          <c:val>
            <c:numRef>
              <c:f>'School-to-work t'!$E$6:$E$31</c:f>
              <c:numCache>
                <c:formatCode>General</c:formatCode>
                <c:ptCount val="26"/>
                <c:pt idx="0">
                  <c:v>0</c:v>
                </c:pt>
                <c:pt idx="1">
                  <c:v>1.54</c:v>
                </c:pt>
                <c:pt idx="2">
                  <c:v>2.75</c:v>
                </c:pt>
                <c:pt idx="3">
                  <c:v>3.3</c:v>
                </c:pt>
                <c:pt idx="4">
                  <c:v>6.52</c:v>
                </c:pt>
                <c:pt idx="5">
                  <c:v>7.63</c:v>
                </c:pt>
                <c:pt idx="6">
                  <c:v>9.6300000000000008</c:v>
                </c:pt>
                <c:pt idx="7">
                  <c:v>9.1</c:v>
                </c:pt>
                <c:pt idx="8">
                  <c:v>3.49</c:v>
                </c:pt>
                <c:pt idx="9">
                  <c:v>0.96</c:v>
                </c:pt>
                <c:pt idx="10">
                  <c:v>0.66</c:v>
                </c:pt>
                <c:pt idx="11">
                  <c:v>0.5</c:v>
                </c:pt>
                <c:pt idx="12">
                  <c:v>0</c:v>
                </c:pt>
                <c:pt idx="13">
                  <c:v>0</c:v>
                </c:pt>
                <c:pt idx="14">
                  <c:v>1.4</c:v>
                </c:pt>
                <c:pt idx="15">
                  <c:v>0.27</c:v>
                </c:pt>
                <c:pt idx="16">
                  <c:v>1.53</c:v>
                </c:pt>
                <c:pt idx="17">
                  <c:v>0.88</c:v>
                </c:pt>
                <c:pt idx="18">
                  <c:v>0</c:v>
                </c:pt>
                <c:pt idx="19">
                  <c:v>0</c:v>
                </c:pt>
                <c:pt idx="20">
                  <c:v>0.92</c:v>
                </c:pt>
                <c:pt idx="21">
                  <c:v>0.87</c:v>
                </c:pt>
                <c:pt idx="22">
                  <c:v>1.1399999999999999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E06-4618-B9B9-C8E1CC365E44}"/>
            </c:ext>
          </c:extLst>
        </c:ser>
        <c:ser>
          <c:idx val="5"/>
          <c:order val="4"/>
          <c:tx>
            <c:strRef>
              <c:f>'School-to-work t'!$F$5</c:f>
              <c:strCache>
                <c:ptCount val="1"/>
                <c:pt idx="0">
                  <c:v>Unemployed (NEET)</c:v>
                </c:pt>
              </c:strCache>
            </c:strRef>
          </c:tx>
          <c:spPr>
            <a:solidFill>
              <a:srgbClr val="FF99FF"/>
            </a:solidFill>
            <a:ln>
              <a:noFill/>
            </a:ln>
            <a:effectLst/>
          </c:spPr>
          <c:cat>
            <c:numRef>
              <c:f>'School-to-work t'!$A$6:$A$31</c:f>
              <c:numCache>
                <c:formatCode>General</c:formatCode>
                <c:ptCount val="26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32</c:v>
                </c:pt>
                <c:pt idx="18">
                  <c:v>33</c:v>
                </c:pt>
                <c:pt idx="19">
                  <c:v>34</c:v>
                </c:pt>
                <c:pt idx="20">
                  <c:v>35</c:v>
                </c:pt>
                <c:pt idx="21">
                  <c:v>36</c:v>
                </c:pt>
                <c:pt idx="22">
                  <c:v>37</c:v>
                </c:pt>
                <c:pt idx="23">
                  <c:v>38</c:v>
                </c:pt>
                <c:pt idx="24">
                  <c:v>39</c:v>
                </c:pt>
                <c:pt idx="25">
                  <c:v>40</c:v>
                </c:pt>
              </c:numCache>
            </c:numRef>
          </c:cat>
          <c:val>
            <c:numRef>
              <c:f>'School-to-work t'!$F$6:$F$31</c:f>
              <c:numCache>
                <c:formatCode>General</c:formatCode>
                <c:ptCount val="26"/>
                <c:pt idx="0">
                  <c:v>0</c:v>
                </c:pt>
                <c:pt idx="1">
                  <c:v>0</c:v>
                </c:pt>
                <c:pt idx="2">
                  <c:v>4.75</c:v>
                </c:pt>
                <c:pt idx="3">
                  <c:v>6.3</c:v>
                </c:pt>
                <c:pt idx="4">
                  <c:v>7.99</c:v>
                </c:pt>
                <c:pt idx="5">
                  <c:v>11.02</c:v>
                </c:pt>
                <c:pt idx="6">
                  <c:v>9.1</c:v>
                </c:pt>
                <c:pt idx="7">
                  <c:v>20.39</c:v>
                </c:pt>
                <c:pt idx="8">
                  <c:v>16.39</c:v>
                </c:pt>
                <c:pt idx="9">
                  <c:v>15.59</c:v>
                </c:pt>
                <c:pt idx="10">
                  <c:v>12.8</c:v>
                </c:pt>
                <c:pt idx="11">
                  <c:v>11.3</c:v>
                </c:pt>
                <c:pt idx="12">
                  <c:v>9.75</c:v>
                </c:pt>
                <c:pt idx="13">
                  <c:v>11.84</c:v>
                </c:pt>
                <c:pt idx="14">
                  <c:v>14.77</c:v>
                </c:pt>
                <c:pt idx="15">
                  <c:v>9.5500000000000007</c:v>
                </c:pt>
                <c:pt idx="16">
                  <c:v>7.56</c:v>
                </c:pt>
                <c:pt idx="17">
                  <c:v>13.28</c:v>
                </c:pt>
                <c:pt idx="18">
                  <c:v>13.42</c:v>
                </c:pt>
                <c:pt idx="19">
                  <c:v>17.32</c:v>
                </c:pt>
                <c:pt idx="20">
                  <c:v>7.54</c:v>
                </c:pt>
                <c:pt idx="21">
                  <c:v>9.2100000000000009</c:v>
                </c:pt>
                <c:pt idx="22">
                  <c:v>16.71</c:v>
                </c:pt>
                <c:pt idx="23">
                  <c:v>10.39</c:v>
                </c:pt>
                <c:pt idx="24">
                  <c:v>17.059999999999999</c:v>
                </c:pt>
                <c:pt idx="25">
                  <c:v>9.51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E06-4618-B9B9-C8E1CC365E44}"/>
            </c:ext>
          </c:extLst>
        </c:ser>
        <c:ser>
          <c:idx val="0"/>
          <c:order val="5"/>
          <c:tx>
            <c:strRef>
              <c:f>'School-to-work t'!$G$5</c:f>
              <c:strCache>
                <c:ptCount val="1"/>
                <c:pt idx="0">
                  <c:v>Inactive (NEET)</c:v>
                </c:pt>
              </c:strCache>
            </c:strRef>
          </c:tx>
          <c:spPr>
            <a:solidFill>
              <a:schemeClr val="accent2"/>
            </a:solidFill>
            <a:ln w="25400">
              <a:noFill/>
            </a:ln>
            <a:effectLst/>
          </c:spPr>
          <c:cat>
            <c:numRef>
              <c:f>'School-to-work t'!$A$6:$A$31</c:f>
              <c:numCache>
                <c:formatCode>General</c:formatCode>
                <c:ptCount val="26"/>
                <c:pt idx="0">
                  <c:v>15</c:v>
                </c:pt>
                <c:pt idx="1">
                  <c:v>16</c:v>
                </c:pt>
                <c:pt idx="2">
                  <c:v>17</c:v>
                </c:pt>
                <c:pt idx="3">
                  <c:v>18</c:v>
                </c:pt>
                <c:pt idx="4">
                  <c:v>19</c:v>
                </c:pt>
                <c:pt idx="5">
                  <c:v>20</c:v>
                </c:pt>
                <c:pt idx="6">
                  <c:v>21</c:v>
                </c:pt>
                <c:pt idx="7">
                  <c:v>22</c:v>
                </c:pt>
                <c:pt idx="8">
                  <c:v>23</c:v>
                </c:pt>
                <c:pt idx="9">
                  <c:v>24</c:v>
                </c:pt>
                <c:pt idx="10">
                  <c:v>25</c:v>
                </c:pt>
                <c:pt idx="11">
                  <c:v>26</c:v>
                </c:pt>
                <c:pt idx="12">
                  <c:v>27</c:v>
                </c:pt>
                <c:pt idx="13">
                  <c:v>28</c:v>
                </c:pt>
                <c:pt idx="14">
                  <c:v>29</c:v>
                </c:pt>
                <c:pt idx="15">
                  <c:v>30</c:v>
                </c:pt>
                <c:pt idx="16">
                  <c:v>31</c:v>
                </c:pt>
                <c:pt idx="17">
                  <c:v>32</c:v>
                </c:pt>
                <c:pt idx="18">
                  <c:v>33</c:v>
                </c:pt>
                <c:pt idx="19">
                  <c:v>34</c:v>
                </c:pt>
                <c:pt idx="20">
                  <c:v>35</c:v>
                </c:pt>
                <c:pt idx="21">
                  <c:v>36</c:v>
                </c:pt>
                <c:pt idx="22">
                  <c:v>37</c:v>
                </c:pt>
                <c:pt idx="23">
                  <c:v>38</c:v>
                </c:pt>
                <c:pt idx="24">
                  <c:v>39</c:v>
                </c:pt>
                <c:pt idx="25">
                  <c:v>40</c:v>
                </c:pt>
              </c:numCache>
            </c:numRef>
          </c:cat>
          <c:val>
            <c:numRef>
              <c:f>'School-to-work t'!$G$6:$G$31</c:f>
              <c:numCache>
                <c:formatCode>General</c:formatCode>
                <c:ptCount val="26"/>
                <c:pt idx="0">
                  <c:v>0.44</c:v>
                </c:pt>
                <c:pt idx="1">
                  <c:v>0.66</c:v>
                </c:pt>
                <c:pt idx="2">
                  <c:v>5.62</c:v>
                </c:pt>
                <c:pt idx="3">
                  <c:v>16.91</c:v>
                </c:pt>
                <c:pt idx="4">
                  <c:v>25.73</c:v>
                </c:pt>
                <c:pt idx="5">
                  <c:v>24.27</c:v>
                </c:pt>
                <c:pt idx="6">
                  <c:v>24.28</c:v>
                </c:pt>
                <c:pt idx="7">
                  <c:v>21.92</c:v>
                </c:pt>
                <c:pt idx="8">
                  <c:v>40.340000000000003</c:v>
                </c:pt>
                <c:pt idx="9">
                  <c:v>42.43</c:v>
                </c:pt>
                <c:pt idx="10">
                  <c:v>46.61</c:v>
                </c:pt>
                <c:pt idx="11">
                  <c:v>41.57</c:v>
                </c:pt>
                <c:pt idx="12">
                  <c:v>53.03</c:v>
                </c:pt>
                <c:pt idx="13">
                  <c:v>39.090000000000003</c:v>
                </c:pt>
                <c:pt idx="14">
                  <c:v>41.25</c:v>
                </c:pt>
                <c:pt idx="15">
                  <c:v>44.19</c:v>
                </c:pt>
                <c:pt idx="16">
                  <c:v>50.42</c:v>
                </c:pt>
                <c:pt idx="17">
                  <c:v>47.57</c:v>
                </c:pt>
                <c:pt idx="18">
                  <c:v>38.39</c:v>
                </c:pt>
                <c:pt idx="19">
                  <c:v>41.59</c:v>
                </c:pt>
                <c:pt idx="20">
                  <c:v>39.35</c:v>
                </c:pt>
                <c:pt idx="21">
                  <c:v>42.85</c:v>
                </c:pt>
                <c:pt idx="22">
                  <c:v>27.73</c:v>
                </c:pt>
                <c:pt idx="23">
                  <c:v>37.64</c:v>
                </c:pt>
                <c:pt idx="24">
                  <c:v>25.8</c:v>
                </c:pt>
                <c:pt idx="25">
                  <c:v>31.12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E06-4618-B9B9-C8E1CC365E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57956560"/>
        <c:axId val="534380832"/>
      </c:areaChart>
      <c:catAx>
        <c:axId val="657956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4380832"/>
        <c:crosses val="autoZero"/>
        <c:auto val="1"/>
        <c:lblAlgn val="ctr"/>
        <c:lblOffset val="100"/>
        <c:noMultiLvlLbl val="0"/>
      </c:catAx>
      <c:valAx>
        <c:axId val="534380832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5795656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zero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700"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dk2" tx2="lt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4.0336357411845256E-2"/>
          <c:y val="3.5216477653647021E-2"/>
          <c:w val="0.94637861843356541"/>
          <c:h val="0.71284230031178786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Զբաղվածներ (մարդ)</c:v>
                </c:pt>
              </c:strCache>
            </c:strRef>
          </c:tx>
          <c:spPr>
            <a:ln w="3810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4.830917874396135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3EB-4AC8-8646-947E77C51988}"/>
                </c:ext>
              </c:extLst>
            </c:dLbl>
            <c:dLbl>
              <c:idx val="8"/>
              <c:layout>
                <c:manualLayout>
                  <c:x val="-4.6312751787923254E-2"/>
                  <c:y val="-8.7050373151754609E-2"/>
                </c:manualLayout>
              </c:layout>
              <c:tx>
                <c:rich>
                  <a:bodyPr/>
                  <a:lstStyle/>
                  <a:p>
                    <a:fld id="{507331D1-7BD9-4552-A31A-9CC8126812A8}" type="VALUE">
                      <a:rPr lang="en-US" smtClean="0"/>
                      <a:pPr/>
                      <a:t>[VALUE]</a:t>
                    </a:fld>
                    <a:r>
                      <a:rPr lang="en-US"/>
                      <a:t>**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83EB-4AC8-8646-947E77C51988}"/>
                </c:ext>
              </c:extLst>
            </c:dLbl>
            <c:dLbl>
              <c:idx val="10"/>
              <c:layout>
                <c:manualLayout>
                  <c:x val="-2.9005270862303301E-2"/>
                  <c:y val="-6.6610623849954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3EB-4AC8-8646-947E77C51988}"/>
                </c:ext>
              </c:extLst>
            </c:dLbl>
            <c:dLbl>
              <c:idx val="16"/>
              <c:layout>
                <c:manualLayout>
                  <c:x val="-4.2240875441201441E-2"/>
                  <c:y val="5.67106602777855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3EB-4AC8-8646-947E77C51988}"/>
                </c:ext>
              </c:extLst>
            </c:dLbl>
            <c:dLbl>
              <c:idx val="18"/>
              <c:layout>
                <c:manualLayout>
                  <c:x val="-4.0246985523884629E-2"/>
                  <c:y val="8.67085119698116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3EB-4AC8-8646-947E77C51988}"/>
                </c:ext>
              </c:extLst>
            </c:dLbl>
            <c:dLbl>
              <c:idx val="19"/>
              <c:layout>
                <c:manualLayout>
                  <c:x val="-4.78901720489016E-2"/>
                  <c:y val="-0.1265619600041098"/>
                </c:manualLayout>
              </c:layout>
              <c:tx>
                <c:rich>
                  <a:bodyPr/>
                  <a:lstStyle/>
                  <a:p>
                    <a:fld id="{6EE36627-51C0-436E-BF24-4566DAA841AB}" type="VALUE">
                      <a:rPr lang="en-US" smtClean="0"/>
                      <a:pPr/>
                      <a:t>[VALUE]</a:t>
                    </a:fld>
                    <a:r>
                      <a:rPr lang="en-US"/>
                      <a:t>**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83EB-4AC8-8646-947E77C51988}"/>
                </c:ext>
              </c:extLst>
            </c:dLbl>
            <c:dLbl>
              <c:idx val="20"/>
              <c:layout>
                <c:manualLayout>
                  <c:x val="-4.3488190721118869E-2"/>
                  <c:y val="-0.1061670449556794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83EB-4AC8-8646-947E77C51988}"/>
                </c:ext>
              </c:extLst>
            </c:dLbl>
            <c:dLbl>
              <c:idx val="21"/>
              <c:layout>
                <c:manualLayout>
                  <c:x val="-3.3027669051250395E-2"/>
                  <c:y val="0.1269484589256762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3EB-4AC8-8646-947E77C51988}"/>
                </c:ext>
              </c:extLst>
            </c:dLbl>
            <c:dLbl>
              <c:idx val="22"/>
              <c:layout>
                <c:manualLayout>
                  <c:x val="-1.1337872529461385E-3"/>
                  <c:y val="-5.07793835702704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83EB-4AC8-8646-947E77C5198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trendline>
            <c:spPr>
              <a:ln w="12700" cap="rnd">
                <a:solidFill>
                  <a:schemeClr val="bg1">
                    <a:lumMod val="65000"/>
                  </a:schemeClr>
                </a:solidFill>
                <a:prstDash val="lgDashDot"/>
                <a:tailEnd type="triangle"/>
              </a:ln>
              <a:effectLst/>
            </c:spPr>
            <c:trendlineType val="exp"/>
            <c:dispRSqr val="0"/>
            <c:dispEq val="0"/>
          </c:trendline>
          <c:cat>
            <c:strRef>
              <c:f>Sheet1!$B$1:$X$1</c:f>
              <c:strCache>
                <c:ptCount val="23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</c:strCache>
            </c:strRef>
          </c:cat>
          <c:val>
            <c:numRef>
              <c:f>Sheet1!$B$2:$X$2</c:f>
              <c:numCache>
                <c:formatCode>General</c:formatCode>
                <c:ptCount val="23"/>
                <c:pt idx="0">
                  <c:v>1277.7</c:v>
                </c:pt>
                <c:pt idx="1">
                  <c:v>1264.9000000000001</c:v>
                </c:pt>
                <c:pt idx="2">
                  <c:v>1106.4000000000001</c:v>
                </c:pt>
                <c:pt idx="3">
                  <c:v>1107.5999999999999</c:v>
                </c:pt>
                <c:pt idx="4">
                  <c:v>1081.7</c:v>
                </c:pt>
                <c:pt idx="5">
                  <c:v>1097.8</c:v>
                </c:pt>
                <c:pt idx="6">
                  <c:v>1092.4000000000001</c:v>
                </c:pt>
                <c:pt idx="7">
                  <c:v>1101.5</c:v>
                </c:pt>
                <c:pt idx="8">
                  <c:v>1183.0999999999999</c:v>
                </c:pt>
                <c:pt idx="9">
                  <c:v>1152.8</c:v>
                </c:pt>
                <c:pt idx="10">
                  <c:v>1185.2</c:v>
                </c:pt>
                <c:pt idx="11">
                  <c:v>1175.0999999999999</c:v>
                </c:pt>
                <c:pt idx="12">
                  <c:v>1172.8</c:v>
                </c:pt>
                <c:pt idx="13">
                  <c:v>1163.8</c:v>
                </c:pt>
                <c:pt idx="14">
                  <c:v>1133.5</c:v>
                </c:pt>
                <c:pt idx="15">
                  <c:v>1072.5999999999999</c:v>
                </c:pt>
                <c:pt idx="16">
                  <c:v>1006.2</c:v>
                </c:pt>
                <c:pt idx="17">
                  <c:v>1011.7</c:v>
                </c:pt>
                <c:pt idx="18">
                  <c:v>1048.5</c:v>
                </c:pt>
                <c:pt idx="19">
                  <c:v>1077.4000000000001</c:v>
                </c:pt>
                <c:pt idx="20">
                  <c:v>1052.4000000000001</c:v>
                </c:pt>
                <c:pt idx="21" formatCode="_(* #,##0.0_);_(* \(#,##0.0\);_(* &quot;-&quot;??_);_(@_)">
                  <c:v>1088.3</c:v>
                </c:pt>
                <c:pt idx="22" formatCode="_(* #,##0.0_);_(* \(#,##0.0\);_(* &quot;-&quot;??_);_(@_)">
                  <c:v>1134.78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83EB-4AC8-8646-947E77C519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845691967"/>
        <c:axId val="774680607"/>
      </c:lineChart>
      <c:catAx>
        <c:axId val="845691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774680607"/>
        <c:crosses val="autoZero"/>
        <c:auto val="1"/>
        <c:lblAlgn val="ctr"/>
        <c:lblOffset val="100"/>
        <c:tickMarkSkip val="2"/>
        <c:noMultiLvlLbl val="0"/>
      </c:catAx>
      <c:valAx>
        <c:axId val="774680607"/>
        <c:scaling>
          <c:orientation val="minMax"/>
          <c:min val="950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845691967"/>
        <c:crossesAt val="1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dk2" tx2="lt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4.5245635056487508E-2"/>
          <c:y val="2.9212899955560492E-2"/>
          <c:w val="0.94637861843356541"/>
          <c:h val="0.94387682322916489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Արտադրողականության աճ (%)</c:v>
                </c:pt>
              </c:strCache>
            </c:strRef>
          </c:tx>
          <c:spPr>
            <a:ln w="3810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Sheet1!$B$1:$X$1</c:f>
              <c:strCache>
                <c:ptCount val="23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</c:strCache>
            </c:strRef>
          </c:cat>
          <c:val>
            <c:numRef>
              <c:f>Sheet1!$B$2:$X$2</c:f>
              <c:numCache>
                <c:formatCode>General</c:formatCode>
                <c:ptCount val="23"/>
                <c:pt idx="0">
                  <c:v>7.5993514060974121</c:v>
                </c:pt>
                <c:pt idx="1">
                  <c:v>10.686919212341309</c:v>
                </c:pt>
                <c:pt idx="2">
                  <c:v>29.396636962890625</c:v>
                </c:pt>
                <c:pt idx="3">
                  <c:v>13.944801330566406</c:v>
                </c:pt>
                <c:pt idx="4">
                  <c:v>13.134312629699707</c:v>
                </c:pt>
                <c:pt idx="5">
                  <c:v>12.125818252563477</c:v>
                </c:pt>
                <c:pt idx="6">
                  <c:v>13.777525901794434</c:v>
                </c:pt>
                <c:pt idx="7">
                  <c:v>12.786852836608887</c:v>
                </c:pt>
                <c:pt idx="8">
                  <c:v>5.3843188285827637</c:v>
                </c:pt>
                <c:pt idx="9">
                  <c:v>-11.946828842163086</c:v>
                </c:pt>
                <c:pt idx="10">
                  <c:v>0.82008993625640869</c:v>
                </c:pt>
                <c:pt idx="11">
                  <c:v>5.5910677909851074</c:v>
                </c:pt>
                <c:pt idx="12">
                  <c:v>7.3827691078186035</c:v>
                </c:pt>
                <c:pt idx="13">
                  <c:v>4.0987224578857422</c:v>
                </c:pt>
                <c:pt idx="14">
                  <c:v>6.3407282829284668</c:v>
                </c:pt>
                <c:pt idx="15">
                  <c:v>9.0669355392456055</c:v>
                </c:pt>
                <c:pt idx="16">
                  <c:v>6.873356819152832</c:v>
                </c:pt>
                <c:pt idx="17">
                  <c:v>6.8626456260681152</c:v>
                </c:pt>
                <c:pt idx="18">
                  <c:v>4.7365646362304688</c:v>
                </c:pt>
                <c:pt idx="19">
                  <c:v>4.8578529745680221</c:v>
                </c:pt>
                <c:pt idx="20">
                  <c:v>1.2150693620951891</c:v>
                </c:pt>
                <c:pt idx="21">
                  <c:v>3.7421181670061365</c:v>
                </c:pt>
                <c:pt idx="22">
                  <c:v>12.4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87A-4576-97AF-1F1ACD153D20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Մեկ շնչի հաշվով ՀՆԱ-ի աճ (%)</c:v>
                </c:pt>
              </c:strCache>
            </c:strRef>
          </c:tx>
          <c:spPr>
            <a:ln w="3810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Sheet1!$B$1:$X$1</c:f>
              <c:strCache>
                <c:ptCount val="23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</c:strCache>
            </c:strRef>
          </c:cat>
          <c:val>
            <c:numRef>
              <c:f>Sheet1!$B$3:$X$3</c:f>
              <c:numCache>
                <c:formatCode>General</c:formatCode>
                <c:ptCount val="23"/>
                <c:pt idx="0">
                  <c:v>6.5700865649922946</c:v>
                </c:pt>
                <c:pt idx="1">
                  <c:v>10.279403123683494</c:v>
                </c:pt>
                <c:pt idx="2">
                  <c:v>13.823463070802845</c:v>
                </c:pt>
                <c:pt idx="3">
                  <c:v>14.605821592326635</c:v>
                </c:pt>
                <c:pt idx="4">
                  <c:v>11.134229340820241</c:v>
                </c:pt>
                <c:pt idx="5">
                  <c:v>14.643207640703565</c:v>
                </c:pt>
                <c:pt idx="6">
                  <c:v>14.078607416354345</c:v>
                </c:pt>
                <c:pt idx="7">
                  <c:v>14.695868262480971</c:v>
                </c:pt>
                <c:pt idx="8">
                  <c:v>7.819138194451412</c:v>
                </c:pt>
                <c:pt idx="9">
                  <c:v>-13.51939081693142</c:v>
                </c:pt>
                <c:pt idx="10">
                  <c:v>2.5828973829832904</c:v>
                </c:pt>
                <c:pt idx="11">
                  <c:v>4.7283176001221534</c:v>
                </c:pt>
                <c:pt idx="12">
                  <c:v>6.9136986230251551</c:v>
                </c:pt>
                <c:pt idx="13">
                  <c:v>2.823926169065146</c:v>
                </c:pt>
                <c:pt idx="14">
                  <c:v>3.0731786781257284</c:v>
                </c:pt>
                <c:pt idx="15">
                  <c:v>2.735918023526196</c:v>
                </c:pt>
                <c:pt idx="16">
                  <c:v>-0.16132986546965356</c:v>
                </c:pt>
                <c:pt idx="17">
                  <c:v>7.184522390167686</c:v>
                </c:pt>
                <c:pt idx="18">
                  <c:v>4.9522308356251017</c:v>
                </c:pt>
                <c:pt idx="19">
                  <c:v>7.382197279698488</c:v>
                </c:pt>
                <c:pt idx="20">
                  <c:v>-7.5720605256730664</c:v>
                </c:pt>
                <c:pt idx="21">
                  <c:v>5.5257164786397084</c:v>
                </c:pt>
                <c:pt idx="22">
                  <c:v>13.03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87A-4576-97AF-1F1ACD153D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845691967"/>
        <c:axId val="774680607"/>
      </c:lineChart>
      <c:catAx>
        <c:axId val="845691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2700000" spcFirstLastPara="1" vertOverflow="ellipsis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774680607"/>
        <c:crosses val="autoZero"/>
        <c:auto val="1"/>
        <c:lblAlgn val="ctr"/>
        <c:lblOffset val="100"/>
        <c:tickMarkSkip val="2"/>
        <c:noMultiLvlLbl val="0"/>
      </c:catAx>
      <c:valAx>
        <c:axId val="77468060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845691967"/>
        <c:crossesAt val="1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0142749819316066"/>
          <c:y val="9.0520975099988896E-2"/>
          <c:w val="0.350263323062878"/>
          <c:h val="0.2543120208865681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600">
          <a:latin typeface="GHEA Grapalat" panose="02000506050000020003" pitchFamily="50" charset="0"/>
        </a:defRPr>
      </a:pPr>
      <a:endParaRPr lang="en-US"/>
    </a:p>
  </c:txPr>
  <c:externalData r:id="rId4">
    <c:autoUpdate val="0"/>
  </c:externalData>
  <c:userShapes r:id="rId5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lrMapOvr bg1="lt1" tx1="dk1" bg2="dk2" tx2="lt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3.9008076821953626E-2"/>
          <c:y val="4.2470646646830271E-2"/>
          <c:w val="0.94637861843356541"/>
          <c:h val="0.87097834199955859"/>
        </c:manualLayout>
      </c:layout>
      <c:areaChart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Գյուղատնտեսություն</c:v>
                </c:pt>
              </c:strCache>
            </c:strRef>
          </c:tx>
          <c:spPr>
            <a:solidFill>
              <a:schemeClr val="accent2">
                <a:shade val="42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dLbl>
              <c:idx val="0"/>
              <c:layout>
                <c:manualLayout>
                  <c:x val="2.2139200221392003E-2"/>
                  <c:y val="-1.2207838553386909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FB1-4551-A0D5-AC72F19FD221}"/>
                </c:ext>
              </c:extLst>
            </c:dLbl>
            <c:dLbl>
              <c:idx val="5"/>
              <c:layout>
                <c:manualLayout>
                  <c:x val="-2.4893897114111271E-2"/>
                  <c:y val="-1.5399641426982509E-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FB1-4551-A0D5-AC72F19FD221}"/>
                </c:ext>
              </c:extLst>
            </c:dLbl>
            <c:dLbl>
              <c:idx val="9"/>
              <c:layout>
                <c:manualLayout>
                  <c:x val="-2.213920022139210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FB1-4551-A0D5-AC72F19FD2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Sheet1!$B$2:$N$2</c:f>
              <c:numCache>
                <c:formatCode>0.0</c:formatCode>
                <c:ptCount val="10"/>
                <c:pt idx="0">
                  <c:v>2.2908236132322406</c:v>
                </c:pt>
                <c:pt idx="1">
                  <c:v>2.5980130252977287</c:v>
                </c:pt>
                <c:pt idx="2">
                  <c:v>3.0627204385353748</c:v>
                </c:pt>
                <c:pt idx="3">
                  <c:v>3.2625403394863857</c:v>
                </c:pt>
                <c:pt idx="4">
                  <c:v>3.3003085727826895</c:v>
                </c:pt>
                <c:pt idx="5">
                  <c:v>3.1799207014856106</c:v>
                </c:pt>
                <c:pt idx="6">
                  <c:v>3.3801624736124758</c:v>
                </c:pt>
                <c:pt idx="7">
                  <c:v>3.3457578293830932</c:v>
                </c:pt>
                <c:pt idx="8">
                  <c:v>3.2229297025709411</c:v>
                </c:pt>
                <c:pt idx="9">
                  <c:v>3.0381337010667346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3-6FB1-4551-A0D5-AC72F19FD22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Մշակող արդյունաբերություն</c:v>
                </c:pt>
              </c:strCache>
            </c:strRef>
          </c:tx>
          <c:spPr>
            <a:solidFill>
              <a:schemeClr val="tx1">
                <a:lumMod val="65000"/>
                <a:lumOff val="3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dLbl>
              <c:idx val="0"/>
              <c:layout>
                <c:manualLayout>
                  <c:x val="1.757186509184852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FB1-4551-A0D5-AC72F19FD221}"/>
                </c:ext>
              </c:extLst>
            </c:dLbl>
            <c:dLbl>
              <c:idx val="5"/>
              <c:layout>
                <c:manualLayout>
                  <c:x val="-3.319186281881503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FB1-4551-A0D5-AC72F19FD221}"/>
                </c:ext>
              </c:extLst>
            </c:dLbl>
            <c:dLbl>
              <c:idx val="9"/>
              <c:layout>
                <c:manualLayout>
                  <c:x val="-2.715651877831136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FB1-4551-A0D5-AC72F19FD2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Sheet1!$B$3:$N$3</c:f>
              <c:numCache>
                <c:formatCode>0.0</c:formatCode>
                <c:ptCount val="10"/>
                <c:pt idx="0">
                  <c:v>4.5710165803108804</c:v>
                </c:pt>
                <c:pt idx="1">
                  <c:v>4.9420729386892193</c:v>
                </c:pt>
                <c:pt idx="2">
                  <c:v>5.2480180875130715</c:v>
                </c:pt>
                <c:pt idx="3">
                  <c:v>5.9019144022153238</c:v>
                </c:pt>
                <c:pt idx="4">
                  <c:v>5.9404082306730235</c:v>
                </c:pt>
                <c:pt idx="5">
                  <c:v>5.8657124405666252</c:v>
                </c:pt>
                <c:pt idx="6">
                  <c:v>5.8910975638437737</c:v>
                </c:pt>
                <c:pt idx="7">
                  <c:v>6.0692812249457191</c:v>
                </c:pt>
                <c:pt idx="8">
                  <c:v>6.0786602784031203</c:v>
                </c:pt>
                <c:pt idx="9">
                  <c:v>6.30708335869965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7-6FB1-4551-A0D5-AC72F19FD22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Հանքարդյունաբերություն</c:v>
                </c:pt>
              </c:strCache>
            </c:strRef>
          </c:tx>
          <c:spPr>
            <a:solidFill>
              <a:schemeClr val="accent2">
                <a:shade val="68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dLbl>
              <c:idx val="5"/>
              <c:layout>
                <c:manualLayout>
                  <c:x val="-3.4851455959755778E-2"/>
                  <c:y val="8.399901449975192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6FB1-4551-A0D5-AC72F19FD2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Sheet1!$B$4:$N$4</c:f>
              <c:numCache>
                <c:formatCode>0.0</c:formatCode>
                <c:ptCount val="10"/>
                <c:pt idx="0">
                  <c:v>10.924127659574468</c:v>
                </c:pt>
                <c:pt idx="1">
                  <c:v>12.161037974683543</c:v>
                </c:pt>
                <c:pt idx="2">
                  <c:v>16.195358733378512</c:v>
                </c:pt>
                <c:pt idx="3">
                  <c:v>18.125568391955209</c:v>
                </c:pt>
                <c:pt idx="4">
                  <c:v>21.789083914728099</c:v>
                </c:pt>
                <c:pt idx="5">
                  <c:v>18.612226520272678</c:v>
                </c:pt>
                <c:pt idx="6">
                  <c:v>26.698512161290978</c:v>
                </c:pt>
                <c:pt idx="7">
                  <c:v>21.702287484431235</c:v>
                </c:pt>
                <c:pt idx="8">
                  <c:v>24.554271817480668</c:v>
                </c:pt>
                <c:pt idx="9">
                  <c:v>20.436489825862278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9-6FB1-4551-A0D5-AC72F19FD221}"/>
            </c:ext>
          </c:extLst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Շինարարություն</c:v>
                </c:pt>
              </c:strCache>
            </c:strRef>
          </c:tx>
          <c:spPr>
            <a:solidFill>
              <a:schemeClr val="accent2">
                <a:shade val="80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dLbl>
              <c:idx val="5"/>
              <c:layout>
                <c:manualLayout>
                  <c:x val="-2.6553490255052145E-2"/>
                  <c:y val="-7.699820713491254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6FB1-4551-A0D5-AC72F19FD2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Sheet1!$B$5:$N$5</c:f>
              <c:numCache>
                <c:formatCode>0.0</c:formatCode>
                <c:ptCount val="10"/>
                <c:pt idx="0">
                  <c:v>3.9191844870389612</c:v>
                </c:pt>
                <c:pt idx="1">
                  <c:v>4.1194854765831828</c:v>
                </c:pt>
                <c:pt idx="2">
                  <c:v>4.4241978171337513</c:v>
                </c:pt>
                <c:pt idx="3">
                  <c:v>4.6252278734943921</c:v>
                </c:pt>
                <c:pt idx="4">
                  <c:v>5.008709458007953</c:v>
                </c:pt>
                <c:pt idx="5">
                  <c:v>3.9820513884412465</c:v>
                </c:pt>
                <c:pt idx="6">
                  <c:v>4.3214092964787767</c:v>
                </c:pt>
                <c:pt idx="7">
                  <c:v>5.2326335909337338</c:v>
                </c:pt>
                <c:pt idx="8">
                  <c:v>4.2218346369996569</c:v>
                </c:pt>
                <c:pt idx="9">
                  <c:v>4.9524018514378243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B-6FB1-4551-A0D5-AC72F19FD221}"/>
            </c:ext>
          </c:extLst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Մեծածախ և մանրածախ առևտուր. ավտոմեքենաների և մոտոցիկլների նորոգում </c:v>
                </c:pt>
              </c:strCache>
            </c:strRef>
          </c:tx>
          <c:spPr>
            <a:solidFill>
              <a:schemeClr val="accent2">
                <a:shade val="93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Sheet1!$B$6:$N$6</c:f>
              <c:numCache>
                <c:formatCode>0.0</c:formatCode>
                <c:ptCount val="10"/>
                <c:pt idx="0">
                  <c:v>4.7664057341442225</c:v>
                </c:pt>
                <c:pt idx="1">
                  <c:v>4.5854915117219068</c:v>
                </c:pt>
                <c:pt idx="2">
                  <c:v>4.6107149181853835</c:v>
                </c:pt>
                <c:pt idx="3">
                  <c:v>4.723296999804127</c:v>
                </c:pt>
                <c:pt idx="4">
                  <c:v>5.8555725630527649</c:v>
                </c:pt>
                <c:pt idx="5">
                  <c:v>6.0444079374190229</c:v>
                </c:pt>
                <c:pt idx="6">
                  <c:v>5.9020647635277506</c:v>
                </c:pt>
                <c:pt idx="7">
                  <c:v>5.4180875968279976</c:v>
                </c:pt>
                <c:pt idx="8">
                  <c:v>5.5636986348079862</c:v>
                </c:pt>
                <c:pt idx="9">
                  <c:v>6.3041921053411523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C-6FB1-4551-A0D5-AC72F19FD221}"/>
            </c:ext>
          </c:extLst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Փոխադրումներ և պահեստային տնտեսություն</c:v>
                </c:pt>
              </c:strCache>
            </c:strRef>
          </c:tx>
          <c:spPr>
            <a:solidFill>
              <a:schemeClr val="accent2">
                <a:tint val="94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Sheet1!$B$7:$N$7</c:f>
              <c:numCache>
                <c:formatCode>0.0</c:formatCode>
                <c:ptCount val="10"/>
                <c:pt idx="0">
                  <c:v>2.3463984374999995</c:v>
                </c:pt>
                <c:pt idx="1">
                  <c:v>3.1578769230769232</c:v>
                </c:pt>
                <c:pt idx="2">
                  <c:v>3.0300673967217246</c:v>
                </c:pt>
                <c:pt idx="3">
                  <c:v>4.2938959308793834</c:v>
                </c:pt>
                <c:pt idx="4">
                  <c:v>4.1125093052744521</c:v>
                </c:pt>
                <c:pt idx="5">
                  <c:v>3.888978171922211</c:v>
                </c:pt>
                <c:pt idx="6">
                  <c:v>3.4694733706921963</c:v>
                </c:pt>
                <c:pt idx="7">
                  <c:v>2.7776554773767286</c:v>
                </c:pt>
                <c:pt idx="8">
                  <c:v>3.9229256691066907</c:v>
                </c:pt>
                <c:pt idx="9">
                  <c:v>4.8516991272228207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D-6FB1-4551-A0D5-AC72F19FD221}"/>
            </c:ext>
          </c:extLst>
        </c:ser>
        <c:ser>
          <c:idx val="6"/>
          <c:order val="6"/>
          <c:tx>
            <c:strRef>
              <c:f>Sheet1!$A$8</c:f>
              <c:strCache>
                <c:ptCount val="1"/>
                <c:pt idx="0">
                  <c:v>Կացության և հանրային սննդի կազմակերպում</c:v>
                </c:pt>
              </c:strCache>
            </c:strRef>
          </c:tx>
          <c:spPr>
            <a:solidFill>
              <a:schemeClr val="accent2">
                <a:tint val="81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Sheet1!$B$8:$N$8</c:f>
              <c:numCache>
                <c:formatCode>0.0</c:formatCode>
                <c:ptCount val="10"/>
                <c:pt idx="0">
                  <c:v>2.2168200000000002</c:v>
                </c:pt>
                <c:pt idx="1">
                  <c:v>2.576905</c:v>
                </c:pt>
                <c:pt idx="2">
                  <c:v>2.3544046548026007</c:v>
                </c:pt>
                <c:pt idx="3">
                  <c:v>2.3319550344868563</c:v>
                </c:pt>
                <c:pt idx="4">
                  <c:v>2.8878487031936193</c:v>
                </c:pt>
                <c:pt idx="5">
                  <c:v>3.1109527279196825</c:v>
                </c:pt>
                <c:pt idx="6">
                  <c:v>2.9620490700190278</c:v>
                </c:pt>
                <c:pt idx="7">
                  <c:v>1.9860030063745655</c:v>
                </c:pt>
                <c:pt idx="8">
                  <c:v>2.893121388421477</c:v>
                </c:pt>
                <c:pt idx="9">
                  <c:v>3.1249594244591004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E-6FB1-4551-A0D5-AC72F19FD221}"/>
            </c:ext>
          </c:extLst>
        </c:ser>
        <c:ser>
          <c:idx val="7"/>
          <c:order val="7"/>
          <c:tx>
            <c:strRef>
              <c:f>Sheet1!$A$9</c:f>
              <c:strCache>
                <c:ptCount val="1"/>
                <c:pt idx="0">
                  <c:v>Տեղեկատվություն և կապ</c:v>
                </c:pt>
              </c:strCache>
            </c:strRef>
          </c:tx>
          <c:spPr>
            <a:solidFill>
              <a:schemeClr val="accent2">
                <a:tint val="69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dLbl>
              <c:idx val="5"/>
              <c:layout>
                <c:manualLayout>
                  <c:x val="-2.655349025505214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6FB1-4551-A0D5-AC72F19FD2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Sheet1!$B$9:$N$9</c:f>
              <c:numCache>
                <c:formatCode>0.0</c:formatCode>
                <c:ptCount val="10"/>
                <c:pt idx="0">
                  <c:v>7.0559485981308407</c:v>
                </c:pt>
                <c:pt idx="1">
                  <c:v>8.2654228855721392</c:v>
                </c:pt>
                <c:pt idx="2">
                  <c:v>9.441674630527837</c:v>
                </c:pt>
                <c:pt idx="3">
                  <c:v>9.9555529176942397</c:v>
                </c:pt>
                <c:pt idx="4">
                  <c:v>10.435126732080164</c:v>
                </c:pt>
                <c:pt idx="5">
                  <c:v>9.9691466732998464</c:v>
                </c:pt>
                <c:pt idx="6">
                  <c:v>7.6326305019509046</c:v>
                </c:pt>
                <c:pt idx="7">
                  <c:v>9.4616187094288033</c:v>
                </c:pt>
                <c:pt idx="8">
                  <c:v>9.1233263587008899</c:v>
                </c:pt>
                <c:pt idx="9">
                  <c:v>9.8930103952053443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10-6FB1-4551-A0D5-AC72F19FD221}"/>
            </c:ext>
          </c:extLst>
        </c:ser>
        <c:ser>
          <c:idx val="8"/>
          <c:order val="8"/>
          <c:tx>
            <c:strRef>
              <c:f>Sheet1!$A$10</c:f>
              <c:strCache>
                <c:ptCount val="1"/>
                <c:pt idx="0">
                  <c:v>Ֆինանսական և ապահովագրական գործունեություն</c:v>
                </c:pt>
              </c:strCache>
            </c:strRef>
          </c:tx>
          <c:spPr>
            <a:solidFill>
              <a:schemeClr val="accent2">
                <a:tint val="56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dLbl>
              <c:idx val="5"/>
              <c:layout>
                <c:manualLayout>
                  <c:x val="-2.4893897114111271E-2"/>
                  <c:y val="-7.699820713491254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6FB1-4551-A0D5-AC72F19FD2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Sheet1!$B$10:$N$10</c:f>
              <c:numCache>
                <c:formatCode>0.0</c:formatCode>
                <c:ptCount val="10"/>
                <c:pt idx="0">
                  <c:v>11.220877300613498</c:v>
                </c:pt>
                <c:pt idx="1">
                  <c:v>11.297304347826088</c:v>
                </c:pt>
                <c:pt idx="2">
                  <c:v>12.728970564326712</c:v>
                </c:pt>
                <c:pt idx="3">
                  <c:v>16.367708371242827</c:v>
                </c:pt>
                <c:pt idx="4">
                  <c:v>16.641473414385281</c:v>
                </c:pt>
                <c:pt idx="5">
                  <c:v>21.608415684750909</c:v>
                </c:pt>
                <c:pt idx="6">
                  <c:v>23.766085044123436</c:v>
                </c:pt>
                <c:pt idx="7">
                  <c:v>19.350458937538548</c:v>
                </c:pt>
                <c:pt idx="8">
                  <c:v>18.992233504238026</c:v>
                </c:pt>
                <c:pt idx="9">
                  <c:v>29.846934939058329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12-6FB1-4551-A0D5-AC72F19FD221}"/>
            </c:ext>
          </c:extLst>
        </c:ser>
        <c:ser>
          <c:idx val="9"/>
          <c:order val="9"/>
          <c:tx>
            <c:strRef>
              <c:f>Sheet1!$A$11</c:f>
              <c:strCache>
                <c:ptCount val="1"/>
                <c:pt idx="0">
                  <c:v>Մասնագիտական, գիտական և տեխնիկական գործունեություն</c:v>
                </c:pt>
              </c:strCache>
            </c:strRef>
          </c:tx>
          <c:spPr>
            <a:solidFill>
              <a:schemeClr val="accent2">
                <a:tint val="43000"/>
                <a:alpha val="85000"/>
              </a:schemeClr>
            </a:solidFill>
            <a:ln>
              <a:noFill/>
            </a:ln>
            <a:effectLst>
              <a:innerShdw dist="12700" dir="16200000">
                <a:schemeClr val="lt1"/>
              </a:innerShdw>
            </a:effectLst>
          </c:spPr>
          <c:dLbls>
            <c:dLbl>
              <c:idx val="5"/>
              <c:layout>
                <c:manualLayout>
                  <c:x val="-3.319186281881503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6FB1-4551-A0D5-AC72F19FD2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Sheet1!$B$1:$N$1</c:f>
              <c:strCache>
                <c:ptCount val="10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</c:strCache>
              <c:extLst/>
            </c:strRef>
          </c:cat>
          <c:val>
            <c:numRef>
              <c:f>Sheet1!$B$11:$N$11</c:f>
              <c:numCache>
                <c:formatCode>0.0</c:formatCode>
                <c:ptCount val="10"/>
                <c:pt idx="0">
                  <c:v>3.0606799999999996</c:v>
                </c:pt>
                <c:pt idx="1">
                  <c:v>3.4889328859060407</c:v>
                </c:pt>
                <c:pt idx="2">
                  <c:v>3.4959331181698463</c:v>
                </c:pt>
                <c:pt idx="3">
                  <c:v>3.8639183147182057</c:v>
                </c:pt>
                <c:pt idx="4">
                  <c:v>3.043527779749045</c:v>
                </c:pt>
                <c:pt idx="5">
                  <c:v>3.8181197621912308</c:v>
                </c:pt>
                <c:pt idx="6">
                  <c:v>3.5890276549579192</c:v>
                </c:pt>
                <c:pt idx="7">
                  <c:v>2.3112068488083688</c:v>
                </c:pt>
                <c:pt idx="8">
                  <c:v>2.5558065079144914</c:v>
                </c:pt>
                <c:pt idx="9">
                  <c:v>3.3537056262997615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14-6FB1-4551-A0D5-AC72F19FD2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45691967"/>
        <c:axId val="774680607"/>
      </c:areaChart>
      <c:catAx>
        <c:axId val="8456919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8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774680607"/>
        <c:crosses val="autoZero"/>
        <c:auto val="1"/>
        <c:lblAlgn val="ctr"/>
        <c:lblOffset val="100"/>
        <c:noMultiLvlLbl val="0"/>
      </c:catAx>
      <c:valAx>
        <c:axId val="774680607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845691967"/>
        <c:crossesAt val="1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noFill/>
    <a:ln w="9525" cap="flat" cmpd="sng" algn="ctr">
      <a:noFill/>
      <a:round/>
    </a:ln>
    <a:effectLst/>
  </c:spPr>
  <c:txPr>
    <a:bodyPr/>
    <a:lstStyle/>
    <a:p>
      <a:pPr>
        <a:defRPr b="0"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dk2" tx2="lt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8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800"/>
              <a:t>Արտադրողականության աճի </a:t>
            </a:r>
            <a:endParaRPr lang="en-US" sz="800"/>
          </a:p>
          <a:p>
            <a:pPr>
              <a:defRPr sz="800"/>
            </a:pPr>
            <a:r>
              <a:rPr lang="hy-AM" sz="800"/>
              <a:t>միջին դրույքը, %, 2000-2019թթ</a:t>
            </a:r>
          </a:p>
        </c:rich>
      </c:tx>
      <c:layout>
        <c:manualLayout>
          <c:xMode val="edge"/>
          <c:yMode val="edge"/>
          <c:x val="0.71543663607269437"/>
          <c:y val="0.501156309973447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6804602356010623"/>
          <c:y val="3.7022595779956084E-2"/>
          <c:w val="0.80293049876178635"/>
          <c:h val="0.9341373928537855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Արտադրողականության աճի միջին դրույքը, %, 2000-2019թթ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5D7C1FA3-7B3D-4481-A4FB-F8CEDC074215}" type="CELLRANGE">
                      <a:rPr lang="en-US"/>
                      <a:pPr>
                        <a:defRPr sz="800"/>
                      </a:pPr>
                      <a:t>[CELLRANGE]</a:t>
                    </a:fld>
                    <a:r>
                      <a:rPr lang="en-US" baseline="0"/>
                      <a:t>, </a:t>
                    </a:r>
                    <a:fld id="{BF8A12E8-6D30-4324-9525-6CE3315A919E}" type="YVALUE">
                      <a:rPr lang="en-US" baseline="0"/>
                      <a:pPr>
                        <a:defRPr sz="800"/>
                      </a:pPr>
                      <a:t>[Y VALUE]</a:t>
                    </a:fld>
                    <a:endParaRPr lang="en-US" baseline="0"/>
                  </a:p>
                </c:rich>
              </c:tx>
              <c:spPr>
                <a:solidFill>
                  <a:srgbClr val="EBB38A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0-98C0-4DF4-AEF1-C44DF1C0A291}"/>
                </c:ext>
              </c:extLst>
            </c:dLbl>
            <c:dLbl>
              <c:idx val="1"/>
              <c:layout>
                <c:manualLayout>
                  <c:x val="4.1441094358691331E-2"/>
                  <c:y val="7.721259529192144E-2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FC5CDE0F-B32E-44D1-B499-49FAECD34062}" type="CELLRANGE">
                      <a:rPr lang="en-US" sz="800" baseline="0"/>
                      <a:pPr>
                        <a:defRPr sz="800"/>
                      </a:pPr>
                      <a:t>[CELLRANGE]</a:t>
                    </a:fld>
                    <a:r>
                      <a:rPr lang="en-US" sz="800" baseline="0"/>
                      <a:t>, </a:t>
                    </a:r>
                    <a:fld id="{F8307A65-139D-4EE0-BA2F-CA3A68EE5CCF}" type="YVALUE">
                      <a:rPr lang="en-US" sz="800" baseline="0"/>
                      <a:pPr>
                        <a:defRPr sz="800"/>
                      </a:pPr>
                      <a:t>[Y VALUE]</a:t>
                    </a:fld>
                    <a:endParaRPr lang="en-US" sz="800" baseline="0"/>
                  </a:p>
                </c:rich>
              </c:tx>
              <c:spPr>
                <a:solidFill>
                  <a:schemeClr val="bg1">
                    <a:lumMod val="9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1-98C0-4DF4-AEF1-C44DF1C0A291}"/>
                </c:ext>
              </c:extLst>
            </c:dLbl>
            <c:dLbl>
              <c:idx val="2"/>
              <c:layout>
                <c:manualLayout>
                  <c:x val="5.8499862022499294E-2"/>
                  <c:y val="0.10388535889174708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8312BCCE-1EB9-4801-B65B-EA0D98686A60}" type="CELLRANGE">
                      <a:rPr lang="en-US" sz="800" baseline="0"/>
                      <a:pPr>
                        <a:defRPr sz="800"/>
                      </a:pPr>
                      <a:t>[CELLRANGE]</a:t>
                    </a:fld>
                    <a:r>
                      <a:rPr lang="en-US" sz="800" baseline="0"/>
                      <a:t>, </a:t>
                    </a:r>
                    <a:fld id="{72398714-0C2E-4716-B019-0340F37793F8}" type="YVALUE">
                      <a:rPr lang="en-US" sz="800" baseline="0"/>
                      <a:pPr>
                        <a:defRPr sz="800"/>
                      </a:pPr>
                      <a:t>[Y VALUE]</a:t>
                    </a:fld>
                    <a:endParaRPr lang="en-US" sz="800" baseline="0"/>
                  </a:p>
                </c:rich>
              </c:tx>
              <c:spPr>
                <a:solidFill>
                  <a:schemeClr val="bg1">
                    <a:lumMod val="9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2-98C0-4DF4-AEF1-C44DF1C0A291}"/>
                </c:ext>
              </c:extLst>
            </c:dLbl>
            <c:dLbl>
              <c:idx val="3"/>
              <c:layout>
                <c:manualLayout>
                  <c:x val="-0.11925466580989807"/>
                  <c:y val="6.1565242325087921E-2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55B13530-B6F7-4830-82B2-003C9E3F68B3}" type="CELLRANGE">
                      <a:rPr lang="en-US" sz="800" baseline="0"/>
                      <a:pPr>
                        <a:defRPr sz="800"/>
                      </a:pPr>
                      <a:t>[CELLRANGE]</a:t>
                    </a:fld>
                    <a:r>
                      <a:rPr lang="en-US" sz="800" baseline="0"/>
                      <a:t>, </a:t>
                    </a:r>
                    <a:fld id="{75BDA881-ACE1-4EF7-809A-A589204D9AF0}" type="YVALUE">
                      <a:rPr lang="en-US" sz="800" baseline="0"/>
                      <a:pPr>
                        <a:defRPr sz="800"/>
                      </a:pPr>
                      <a:t>[Y VALUE]</a:t>
                    </a:fld>
                    <a:endParaRPr lang="en-US" sz="800" baseline="0"/>
                  </a:p>
                </c:rich>
              </c:tx>
              <c:spPr>
                <a:solidFill>
                  <a:schemeClr val="bg1">
                    <a:lumMod val="9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3-98C0-4DF4-AEF1-C44DF1C0A291}"/>
                </c:ext>
              </c:extLst>
            </c:dLbl>
            <c:dLbl>
              <c:idx val="4"/>
              <c:layout>
                <c:manualLayout>
                  <c:x val="-4.60421064326186E-2"/>
                  <c:y val="-8.2885577586886097E-2"/>
                </c:manualLayout>
              </c:layout>
              <c:tx>
                <c:rich>
                  <a:bodyPr/>
                  <a:lstStyle/>
                  <a:p>
                    <a:fld id="{D5E0B5CB-F972-4D78-B6DB-31662EE940FC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DC324017-1543-4BC3-B218-35E5AF1DFE78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4-98C0-4DF4-AEF1-C44DF1C0A291}"/>
                </c:ext>
              </c:extLst>
            </c:dLbl>
            <c:dLbl>
              <c:idx val="5"/>
              <c:layout>
                <c:manualLayout>
                  <c:x val="1.8271267350222734E-2"/>
                  <c:y val="6.7037441095604985E-2"/>
                </c:manualLayout>
              </c:layout>
              <c:tx>
                <c:rich>
                  <a:bodyPr/>
                  <a:lstStyle/>
                  <a:p>
                    <a:fld id="{306FA6A7-44C9-400C-BA91-0854F70079C2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9D9DC743-F5BC-4298-B44C-8411B09C5272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5-98C0-4DF4-AEF1-C44DF1C0A291}"/>
                </c:ext>
              </c:extLst>
            </c:dLbl>
            <c:dLbl>
              <c:idx val="6"/>
              <c:layout>
                <c:manualLayout>
                  <c:x val="1.3056972164383169E-2"/>
                  <c:y val="-7.9692021317087787E-4"/>
                </c:manualLayout>
              </c:layout>
              <c:tx>
                <c:rich>
                  <a:bodyPr/>
                  <a:lstStyle/>
                  <a:p>
                    <a:fld id="{DD96ADC8-BEAF-4DF3-8EA6-15BED2F3FA82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D85B2CA1-48FA-4422-BA63-F62F4B77F06C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6-98C0-4DF4-AEF1-C44DF1C0A291}"/>
                </c:ext>
              </c:extLst>
            </c:dLbl>
            <c:dLbl>
              <c:idx val="7"/>
              <c:layout>
                <c:manualLayout>
                  <c:x val="-3.6594726849085574E-2"/>
                  <c:y val="6.4164253404494651E-2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6CF1EDDA-1692-4197-8A37-DC4E481B8EFB}" type="CELLRANGE">
                      <a:rPr lang="en-US" sz="800" baseline="0"/>
                      <a:pPr>
                        <a:defRPr sz="800"/>
                      </a:pPr>
                      <a:t>[CELLRANGE]</a:t>
                    </a:fld>
                    <a:r>
                      <a:rPr lang="en-US" sz="800" baseline="0"/>
                      <a:t>, </a:t>
                    </a:r>
                    <a:fld id="{B25A6E9A-D502-453A-8DC7-8CA9234DF5AE}" type="YVALUE">
                      <a:rPr lang="en-US" sz="800" baseline="0"/>
                      <a:pPr>
                        <a:defRPr sz="800"/>
                      </a:pPr>
                      <a:t>[Y VALUE]</a:t>
                    </a:fld>
                    <a:endParaRPr lang="en-US" sz="800" baseline="0"/>
                  </a:p>
                </c:rich>
              </c:tx>
              <c:spPr>
                <a:solidFill>
                  <a:schemeClr val="bg1">
                    <a:lumMod val="9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7-98C0-4DF4-AEF1-C44DF1C0A291}"/>
                </c:ext>
              </c:extLst>
            </c:dLbl>
            <c:dLbl>
              <c:idx val="8"/>
              <c:layout>
                <c:manualLayout>
                  <c:x val="5.4983930219319799E-2"/>
                  <c:y val="-5.6381183735011914E-2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C8C2926E-D0DA-4A93-A21D-B42048606729}" type="CELLRANGE">
                      <a:rPr lang="en-US" sz="800" baseline="0"/>
                      <a:pPr>
                        <a:defRPr sz="800"/>
                      </a:pPr>
                      <a:t>[CELLRANGE]</a:t>
                    </a:fld>
                    <a:r>
                      <a:rPr lang="en-US" sz="800" baseline="0"/>
                      <a:t>, </a:t>
                    </a:r>
                    <a:fld id="{000A2023-202A-4307-BF52-96023399A727}" type="YVALUE">
                      <a:rPr lang="en-US" sz="800" baseline="0"/>
                      <a:pPr>
                        <a:defRPr sz="800"/>
                      </a:pPr>
                      <a:t>[Y VALUE]</a:t>
                    </a:fld>
                    <a:endParaRPr lang="en-US" sz="800" baseline="0"/>
                  </a:p>
                </c:rich>
              </c:tx>
              <c:spPr>
                <a:solidFill>
                  <a:schemeClr val="bg1">
                    <a:lumMod val="9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8-98C0-4DF4-AEF1-C44DF1C0A291}"/>
                </c:ext>
              </c:extLst>
            </c:dLbl>
            <c:dLbl>
              <c:idx val="9"/>
              <c:layout>
                <c:manualLayout>
                  <c:x val="-7.6569587984259085E-2"/>
                  <c:y val="0.11640948471866548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A53B6868-67DB-4E82-B04B-9EE900D1A114}" type="CELLRANGE">
                      <a:rPr lang="en-US" sz="800" baseline="0"/>
                      <a:pPr>
                        <a:defRPr sz="800"/>
                      </a:pPr>
                      <a:t>[CELLRANGE]</a:t>
                    </a:fld>
                    <a:r>
                      <a:rPr lang="en-US" sz="800" baseline="0"/>
                      <a:t>, </a:t>
                    </a:r>
                    <a:fld id="{20304D5F-8CF9-4A6A-8CC8-546CF10AEC66}" type="YVALUE">
                      <a:rPr lang="en-US" sz="800" baseline="0"/>
                      <a:pPr>
                        <a:defRPr sz="800"/>
                      </a:pPr>
                      <a:t>[Y VALUE]</a:t>
                    </a:fld>
                    <a:endParaRPr lang="en-US" sz="800" baseline="0"/>
                  </a:p>
                </c:rich>
              </c:tx>
              <c:spPr>
                <a:solidFill>
                  <a:schemeClr val="bg1">
                    <a:lumMod val="9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9-98C0-4DF4-AEF1-C44DF1C0A291}"/>
                </c:ext>
              </c:extLst>
            </c:dLbl>
            <c:dLbl>
              <c:idx val="10"/>
              <c:layout>
                <c:manualLayout>
                  <c:x val="-0.18596431059049814"/>
                  <c:y val="0.1020732115932317"/>
                </c:manualLayout>
              </c:layout>
              <c:tx>
                <c:rich>
                  <a:bodyPr rot="0" spcFirstLastPara="1" vertOverflow="ellipsis" vert="horz" wrap="square" anchor="ctr" anchorCtr="1"/>
                  <a:lstStyle/>
                  <a:p>
                    <a:pPr>
                      <a:defRPr sz="800" b="0" i="0" u="none" strike="noStrike" kern="1200" baseline="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atin typeface="GHEA Grapalat" panose="02000506050000020003" pitchFamily="50" charset="0"/>
                        <a:ea typeface="+mn-ea"/>
                        <a:cs typeface="+mn-cs"/>
                      </a:defRPr>
                    </a:pPr>
                    <a:fld id="{BE6D90CD-50C2-4D22-9E42-E5662A15DEEB}" type="CELLRANGE">
                      <a:rPr lang="en-US" sz="800" baseline="0"/>
                      <a:pPr>
                        <a:defRPr sz="800"/>
                      </a:pPr>
                      <a:t>[CELLRANGE]</a:t>
                    </a:fld>
                    <a:r>
                      <a:rPr lang="en-US" sz="800" baseline="0"/>
                      <a:t>, </a:t>
                    </a:r>
                    <a:fld id="{0276CF55-F1CE-4C18-A280-CAB837BFB9C2}" type="YVALUE">
                      <a:rPr lang="en-US" sz="800" baseline="0"/>
                      <a:pPr>
                        <a:defRPr sz="800"/>
                      </a:pPr>
                      <a:t>[Y VALUE]</a:t>
                    </a:fld>
                    <a:endParaRPr lang="en-US" sz="800" baseline="0"/>
                  </a:p>
                </c:rich>
              </c:tx>
              <c:spPr>
                <a:solidFill>
                  <a:schemeClr val="bg1">
                    <a:lumMod val="95000"/>
                  </a:schemeClr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GHEA Grapalat" panose="02000506050000020003" pitchFamily="50" charset="0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A-98C0-4DF4-AEF1-C44DF1C0A291}"/>
                </c:ext>
              </c:extLst>
            </c:dLbl>
            <c:dLbl>
              <c:idx val="11"/>
              <c:layout>
                <c:manualLayout>
                  <c:x val="-0.22086081340451447"/>
                  <c:y val="6.6070273137247715E-3"/>
                </c:manualLayout>
              </c:layout>
              <c:tx>
                <c:rich>
                  <a:bodyPr/>
                  <a:lstStyle/>
                  <a:p>
                    <a:fld id="{14145182-47C4-4411-A79E-2C350CE8C758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7D5C0054-DE55-4388-9255-292425A84C6D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B-98C0-4DF4-AEF1-C44DF1C0A291}"/>
                </c:ext>
              </c:extLst>
            </c:dLbl>
            <c:dLbl>
              <c:idx val="12"/>
              <c:layout>
                <c:manualLayout>
                  <c:x val="1.9366424623933374E-2"/>
                  <c:y val="-4.3572212479259055E-2"/>
                </c:manualLayout>
              </c:layout>
              <c:tx>
                <c:rich>
                  <a:bodyPr/>
                  <a:lstStyle/>
                  <a:p>
                    <a:fld id="{EFE00D87-D443-4E85-BD3C-21FEA60E13BD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D5A11E7F-33E2-4F53-9A39-56C57106CDCD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C-98C0-4DF4-AEF1-C44DF1C0A291}"/>
                </c:ext>
              </c:extLst>
            </c:dLbl>
            <c:dLbl>
              <c:idx val="13"/>
              <c:layout>
                <c:manualLayout>
                  <c:x val="-2.1171096316148628E-2"/>
                  <c:y val="-8.6253679726204444E-2"/>
                </c:manualLayout>
              </c:layout>
              <c:tx>
                <c:rich>
                  <a:bodyPr/>
                  <a:lstStyle/>
                  <a:p>
                    <a:fld id="{359A0FEF-100A-4607-8CA6-DA58CB0C808A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647B42C9-87C7-43C6-AE5D-75BE4BC51B3E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D-98C0-4DF4-AEF1-C44DF1C0A291}"/>
                </c:ext>
              </c:extLst>
            </c:dLbl>
            <c:dLbl>
              <c:idx val="14"/>
              <c:layout>
                <c:manualLayout>
                  <c:x val="-1.5338439098164803E-2"/>
                  <c:y val="6.7037441095605055E-2"/>
                </c:manualLayout>
              </c:layout>
              <c:tx>
                <c:rich>
                  <a:bodyPr/>
                  <a:lstStyle/>
                  <a:p>
                    <a:fld id="{4AE0BB7C-D26A-4D02-89E8-0C75C1494767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BF2FB840-21AE-4CB4-90A9-2D3F75A6A1C5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E-98C0-4DF4-AEF1-C44DF1C0A291}"/>
                </c:ext>
              </c:extLst>
            </c:dLbl>
            <c:dLbl>
              <c:idx val="15"/>
              <c:layout>
                <c:manualLayout>
                  <c:x val="-0.18431066121225195"/>
                  <c:y val="3.2659215470406552E-2"/>
                </c:manualLayout>
              </c:layout>
              <c:tx>
                <c:rich>
                  <a:bodyPr/>
                  <a:lstStyle/>
                  <a:p>
                    <a:fld id="{034821DF-E16A-4965-AD3F-3A19B2D549A8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0D023C40-3AEF-4D54-8B25-D38DA5B1E8A2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F-98C0-4DF4-AEF1-C44DF1C0A291}"/>
                </c:ext>
              </c:extLst>
            </c:dLbl>
            <c:dLbl>
              <c:idx val="16"/>
              <c:layout>
                <c:manualLayout>
                  <c:x val="-0.14770805035999587"/>
                  <c:y val="-5.8783548297931722E-3"/>
                </c:manualLayout>
              </c:layout>
              <c:tx>
                <c:rich>
                  <a:bodyPr/>
                  <a:lstStyle/>
                  <a:p>
                    <a:fld id="{20204378-9B50-444F-87CA-EF2A7E7A8803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019B40AF-3F88-4F9D-9C22-CA80939268AA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10-98C0-4DF4-AEF1-C44DF1C0A291}"/>
                </c:ext>
              </c:extLst>
            </c:dLbl>
            <c:dLbl>
              <c:idx val="17"/>
              <c:layout>
                <c:manualLayout>
                  <c:x val="3.9111872874340127E-2"/>
                  <c:y val="-4.2802146663764563E-2"/>
                </c:manualLayout>
              </c:layout>
              <c:tx>
                <c:rich>
                  <a:bodyPr/>
                  <a:lstStyle/>
                  <a:p>
                    <a:fld id="{F7789770-F5F2-49C5-AE28-719727F8773C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6326DEA4-742E-4684-8A02-35A28F2D566E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11-98C0-4DF4-AEF1-C44DF1C0A291}"/>
                </c:ext>
              </c:extLst>
            </c:dLbl>
            <c:dLbl>
              <c:idx val="18"/>
              <c:layout>
                <c:manualLayout>
                  <c:x val="-0.14316348362726722"/>
                  <c:y val="-1.0972074409487196E-2"/>
                </c:manualLayout>
              </c:layout>
              <c:tx>
                <c:rich>
                  <a:bodyPr/>
                  <a:lstStyle/>
                  <a:p>
                    <a:fld id="{3769562E-7CBC-4976-BC70-67301B05C78A}" type="CELLRANGE">
                      <a:rPr lang="en-US" baseline="0"/>
                      <a:pPr/>
                      <a:t>[CELLRANGE]</a:t>
                    </a:fld>
                    <a:r>
                      <a:rPr lang="en-US" baseline="0"/>
                      <a:t>, </a:t>
                    </a:r>
                    <a:fld id="{33FB8D45-4BAE-4076-9CD8-F67E94509E0A}" type="YVALUE">
                      <a:rPr lang="en-US" baseline="0"/>
                      <a:pPr/>
                      <a:t>[Y VALUE]</a:t>
                    </a:fld>
                    <a:endParaRPr lang="en-US" baseline="0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12-98C0-4DF4-AEF1-C44DF1C0A2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1"/>
                <c15:leaderLines>
                  <c:spPr>
                    <a:ln w="9525" cap="flat" cmpd="sng" algn="ctr">
                      <a:solidFill>
                        <a:schemeClr val="bg1">
                          <a:lumMod val="8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Sheet1!$B$2:$B$20</c:f>
              <c:numCache>
                <c:formatCode>0.0</c:formatCode>
                <c:ptCount val="19"/>
                <c:pt idx="0">
                  <c:v>8.1760220845060658</c:v>
                </c:pt>
                <c:pt idx="1">
                  <c:v>5.4722880266910794</c:v>
                </c:pt>
                <c:pt idx="2">
                  <c:v>5.2519756932194124</c:v>
                </c:pt>
                <c:pt idx="3">
                  <c:v>4.9502839901507114</c:v>
                </c:pt>
                <c:pt idx="4">
                  <c:v>4.7689605670188424</c:v>
                </c:pt>
                <c:pt idx="5">
                  <c:v>4.6453684719592996</c:v>
                </c:pt>
                <c:pt idx="6">
                  <c:v>4.640763271609802</c:v>
                </c:pt>
                <c:pt idx="7">
                  <c:v>4.4650961549260639</c:v>
                </c:pt>
                <c:pt idx="8">
                  <c:v>4.0453648673526263</c:v>
                </c:pt>
                <c:pt idx="9">
                  <c:v>3.9446196475325173</c:v>
                </c:pt>
                <c:pt idx="10">
                  <c:v>3.527218411321587</c:v>
                </c:pt>
                <c:pt idx="11">
                  <c:v>3.3498129815848108</c:v>
                </c:pt>
                <c:pt idx="12">
                  <c:v>3.3415436025864316</c:v>
                </c:pt>
                <c:pt idx="13">
                  <c:v>3.2972631202424969</c:v>
                </c:pt>
                <c:pt idx="14">
                  <c:v>3.255612975706601</c:v>
                </c:pt>
                <c:pt idx="15">
                  <c:v>3.2356576554517225</c:v>
                </c:pt>
                <c:pt idx="16">
                  <c:v>3.2223081956262503</c:v>
                </c:pt>
                <c:pt idx="17">
                  <c:v>2.9447039062580957</c:v>
                </c:pt>
                <c:pt idx="18">
                  <c:v>2.9602283441776427</c:v>
                </c:pt>
              </c:numCache>
            </c:numRef>
          </c:xVal>
          <c:yVal>
            <c:numRef>
              <c:f>Sheet1!$C$2:$C$20</c:f>
              <c:numCache>
                <c:formatCode>0.0</c:formatCode>
                <c:ptCount val="19"/>
                <c:pt idx="0">
                  <c:v>-15.7</c:v>
                </c:pt>
                <c:pt idx="1">
                  <c:v>-10.287145511661343</c:v>
                </c:pt>
                <c:pt idx="2">
                  <c:v>-20.889356157216277</c:v>
                </c:pt>
                <c:pt idx="3">
                  <c:v>-26.694777734468644</c:v>
                </c:pt>
                <c:pt idx="4">
                  <c:v>44.037792390073058</c:v>
                </c:pt>
                <c:pt idx="5">
                  <c:v>41.715528807916272</c:v>
                </c:pt>
                <c:pt idx="6">
                  <c:v>14.298862863182871</c:v>
                </c:pt>
                <c:pt idx="7">
                  <c:v>-2.6446457052282768</c:v>
                </c:pt>
                <c:pt idx="8">
                  <c:v>-1.972199729230617</c:v>
                </c:pt>
                <c:pt idx="9">
                  <c:v>-3.2832558398014244</c:v>
                </c:pt>
                <c:pt idx="10">
                  <c:v>-6.2796132727310772</c:v>
                </c:pt>
                <c:pt idx="11">
                  <c:v>19.620465718201153</c:v>
                </c:pt>
                <c:pt idx="12">
                  <c:v>14.67490690604869</c:v>
                </c:pt>
                <c:pt idx="13">
                  <c:v>1.1107511171698725</c:v>
                </c:pt>
                <c:pt idx="14">
                  <c:v>54.113767631409296</c:v>
                </c:pt>
                <c:pt idx="15">
                  <c:v>11.319780360512798</c:v>
                </c:pt>
                <c:pt idx="16">
                  <c:v>58.625959688584416</c:v>
                </c:pt>
                <c:pt idx="17">
                  <c:v>23.857008853202764</c:v>
                </c:pt>
                <c:pt idx="18">
                  <c:v>40.763543559434481</c:v>
                </c:pt>
              </c:numCache>
            </c:numRef>
          </c:yVal>
          <c:smooth val="0"/>
          <c:extLst>
            <c:ext xmlns:c15="http://schemas.microsoft.com/office/drawing/2012/chart" uri="{02D57815-91ED-43cb-92C2-25804820EDAC}">
              <c15:datalabelsRange>
                <c15:f>Sheet1!$A$2:$A$20</c15:f>
                <c15:dlblRangeCache>
                  <c:ptCount val="19"/>
                  <c:pt idx="0">
                    <c:v>Հայաստան</c:v>
                  </c:pt>
                  <c:pt idx="1">
                    <c:v>Վրաստան</c:v>
                  </c:pt>
                  <c:pt idx="2">
                    <c:v>Ռումինիա</c:v>
                  </c:pt>
                  <c:pt idx="3">
                    <c:v>Մոլդովա</c:v>
                  </c:pt>
                  <c:pt idx="4">
                    <c:v>Մոնղոլիա</c:v>
                  </c:pt>
                  <c:pt idx="5">
                    <c:v>Վիետնամ</c:v>
                  </c:pt>
                  <c:pt idx="6">
                    <c:v>Բելառուս</c:v>
                  </c:pt>
                  <c:pt idx="7">
                    <c:v>Լիտվա</c:v>
                  </c:pt>
                  <c:pt idx="8">
                    <c:v>Լատվիա</c:v>
                  </c:pt>
                  <c:pt idx="9">
                    <c:v>Սերբիա</c:v>
                  </c:pt>
                  <c:pt idx="10">
                    <c:v>Ուկրաինա</c:v>
                  </c:pt>
                  <c:pt idx="11">
                    <c:v>Լեհաստան</c:v>
                  </c:pt>
                  <c:pt idx="12">
                    <c:v>Էստոնիա</c:v>
                  </c:pt>
                  <c:pt idx="13">
                    <c:v>Բոսնիա և Հերցեգովինա</c:v>
                  </c:pt>
                  <c:pt idx="14">
                    <c:v>Ֆիլիպիններ</c:v>
                  </c:pt>
                  <c:pt idx="15">
                    <c:v>Բուլղարիա</c:v>
                  </c:pt>
                  <c:pt idx="16">
                    <c:v>Պանամա</c:v>
                  </c:pt>
                  <c:pt idx="17">
                    <c:v>Սլովակիա</c:v>
                  </c:pt>
                  <c:pt idx="18">
                    <c:v>Թուրքիա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13-98C0-4DF4-AEF1-C44DF1C0A2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61131007"/>
        <c:axId val="931940607"/>
      </c:scatterChart>
      <c:valAx>
        <c:axId val="961131007"/>
        <c:scaling>
          <c:orientation val="minMax"/>
          <c:min val="2"/>
        </c:scaling>
        <c:delete val="0"/>
        <c:axPos val="b"/>
        <c:numFmt formatCode="0.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931940607"/>
        <c:crosses val="autoZero"/>
        <c:crossBetween val="midCat"/>
      </c:valAx>
      <c:valAx>
        <c:axId val="931940607"/>
        <c:scaling>
          <c:orientation val="minMax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8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r>
                  <a:rPr lang="hy-AM" sz="800" b="1"/>
                  <a:t>Զբաղվածների թվի փոփոխությունը, %, </a:t>
                </a:r>
              </a:p>
              <a:p>
                <a:pPr>
                  <a:defRPr sz="800" b="1"/>
                </a:pPr>
                <a:r>
                  <a:rPr lang="hy-AM" sz="800" b="1"/>
                  <a:t>2019թ-ը 2000թ-ի համեմատ </a:t>
                </a:r>
                <a:endParaRPr lang="en-US" sz="800" b="1"/>
              </a:p>
            </c:rich>
          </c:tx>
          <c:layout>
            <c:manualLayout>
              <c:xMode val="edge"/>
              <c:yMode val="edge"/>
              <c:x val="7.5115309768448669E-3"/>
              <c:y val="5.0509144444541798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800" b="1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GHEA Grapalat" panose="02000506050000020003" pitchFamily="50" charset="0"/>
                  <a:ea typeface="+mn-ea"/>
                  <a:cs typeface="+mn-cs"/>
                </a:defRPr>
              </a:pPr>
              <a:endParaRPr lang="en-US"/>
            </a:p>
          </c:txPr>
        </c:title>
        <c:numFmt formatCode="0.0" sourceLinked="1"/>
        <c:majorTickMark val="none"/>
        <c:minorTickMark val="none"/>
        <c:tickLblPos val="nextTo"/>
        <c:crossAx val="96113100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dk2" tx2="lt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Կին, 2022</c:v>
                </c:pt>
              </c:strCache>
            </c:strRef>
          </c:tx>
          <c:spPr>
            <a:ln w="38100" cap="rnd">
              <a:solidFill>
                <a:srgbClr val="EBB38A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9.5086348047735015E-3"/>
                  <c:y val="-2.079824351768728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5CF-43DF-A913-0AB2F73FDDB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Sheet1!$A$2:$A$14</c:f>
              <c:strCache>
                <c:ptCount val="13"/>
                <c:pt idx="0">
                  <c:v>15-19</c:v>
                </c:pt>
                <c:pt idx="1">
                  <c:v>20-24</c:v>
                </c:pt>
                <c:pt idx="2">
                  <c:v>25-29</c:v>
                </c:pt>
                <c:pt idx="3">
                  <c:v>30-34</c:v>
                </c:pt>
                <c:pt idx="4">
                  <c:v>35-39</c:v>
                </c:pt>
                <c:pt idx="5">
                  <c:v>40-44</c:v>
                </c:pt>
                <c:pt idx="6">
                  <c:v>45-49</c:v>
                </c:pt>
                <c:pt idx="7">
                  <c:v>50-54</c:v>
                </c:pt>
                <c:pt idx="8">
                  <c:v>55-59</c:v>
                </c:pt>
                <c:pt idx="9">
                  <c:v>60-64</c:v>
                </c:pt>
                <c:pt idx="10">
                  <c:v>65-69</c:v>
                </c:pt>
                <c:pt idx="11">
                  <c:v>70-74</c:v>
                </c:pt>
                <c:pt idx="12">
                  <c:v>75+</c:v>
                </c:pt>
              </c:strCache>
            </c:strRef>
          </c:cat>
          <c:val>
            <c:numRef>
              <c:f>Sheet1!$B$2:$B$14</c:f>
              <c:numCache>
                <c:formatCode>0.0%</c:formatCode>
                <c:ptCount val="13"/>
                <c:pt idx="0">
                  <c:v>6.5000000000000002E-2</c:v>
                </c:pt>
                <c:pt idx="1">
                  <c:v>0.29199999999999998</c:v>
                </c:pt>
                <c:pt idx="2">
                  <c:v>0.41699999999999998</c:v>
                </c:pt>
                <c:pt idx="3">
                  <c:v>0.45800000000000002</c:v>
                </c:pt>
                <c:pt idx="4">
                  <c:v>0.503</c:v>
                </c:pt>
                <c:pt idx="5">
                  <c:v>0.58199999999999996</c:v>
                </c:pt>
                <c:pt idx="6">
                  <c:v>0.57399999999999995</c:v>
                </c:pt>
                <c:pt idx="7">
                  <c:v>0.56899999999999995</c:v>
                </c:pt>
                <c:pt idx="8">
                  <c:v>0.51900000000000002</c:v>
                </c:pt>
                <c:pt idx="9">
                  <c:v>0.38800000000000001</c:v>
                </c:pt>
                <c:pt idx="10">
                  <c:v>0.23300000000000001</c:v>
                </c:pt>
                <c:pt idx="11">
                  <c:v>0.13900000000000001</c:v>
                </c:pt>
                <c:pt idx="12">
                  <c:v>5.5E-2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5CF-43DF-A913-0AB2F73FDDBD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Տղամարդ, 2022</c:v>
                </c:pt>
              </c:strCache>
            </c:strRef>
          </c:tx>
          <c:spPr>
            <a:ln w="3810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0091114176869447E-2"/>
                  <c:y val="-6.009725016447978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5CF-43DF-A913-0AB2F73FDDB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Sheet1!$A$2:$A$14</c:f>
              <c:strCache>
                <c:ptCount val="13"/>
                <c:pt idx="0">
                  <c:v>15-19</c:v>
                </c:pt>
                <c:pt idx="1">
                  <c:v>20-24</c:v>
                </c:pt>
                <c:pt idx="2">
                  <c:v>25-29</c:v>
                </c:pt>
                <c:pt idx="3">
                  <c:v>30-34</c:v>
                </c:pt>
                <c:pt idx="4">
                  <c:v>35-39</c:v>
                </c:pt>
                <c:pt idx="5">
                  <c:v>40-44</c:v>
                </c:pt>
                <c:pt idx="6">
                  <c:v>45-49</c:v>
                </c:pt>
                <c:pt idx="7">
                  <c:v>50-54</c:v>
                </c:pt>
                <c:pt idx="8">
                  <c:v>55-59</c:v>
                </c:pt>
                <c:pt idx="9">
                  <c:v>60-64</c:v>
                </c:pt>
                <c:pt idx="10">
                  <c:v>65-69</c:v>
                </c:pt>
                <c:pt idx="11">
                  <c:v>70-74</c:v>
                </c:pt>
                <c:pt idx="12">
                  <c:v>75+</c:v>
                </c:pt>
              </c:strCache>
            </c:strRef>
          </c:cat>
          <c:val>
            <c:numRef>
              <c:f>Sheet1!$C$2:$C$14</c:f>
              <c:numCache>
                <c:formatCode>0.0%</c:formatCode>
                <c:ptCount val="13"/>
                <c:pt idx="0">
                  <c:v>8.1000000000000003E-2</c:v>
                </c:pt>
                <c:pt idx="1">
                  <c:v>0.48899999999999999</c:v>
                </c:pt>
                <c:pt idx="2">
                  <c:v>0.76400000000000001</c:v>
                </c:pt>
                <c:pt idx="3">
                  <c:v>0.79800000000000004</c:v>
                </c:pt>
                <c:pt idx="4">
                  <c:v>0.78300000000000003</c:v>
                </c:pt>
                <c:pt idx="5">
                  <c:v>0.78500000000000003</c:v>
                </c:pt>
                <c:pt idx="6">
                  <c:v>0.755</c:v>
                </c:pt>
                <c:pt idx="7">
                  <c:v>0.72099999999999997</c:v>
                </c:pt>
                <c:pt idx="8">
                  <c:v>0.69799999999999995</c:v>
                </c:pt>
                <c:pt idx="9">
                  <c:v>0.60199999999999998</c:v>
                </c:pt>
                <c:pt idx="10">
                  <c:v>0.38700000000000001</c:v>
                </c:pt>
                <c:pt idx="11">
                  <c:v>0.27100000000000002</c:v>
                </c:pt>
                <c:pt idx="12">
                  <c:v>0.107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5CF-43DF-A913-0AB2F73FDDBD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Կին, 2020</c:v>
                </c:pt>
              </c:strCache>
            </c:strRef>
          </c:tx>
          <c:spPr>
            <a:ln w="28575" cap="rnd">
              <a:solidFill>
                <a:srgbClr val="EBB38A"/>
              </a:solidFill>
              <a:prstDash val="dash"/>
              <a:round/>
            </a:ln>
            <a:effectLst/>
          </c:spPr>
          <c:marker>
            <c:symbol val="none"/>
          </c:marker>
          <c:cat>
            <c:strRef>
              <c:f>Sheet1!$A$2:$A$14</c:f>
              <c:strCache>
                <c:ptCount val="13"/>
                <c:pt idx="0">
                  <c:v>15-19</c:v>
                </c:pt>
                <c:pt idx="1">
                  <c:v>20-24</c:v>
                </c:pt>
                <c:pt idx="2">
                  <c:v>25-29</c:v>
                </c:pt>
                <c:pt idx="3">
                  <c:v>30-34</c:v>
                </c:pt>
                <c:pt idx="4">
                  <c:v>35-39</c:v>
                </c:pt>
                <c:pt idx="5">
                  <c:v>40-44</c:v>
                </c:pt>
                <c:pt idx="6">
                  <c:v>45-49</c:v>
                </c:pt>
                <c:pt idx="7">
                  <c:v>50-54</c:v>
                </c:pt>
                <c:pt idx="8">
                  <c:v>55-59</c:v>
                </c:pt>
                <c:pt idx="9">
                  <c:v>60-64</c:v>
                </c:pt>
                <c:pt idx="10">
                  <c:v>65-69</c:v>
                </c:pt>
                <c:pt idx="11">
                  <c:v>70-74</c:v>
                </c:pt>
                <c:pt idx="12">
                  <c:v>75+</c:v>
                </c:pt>
              </c:strCache>
            </c:strRef>
          </c:cat>
          <c:val>
            <c:numRef>
              <c:f>Sheet1!$D$2:$D$14</c:f>
              <c:numCache>
                <c:formatCode>0.0%</c:formatCode>
                <c:ptCount val="13"/>
                <c:pt idx="0">
                  <c:v>5.5E-2</c:v>
                </c:pt>
                <c:pt idx="1">
                  <c:v>0.318</c:v>
                </c:pt>
                <c:pt idx="2">
                  <c:v>0.39300000000000002</c:v>
                </c:pt>
                <c:pt idx="3">
                  <c:v>0.42399999999999999</c:v>
                </c:pt>
                <c:pt idx="4">
                  <c:v>0.46400000000000002</c:v>
                </c:pt>
                <c:pt idx="5">
                  <c:v>0.57999999999999996</c:v>
                </c:pt>
                <c:pt idx="6">
                  <c:v>0.59899999999999998</c:v>
                </c:pt>
                <c:pt idx="7">
                  <c:v>0.57399999999999995</c:v>
                </c:pt>
                <c:pt idx="8">
                  <c:v>0.52100000000000002</c:v>
                </c:pt>
                <c:pt idx="9">
                  <c:v>0.39300000000000002</c:v>
                </c:pt>
                <c:pt idx="10">
                  <c:v>0.219</c:v>
                </c:pt>
                <c:pt idx="11">
                  <c:v>0.108</c:v>
                </c:pt>
                <c:pt idx="12">
                  <c:v>4.1000000000000002E-2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15CF-43DF-A913-0AB2F73FDDBD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Տղամարդ, 2020</c:v>
                </c:pt>
              </c:strCache>
            </c:strRef>
          </c:tx>
          <c:spPr>
            <a:ln w="19050" cap="rnd">
              <a:solidFill>
                <a:srgbClr val="7CAFDE"/>
              </a:solidFill>
              <a:prstDash val="dash"/>
              <a:round/>
            </a:ln>
            <a:effectLst/>
          </c:spPr>
          <c:marker>
            <c:symbol val="none"/>
          </c:marker>
          <c:cat>
            <c:strRef>
              <c:f>Sheet1!$A$2:$A$14</c:f>
              <c:strCache>
                <c:ptCount val="13"/>
                <c:pt idx="0">
                  <c:v>15-19</c:v>
                </c:pt>
                <c:pt idx="1">
                  <c:v>20-24</c:v>
                </c:pt>
                <c:pt idx="2">
                  <c:v>25-29</c:v>
                </c:pt>
                <c:pt idx="3">
                  <c:v>30-34</c:v>
                </c:pt>
                <c:pt idx="4">
                  <c:v>35-39</c:v>
                </c:pt>
                <c:pt idx="5">
                  <c:v>40-44</c:v>
                </c:pt>
                <c:pt idx="6">
                  <c:v>45-49</c:v>
                </c:pt>
                <c:pt idx="7">
                  <c:v>50-54</c:v>
                </c:pt>
                <c:pt idx="8">
                  <c:v>55-59</c:v>
                </c:pt>
                <c:pt idx="9">
                  <c:v>60-64</c:v>
                </c:pt>
                <c:pt idx="10">
                  <c:v>65-69</c:v>
                </c:pt>
                <c:pt idx="11">
                  <c:v>70-74</c:v>
                </c:pt>
                <c:pt idx="12">
                  <c:v>75+</c:v>
                </c:pt>
              </c:strCache>
            </c:strRef>
          </c:cat>
          <c:val>
            <c:numRef>
              <c:f>Sheet1!$E$2:$E$14</c:f>
              <c:numCache>
                <c:formatCode>0.0%</c:formatCode>
                <c:ptCount val="13"/>
                <c:pt idx="0">
                  <c:v>6.5000000000000002E-2</c:v>
                </c:pt>
                <c:pt idx="1">
                  <c:v>0.436</c:v>
                </c:pt>
                <c:pt idx="2">
                  <c:v>0.67100000000000004</c:v>
                </c:pt>
                <c:pt idx="3">
                  <c:v>0.69899999999999995</c:v>
                </c:pt>
                <c:pt idx="4">
                  <c:v>0.69499999999999995</c:v>
                </c:pt>
                <c:pt idx="5">
                  <c:v>0.72199999999999998</c:v>
                </c:pt>
                <c:pt idx="6">
                  <c:v>0.64400000000000002</c:v>
                </c:pt>
                <c:pt idx="7">
                  <c:v>0.67600000000000005</c:v>
                </c:pt>
                <c:pt idx="8">
                  <c:v>0.65</c:v>
                </c:pt>
                <c:pt idx="9">
                  <c:v>0.55900000000000005</c:v>
                </c:pt>
                <c:pt idx="10">
                  <c:v>0.38400000000000001</c:v>
                </c:pt>
                <c:pt idx="11">
                  <c:v>0.23899999999999999</c:v>
                </c:pt>
                <c:pt idx="12">
                  <c:v>8.2000000000000003E-2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15CF-43DF-A913-0AB2F73FDD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85642608"/>
        <c:axId val="285640256"/>
      </c:lineChart>
      <c:catAx>
        <c:axId val="285642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85640256"/>
        <c:crosses val="autoZero"/>
        <c:auto val="1"/>
        <c:lblAlgn val="ctr"/>
        <c:lblOffset val="100"/>
        <c:noMultiLvlLbl val="0"/>
      </c:catAx>
      <c:valAx>
        <c:axId val="285640256"/>
        <c:scaling>
          <c:orientation val="minMax"/>
        </c:scaling>
        <c:delete val="1"/>
        <c:axPos val="l"/>
        <c:numFmt formatCode="0.0%" sourceLinked="1"/>
        <c:majorTickMark val="none"/>
        <c:minorTickMark val="none"/>
        <c:tickLblPos val="nextTo"/>
        <c:crossAx val="285642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 sz="600"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withinLinear" id="15">
  <a:schemeClr val="accent2"/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7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79">
  <cs:axisTitle>
    <cs:lnRef idx="0"/>
    <cs:fillRef idx="0"/>
    <cs:effectRef idx="0"/>
    <cs:fontRef idx="minor">
      <a:schemeClr val="dk1">
        <a:lumMod val="75000"/>
        <a:lumOff val="25000"/>
      </a:schemeClr>
    </cs:fontRef>
    <cs:defRPr sz="1197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1197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1197" kern="1200"/>
  </cs:chartArea>
  <cs:dataLabel>
    <cs:lnRef idx="0"/>
    <cs:fillRef idx="0"/>
    <cs:effectRef idx="0"/>
    <cs:fontRef idx="minor">
      <a:schemeClr val="dk1">
        <a:lumMod val="65000"/>
        <a:lumOff val="35000"/>
      </a:schemeClr>
    </cs:fontRef>
    <cs:defRPr sz="1197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1197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effectLst>
        <a:innerShdw dist="12700" dir="16200000">
          <a:schemeClr val="lt1"/>
        </a:inn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effectLst>
        <a:innerShdw dist="12700" dir="16200000">
          <a:schemeClr val="lt1"/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1197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1197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22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1197" kern="1200"/>
  </cs:valueAxis>
  <cs:wall>
    <cs:lnRef idx="0"/>
    <cs:fillRef idx="0"/>
    <cs:effectRef idx="0"/>
    <cs:fontRef idx="minor">
      <a:schemeClr val="dk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33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33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197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197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197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62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1197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0.29267</cdr:x>
      <cdr:y>0.04652</cdr:y>
    </cdr:from>
    <cdr:to>
      <cdr:x>0.45841</cdr:x>
      <cdr:y>0.32825</cdr:y>
    </cdr:to>
    <cdr:sp macro="" textlink="">
      <cdr:nvSpPr>
        <cdr:cNvPr id="2" name="Speech Bubble: Rectangle with Corners Rounded 7">
          <a:extLst xmlns:a="http://schemas.openxmlformats.org/drawingml/2006/main">
            <a:ext uri="{FF2B5EF4-FFF2-40B4-BE49-F238E27FC236}">
              <a16:creationId xmlns:a16="http://schemas.microsoft.com/office/drawing/2014/main" id="{9E231D17-579E-4B1E-B8D5-A6D7C16D3735}"/>
            </a:ext>
          </a:extLst>
        </cdr:cNvPr>
        <cdr:cNvSpPr/>
      </cdr:nvSpPr>
      <cdr:spPr>
        <a:xfrm xmlns:a="http://schemas.openxmlformats.org/drawingml/2006/main">
          <a:off x="1677446" y="116585"/>
          <a:ext cx="949941" cy="706112"/>
        </a:xfrm>
        <a:prstGeom xmlns:a="http://schemas.openxmlformats.org/drawingml/2006/main" prst="wedgeRoundRectCallout">
          <a:avLst>
            <a:gd name="adj1" fmla="val 82070"/>
            <a:gd name="adj2" fmla="val 11334"/>
            <a:gd name="adj3" fmla="val 16667"/>
          </a:avLst>
        </a:prstGeom>
        <a:noFill xmlns:a="http://schemas.openxmlformats.org/drawingml/2006/main"/>
        <a:ln xmlns:a="http://schemas.openxmlformats.org/drawingml/2006/main">
          <a:solidFill>
            <a:schemeClr val="tx1">
              <a:lumMod val="75000"/>
              <a:lumOff val="25000"/>
            </a:schemeClr>
          </a:solidFill>
        </a:ln>
        <a:effectLst xmlns:a="http://schemas.openxmlformats.org/drawingml/2006/main">
          <a:outerShdw blurRad="50800" dist="38100" dir="2700000" algn="tl" rotWithShape="0">
            <a:schemeClr val="bg1">
              <a:lumMod val="85000"/>
              <a:alpha val="40000"/>
            </a:schemeClr>
          </a:outerShdw>
        </a:effectLst>
      </cdr:spPr>
      <cdr:style>
        <a:lnRef xmlns:a="http://schemas.openxmlformats.org/drawingml/2006/main" idx="2">
          <a:schemeClr val="dk1"/>
        </a:lnRef>
        <a:fillRef xmlns:a="http://schemas.openxmlformats.org/drawingml/2006/main" idx="1">
          <a:schemeClr val="lt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rot="0" spcFirstLastPara="0" vert="horz" wrap="square" lIns="90000" tIns="90000" rIns="90000" bIns="90000" numCol="1" spcCol="0" rtlCol="0" fromWordArt="0" anchor="ctr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defPPr marR="0" lvl="0" algn="l" rtl="0">
            <a:lnSpc>
              <a:spcPct val="100000"/>
            </a:lnSpc>
            <a:spcBef>
              <a:spcPts val="0"/>
            </a:spcBef>
            <a:spcAft>
              <a:spcPts val="0"/>
            </a:spcAft>
          </a:defPPr>
          <a:lvl1pPr marR="0" lvl="0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1pPr>
          <a:lvl2pPr marR="0" lvl="1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2pPr>
          <a:lvl3pPr marR="0" lvl="2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3pPr>
          <a:lvl4pPr marR="0" lvl="3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4pPr>
          <a:lvl5pPr marR="0" lvl="4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5pPr>
          <a:lvl6pPr marR="0" lvl="5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6pPr>
          <a:lvl7pPr marR="0" lvl="6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7pPr>
          <a:lvl8pPr marR="0" lvl="7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8pPr>
          <a:lvl9pPr marR="0" lvl="8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9pPr>
        </a:lstStyle>
        <a:p xmlns:a="http://schemas.openxmlformats.org/drawingml/2006/main">
          <a:pPr>
            <a:lnSpc>
              <a:spcPct val="100000"/>
            </a:lnSpc>
            <a:buClr>
              <a:schemeClr val="accent5"/>
            </a:buClr>
            <a:buSzPct val="90000"/>
          </a:pPr>
          <a:r>
            <a:rPr lang="hy-AM" sz="900" i="1" dirty="0">
              <a:solidFill>
                <a:schemeClr val="tx1"/>
              </a:solidFill>
              <a:latin typeface="GHEA Grapalat" panose="02000506050000020003" pitchFamily="50" charset="0"/>
            </a:rPr>
            <a:t>Միջին տարեկան աճը </a:t>
          </a:r>
          <a:r>
            <a:rPr lang="en-US" sz="900" i="1" dirty="0">
              <a:solidFill>
                <a:schemeClr val="tx1"/>
              </a:solidFill>
              <a:latin typeface="GHEA Grapalat" panose="02000506050000020003" pitchFamily="50" charset="0"/>
            </a:rPr>
            <a:t>2000-2022</a:t>
          </a:r>
          <a:r>
            <a:rPr lang="hy-AM" sz="900" i="1" dirty="0">
              <a:solidFill>
                <a:schemeClr val="tx1"/>
              </a:solidFill>
              <a:latin typeface="GHEA Grapalat" panose="02000506050000020003" pitchFamily="50" charset="0"/>
            </a:rPr>
            <a:t>թթ-ին</a:t>
          </a:r>
        </a:p>
      </cdr:txBody>
    </cdr:sp>
  </cdr:relSizeAnchor>
  <cdr:relSizeAnchor xmlns:cdr="http://schemas.openxmlformats.org/drawingml/2006/chartDrawing">
    <cdr:from>
      <cdr:x>0.50204</cdr:x>
      <cdr:y>0.10376</cdr:y>
    </cdr:from>
    <cdr:to>
      <cdr:x>0.60774</cdr:x>
      <cdr:y>0.21008</cdr:y>
    </cdr:to>
    <cdr:sp macro="" textlink="">
      <cdr:nvSpPr>
        <cdr:cNvPr id="3" name="Oval 2"/>
        <cdr:cNvSpPr/>
      </cdr:nvSpPr>
      <cdr:spPr>
        <a:xfrm xmlns:a="http://schemas.openxmlformats.org/drawingml/2006/main">
          <a:off x="2877423" y="260059"/>
          <a:ext cx="605837" cy="266484"/>
        </a:xfrm>
        <a:prstGeom xmlns:a="http://schemas.openxmlformats.org/drawingml/2006/main" prst="ellipse">
          <a:avLst/>
        </a:prstGeom>
        <a:ln xmlns:a="http://schemas.openxmlformats.org/drawingml/2006/main">
          <a:solidFill>
            <a:schemeClr val="accent1"/>
          </a:solidFill>
        </a:ln>
      </cdr:spPr>
      <cdr:style>
        <a:lnRef xmlns:a="http://schemas.openxmlformats.org/drawingml/2006/main" idx="2">
          <a:schemeClr val="dk1"/>
        </a:lnRef>
        <a:fillRef xmlns:a="http://schemas.openxmlformats.org/drawingml/2006/main" idx="1">
          <a:schemeClr val="lt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rot="0" spcFirstLastPara="0" vert="horz" wrap="square" lIns="90000" tIns="90000" rIns="90000" bIns="90000" numCol="1" spcCol="0" rtlCol="0" fromWordArt="0" anchor="ctr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defPPr marR="0" lvl="0" algn="l" rtl="0">
            <a:lnSpc>
              <a:spcPct val="100000"/>
            </a:lnSpc>
            <a:spcBef>
              <a:spcPts val="0"/>
            </a:spcBef>
            <a:spcAft>
              <a:spcPts val="0"/>
            </a:spcAft>
          </a:defPPr>
          <a:lvl1pPr marR="0" lvl="0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1pPr>
          <a:lvl2pPr marR="0" lvl="1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2pPr>
          <a:lvl3pPr marR="0" lvl="2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3pPr>
          <a:lvl4pPr marR="0" lvl="3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4pPr>
          <a:lvl5pPr marR="0" lvl="4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5pPr>
          <a:lvl6pPr marR="0" lvl="5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6pPr>
          <a:lvl7pPr marR="0" lvl="6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7pPr>
          <a:lvl8pPr marR="0" lvl="7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8pPr>
          <a:lvl9pPr marR="0" lvl="8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9pPr>
        </a:lstStyle>
        <a:p xmlns:a="http://schemas.openxmlformats.org/drawingml/2006/main">
          <a:pPr marL="0" algn="ctr" fontAlgn="base">
            <a:spcBef>
              <a:spcPts val="300"/>
            </a:spcBef>
            <a:spcAft>
              <a:spcPts val="300"/>
            </a:spcAft>
            <a:buClr>
              <a:srgbClr val="ABCD3A"/>
            </a:buClr>
            <a:buSzPct val="90000"/>
          </a:pPr>
          <a:r>
            <a:rPr lang="en-US" sz="800" b="1" dirty="0">
              <a:solidFill>
                <a:schemeClr val="accent1"/>
              </a:solidFill>
              <a:latin typeface="GHEA Grapalat" panose="02000506050000020003" pitchFamily="50" charset="0"/>
            </a:rPr>
            <a:t>7.9%</a:t>
          </a:r>
        </a:p>
      </cdr:txBody>
    </cdr:sp>
  </cdr:relSizeAnchor>
  <cdr:relSizeAnchor xmlns:cdr="http://schemas.openxmlformats.org/drawingml/2006/chartDrawing">
    <cdr:from>
      <cdr:x>0.50789</cdr:x>
      <cdr:y>0.23095</cdr:y>
    </cdr:from>
    <cdr:to>
      <cdr:x>0.6092</cdr:x>
      <cdr:y>0.35145</cdr:y>
    </cdr:to>
    <cdr:sp macro="" textlink="">
      <cdr:nvSpPr>
        <cdr:cNvPr id="4" name="Oval 3"/>
        <cdr:cNvSpPr/>
      </cdr:nvSpPr>
      <cdr:spPr>
        <a:xfrm xmlns:a="http://schemas.openxmlformats.org/drawingml/2006/main">
          <a:off x="2910980" y="578840"/>
          <a:ext cx="580670" cy="302003"/>
        </a:xfrm>
        <a:prstGeom xmlns:a="http://schemas.openxmlformats.org/drawingml/2006/main" prst="ellipse">
          <a:avLst/>
        </a:prstGeom>
        <a:ln xmlns:a="http://schemas.openxmlformats.org/drawingml/2006/main">
          <a:solidFill>
            <a:srgbClr val="EE7D31"/>
          </a:solidFill>
        </a:ln>
      </cdr:spPr>
      <cdr:style>
        <a:lnRef xmlns:a="http://schemas.openxmlformats.org/drawingml/2006/main" idx="2">
          <a:schemeClr val="dk1"/>
        </a:lnRef>
        <a:fillRef xmlns:a="http://schemas.openxmlformats.org/drawingml/2006/main" idx="1">
          <a:schemeClr val="lt1"/>
        </a:fillRef>
        <a:effectRef xmlns:a="http://schemas.openxmlformats.org/drawingml/2006/main" idx="0">
          <a:schemeClr val="dk1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rot="0" spcFirstLastPara="0" vert="horz" wrap="square" lIns="90000" tIns="90000" rIns="90000" bIns="90000" numCol="1" spcCol="0" rtlCol="0" fromWordArt="0" anchor="ctr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defPPr marR="0" lvl="0" algn="l" rtl="0">
            <a:lnSpc>
              <a:spcPct val="100000"/>
            </a:lnSpc>
            <a:spcBef>
              <a:spcPts val="0"/>
            </a:spcBef>
            <a:spcAft>
              <a:spcPts val="0"/>
            </a:spcAft>
          </a:defPPr>
          <a:lvl1pPr marR="0" lvl="0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1pPr>
          <a:lvl2pPr marR="0" lvl="1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2pPr>
          <a:lvl3pPr marR="0" lvl="2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3pPr>
          <a:lvl4pPr marR="0" lvl="3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4pPr>
          <a:lvl5pPr marR="0" lvl="4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5pPr>
          <a:lvl6pPr marR="0" lvl="5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6pPr>
          <a:lvl7pPr marR="0" lvl="6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7pPr>
          <a:lvl8pPr marR="0" lvl="7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8pPr>
          <a:lvl9pPr marR="0" lvl="8" algn="l" rtl="0">
            <a:lnSpc>
              <a:spcPct val="100000"/>
            </a:lnSpc>
            <a:spcBef>
              <a:spcPts val="0"/>
            </a:spcBef>
            <a:spcAft>
              <a:spcPts val="0"/>
            </a:spcAft>
            <a:buClr>
              <a:srgbClr val="000000"/>
            </a:buClr>
            <a:buFont typeface="Arial"/>
            <a:defRPr sz="1400" b="0" i="0" u="none" strike="noStrike" cap="none">
              <a:solidFill>
                <a:schemeClr val="dk1"/>
              </a:solidFill>
              <a:latin typeface="+mn-lt"/>
              <a:ea typeface="+mn-ea"/>
              <a:cs typeface="+mn-cs"/>
              <a:sym typeface="Arial"/>
            </a:defRPr>
          </a:lvl9pPr>
        </a:lstStyle>
        <a:p xmlns:a="http://schemas.openxmlformats.org/drawingml/2006/main">
          <a:pPr marL="0" algn="ctr" fontAlgn="base">
            <a:spcBef>
              <a:spcPts val="300"/>
            </a:spcBef>
            <a:spcAft>
              <a:spcPts val="300"/>
            </a:spcAft>
            <a:buClr>
              <a:srgbClr val="ABCD3A"/>
            </a:buClr>
            <a:buSzPct val="90000"/>
          </a:pPr>
          <a:r>
            <a:rPr lang="en-US" sz="800" b="1" dirty="0">
              <a:solidFill>
                <a:srgbClr val="EE7D31"/>
              </a:solidFill>
              <a:latin typeface="GHEA Grapalat" panose="02000506050000020003" pitchFamily="50" charset="0"/>
            </a:rPr>
            <a:t>6.4%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CIVITTA New Stefan v4.0">
    <a:dk1>
      <a:srgbClr val="000000"/>
    </a:dk1>
    <a:lt1>
      <a:srgbClr val="FFFFFF"/>
    </a:lt1>
    <a:dk2>
      <a:srgbClr val="ABCD3A"/>
    </a:dk2>
    <a:lt2>
      <a:srgbClr val="BFBFBF"/>
    </a:lt2>
    <a:accent1>
      <a:srgbClr val="134753"/>
    </a:accent1>
    <a:accent2>
      <a:srgbClr val="48B9D5"/>
    </a:accent2>
    <a:accent3>
      <a:srgbClr val="7F7F7F"/>
    </a:accent3>
    <a:accent4>
      <a:srgbClr val="A6A6A6"/>
    </a:accent4>
    <a:accent5>
      <a:srgbClr val="BFBFBF"/>
    </a:accent5>
    <a:accent6>
      <a:srgbClr val="D9D9D9"/>
    </a:accent6>
    <a:hlink>
      <a:srgbClr val="00ABC0"/>
    </a:hlink>
    <a:folHlink>
      <a:srgbClr val="134753"/>
    </a:folHlink>
  </a:clrScheme>
  <a:fontScheme name="Civitta font">
    <a:majorFont>
      <a:latin typeface="Calibri"/>
      <a:ea typeface=""/>
      <a:cs typeface=""/>
    </a:majorFont>
    <a:minorFont>
      <a:latin typeface="Calibri"/>
      <a:ea typeface="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CIVITTA New Stefan v4.0">
    <a:dk1>
      <a:srgbClr val="000000"/>
    </a:dk1>
    <a:lt1>
      <a:srgbClr val="FFFFFF"/>
    </a:lt1>
    <a:dk2>
      <a:srgbClr val="ABCD3A"/>
    </a:dk2>
    <a:lt2>
      <a:srgbClr val="BFBFBF"/>
    </a:lt2>
    <a:accent1>
      <a:srgbClr val="134753"/>
    </a:accent1>
    <a:accent2>
      <a:srgbClr val="48B9D5"/>
    </a:accent2>
    <a:accent3>
      <a:srgbClr val="7F7F7F"/>
    </a:accent3>
    <a:accent4>
      <a:srgbClr val="A6A6A6"/>
    </a:accent4>
    <a:accent5>
      <a:srgbClr val="BFBFBF"/>
    </a:accent5>
    <a:accent6>
      <a:srgbClr val="D9D9D9"/>
    </a:accent6>
    <a:hlink>
      <a:srgbClr val="00ABC0"/>
    </a:hlink>
    <a:folHlink>
      <a:srgbClr val="134753"/>
    </a:folHlink>
  </a:clrScheme>
  <a:fontScheme name="Civitta font">
    <a:majorFont>
      <a:latin typeface="Calibri"/>
      <a:ea typeface=""/>
      <a:cs typeface=""/>
    </a:majorFont>
    <a:minorFont>
      <a:latin typeface="Calibri"/>
      <a:ea typeface="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CIVITTA New Stefan v4.0">
    <a:dk1>
      <a:srgbClr val="000000"/>
    </a:dk1>
    <a:lt1>
      <a:srgbClr val="FFFFFF"/>
    </a:lt1>
    <a:dk2>
      <a:srgbClr val="ABCD3A"/>
    </a:dk2>
    <a:lt2>
      <a:srgbClr val="BFBFBF"/>
    </a:lt2>
    <a:accent1>
      <a:srgbClr val="134753"/>
    </a:accent1>
    <a:accent2>
      <a:srgbClr val="48B9D5"/>
    </a:accent2>
    <a:accent3>
      <a:srgbClr val="7F7F7F"/>
    </a:accent3>
    <a:accent4>
      <a:srgbClr val="A6A6A6"/>
    </a:accent4>
    <a:accent5>
      <a:srgbClr val="BFBFBF"/>
    </a:accent5>
    <a:accent6>
      <a:srgbClr val="D9D9D9"/>
    </a:accent6>
    <a:hlink>
      <a:srgbClr val="00ABC0"/>
    </a:hlink>
    <a:folHlink>
      <a:srgbClr val="134753"/>
    </a:folHlink>
  </a:clrScheme>
  <a:fontScheme name="Civitta font">
    <a:majorFont>
      <a:latin typeface="Calibri"/>
      <a:ea typeface=""/>
      <a:cs typeface=""/>
    </a:majorFont>
    <a:minorFont>
      <a:latin typeface="Calibri"/>
      <a:ea typeface="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CIVITTA New Stefan v4.0">
    <a:dk1>
      <a:srgbClr val="000000"/>
    </a:dk1>
    <a:lt1>
      <a:srgbClr val="FFFFFF"/>
    </a:lt1>
    <a:dk2>
      <a:srgbClr val="ABCD3A"/>
    </a:dk2>
    <a:lt2>
      <a:srgbClr val="BFBFBF"/>
    </a:lt2>
    <a:accent1>
      <a:srgbClr val="134753"/>
    </a:accent1>
    <a:accent2>
      <a:srgbClr val="48B9D5"/>
    </a:accent2>
    <a:accent3>
      <a:srgbClr val="7F7F7F"/>
    </a:accent3>
    <a:accent4>
      <a:srgbClr val="A6A6A6"/>
    </a:accent4>
    <a:accent5>
      <a:srgbClr val="BFBFBF"/>
    </a:accent5>
    <a:accent6>
      <a:srgbClr val="D9D9D9"/>
    </a:accent6>
    <a:hlink>
      <a:srgbClr val="00ABC0"/>
    </a:hlink>
    <a:folHlink>
      <a:srgbClr val="134753"/>
    </a:folHlink>
  </a:clrScheme>
  <a:fontScheme name="Civitta font">
    <a:majorFont>
      <a:latin typeface="Calibri"/>
      <a:ea typeface=""/>
      <a:cs typeface=""/>
    </a:majorFont>
    <a:minorFont>
      <a:latin typeface="Calibri"/>
      <a:ea typeface="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 Theme">
    <a:dk1>
      <a:srgbClr val="000000"/>
    </a:dk1>
    <a:lt1>
      <a:srgbClr val="FFFFFF"/>
    </a:lt1>
    <a:dk2>
      <a:srgbClr val="A7A7A7"/>
    </a:dk2>
    <a:lt2>
      <a:srgbClr val="535353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000FF"/>
    </a:hlink>
    <a:folHlink>
      <a:srgbClr val="FF00FF"/>
    </a:folHlink>
  </a:clrScheme>
  <a:fontScheme name="Office">
    <a:maj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tint val="100000"/>
              <a:shade val="100000"/>
              <a:satMod val="130000"/>
            </a:schemeClr>
          </a:gs>
          <a:gs pos="100000">
            <a:schemeClr val="phClr">
              <a:tint val="50000"/>
              <a:shade val="100000"/>
              <a:satMod val="350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 Theme">
    <a:dk1>
      <a:srgbClr val="000000"/>
    </a:dk1>
    <a:lt1>
      <a:srgbClr val="FFFFFF"/>
    </a:lt1>
    <a:dk2>
      <a:srgbClr val="A7A7A7"/>
    </a:dk2>
    <a:lt2>
      <a:srgbClr val="535353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000FF"/>
    </a:hlink>
    <a:folHlink>
      <a:srgbClr val="FF00FF"/>
    </a:folHlink>
  </a:clrScheme>
  <a:fontScheme name="Office">
    <a:maj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tint val="100000"/>
              <a:shade val="100000"/>
              <a:satMod val="130000"/>
            </a:schemeClr>
          </a:gs>
          <a:gs pos="100000">
            <a:schemeClr val="phClr">
              <a:tint val="50000"/>
              <a:shade val="100000"/>
              <a:satMod val="350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 Theme">
    <a:dk1>
      <a:srgbClr val="000000"/>
    </a:dk1>
    <a:lt1>
      <a:srgbClr val="FFFFFF"/>
    </a:lt1>
    <a:dk2>
      <a:srgbClr val="A7A7A7"/>
    </a:dk2>
    <a:lt2>
      <a:srgbClr val="535353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000FF"/>
    </a:hlink>
    <a:folHlink>
      <a:srgbClr val="FF00FF"/>
    </a:folHlink>
  </a:clrScheme>
  <a:fontScheme name="Office">
    <a:maj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tint val="100000"/>
              <a:shade val="100000"/>
              <a:satMod val="130000"/>
            </a:schemeClr>
          </a:gs>
          <a:gs pos="100000">
            <a:schemeClr val="phClr">
              <a:tint val="50000"/>
              <a:shade val="100000"/>
              <a:satMod val="350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 Theme">
    <a:dk1>
      <a:srgbClr val="000000"/>
    </a:dk1>
    <a:lt1>
      <a:srgbClr val="FFFFFF"/>
    </a:lt1>
    <a:dk2>
      <a:srgbClr val="A7A7A7"/>
    </a:dk2>
    <a:lt2>
      <a:srgbClr val="535353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000FF"/>
    </a:hlink>
    <a:folHlink>
      <a:srgbClr val="FF00FF"/>
    </a:folHlink>
  </a:clrScheme>
  <a:fontScheme name="Office">
    <a:maj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tint val="100000"/>
              <a:shade val="100000"/>
              <a:satMod val="130000"/>
            </a:schemeClr>
          </a:gs>
          <a:gs pos="100000">
            <a:schemeClr val="phClr">
              <a:tint val="50000"/>
              <a:shade val="100000"/>
              <a:satMod val="350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 Theme">
    <a:dk1>
      <a:srgbClr val="000000"/>
    </a:dk1>
    <a:lt1>
      <a:srgbClr val="FFFFFF"/>
    </a:lt1>
    <a:dk2>
      <a:srgbClr val="A7A7A7"/>
    </a:dk2>
    <a:lt2>
      <a:srgbClr val="535353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000FF"/>
    </a:hlink>
    <a:folHlink>
      <a:srgbClr val="FF00FF"/>
    </a:folHlink>
  </a:clrScheme>
  <a:fontScheme name="Office">
    <a:maj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Arial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tint val="100000"/>
              <a:shade val="100000"/>
              <a:satMod val="130000"/>
            </a:schemeClr>
          </a:gs>
          <a:gs pos="100000">
            <a:schemeClr val="phClr">
              <a:tint val="50000"/>
              <a:shade val="100000"/>
              <a:satMod val="350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4EAB8-3316-4E71-B7AF-47FDD94C5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78</Pages>
  <Words>16247</Words>
  <Characters>92614</Characters>
  <Application>Microsoft Office Word</Application>
  <DocSecurity>0</DocSecurity>
  <Lines>771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https://mul2.gov.am/tasks/1089198/oneclick?token=ac33e8cfb644c1991845911c4dcb71ec</cp:keywords>
  <dc:description/>
  <cp:lastModifiedBy/>
  <cp:revision>1</cp:revision>
  <dcterms:created xsi:type="dcterms:W3CDTF">2024-12-26T10:59:00Z</dcterms:created>
  <dcterms:modified xsi:type="dcterms:W3CDTF">2024-12-26T10:59:00Z</dcterms:modified>
</cp:coreProperties>
</file>