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CAFA4" w14:textId="77777777" w:rsidR="005E460A" w:rsidRPr="00D26BED" w:rsidRDefault="005E460A" w:rsidP="005E460A">
      <w:pPr>
        <w:spacing w:after="0"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26BE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65B140D" w14:textId="77777777" w:rsidR="005E460A" w:rsidRPr="00CB4041" w:rsidRDefault="005E460A" w:rsidP="005E460A">
      <w:pPr>
        <w:pStyle w:val="mechtex"/>
        <w:spacing w:line="276" w:lineRule="auto"/>
        <w:rPr>
          <w:rFonts w:ascii="GHEA Grapalat" w:hAnsi="GHEA Grapalat" w:cs="Arial"/>
          <w:spacing w:val="-6"/>
          <w:sz w:val="24"/>
          <w:szCs w:val="24"/>
          <w:lang w:val="hy-AM"/>
        </w:rPr>
      </w:pPr>
      <w:r w:rsidRPr="00D26BED">
        <w:rPr>
          <w:rFonts w:ascii="GHEA Grapalat" w:hAnsi="GHEA Grapalat"/>
          <w:b/>
          <w:sz w:val="24"/>
          <w:szCs w:val="24"/>
          <w:lang w:val="hy-AM"/>
        </w:rPr>
        <w:t>«ՀԱՐԿԱԴԻՐ ԿԱՏԱՐՈՒՄՆ ԱՊԱՀՈՎՈՂ ԾԱՌԱՅՈՒԹՅԱՆ ՊԱՐԳԵՎԱՏՐՄԱՆ</w:t>
      </w:r>
      <w:r w:rsidRPr="00D26BED">
        <w:rPr>
          <w:rFonts w:ascii="GHEA Grapalat" w:hAnsi="GHEA Grapalat" w:cs="Arial"/>
          <w:b/>
          <w:spacing w:val="-6"/>
          <w:sz w:val="24"/>
          <w:szCs w:val="24"/>
          <w:lang w:val="hy-AM"/>
        </w:rPr>
        <w:t xml:space="preserve"> ՀԱՎԵԼՅԱԼ ՖՈՆԴԻ ՁԵՎԱՎՈՐՄԱՆ ՊԱՅՄԱՆՆԵՐԸ, ՀԱՇՎԱՐԿՄԱՆ ԵՎ ՀԱՏԿԱՑՎՈՂ ԳՈՒՄԱՐԻ ԱՌԱՎԵԼԱԳՈՒՅՆ ՉԱՓԻ ՈՐՈՇՄԱՆ ԿԱՐԳԸ ՍԱՀՄԱՆԵԼՈՒ ՄԱՍԻՆ» ԿԱՌԱՎԱՐՈՒԹՅԱՆ ՈՐՈՇՄԱՆ ՆԱԽԱԳԾԻ</w:t>
      </w:r>
    </w:p>
    <w:p w14:paraId="3F1CF8A9" w14:textId="77777777" w:rsidR="005E460A" w:rsidRDefault="005E460A" w:rsidP="005E460A">
      <w:pPr>
        <w:spacing w:after="0"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57C3F3D" w14:textId="77777777" w:rsidR="005E460A" w:rsidRPr="00555ACC" w:rsidRDefault="005E460A" w:rsidP="005E460A">
      <w:pPr>
        <w:pStyle w:val="ListParagraph"/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76" w:lineRule="auto"/>
        <w:ind w:right="90" w:firstLine="27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ACC">
        <w:rPr>
          <w:rFonts w:ascii="GHEA Grapalat" w:hAnsi="GHEA Grapalat" w:cs="GHEA Mariam"/>
          <w:b/>
          <w:sz w:val="24"/>
          <w:szCs w:val="24"/>
          <w:lang w:val="hy-AM"/>
        </w:rPr>
        <w:t>Ընթացիկ</w:t>
      </w:r>
      <w:r w:rsidRPr="00555ACC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555ACC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A92EAD1" w14:textId="77777777" w:rsidR="005E460A" w:rsidRPr="00555ACC" w:rsidRDefault="005E460A" w:rsidP="005E460A">
      <w:pPr>
        <w:tabs>
          <w:tab w:val="left" w:pos="-284"/>
          <w:tab w:val="left" w:pos="142"/>
        </w:tabs>
        <w:spacing w:after="0" w:line="276" w:lineRule="auto"/>
        <w:ind w:right="9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55ACC">
        <w:rPr>
          <w:rFonts w:ascii="GHEA Grapalat" w:hAnsi="GHEA Grapalat" w:cs="Sylfaen"/>
          <w:sz w:val="24"/>
          <w:szCs w:val="24"/>
          <w:lang w:val="hy-AM"/>
        </w:rPr>
        <w:t>Ներկայումս հարկադիր</w:t>
      </w:r>
      <w:r w:rsidRPr="00555AC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55ACC">
        <w:rPr>
          <w:rFonts w:ascii="GHEA Grapalat" w:hAnsi="GHEA Grapalat" w:cs="Sylfaen"/>
          <w:sz w:val="24"/>
          <w:szCs w:val="24"/>
          <w:lang w:val="hy-AM"/>
        </w:rPr>
        <w:t>կատարողի վարձատրության, այդ թվում` հիմնական և լրացուցիչ աշխատավարձերի հաշվարկների և չափերի, աշխատավարձի բնականոն աճի հետ կապված հարաբերությունները կարգավորվում են «Պետական պաշտոններ և պետական</w:t>
      </w:r>
      <w:r w:rsidRPr="00555ACC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55ACC">
        <w:rPr>
          <w:rFonts w:ascii="GHEA Grapalat" w:hAnsi="GHEA Grapalat" w:cs="Sylfaen"/>
          <w:sz w:val="24"/>
          <w:szCs w:val="24"/>
          <w:lang w:val="hy-AM"/>
        </w:rPr>
        <w:t>ծառայության պաշտոններ զբաղեցնող անձանց վարձատրության մասին» օրենքով՝ 9-րդ հավելվածով (նվազագույն գործակիցը՝ 1,68՝ տեսուչի 1-ին մակարդակի աշխատավարձի համար և առավելագույն գործակիցը՝ 6.49՝ Կենտրոնական մարմնի</w:t>
      </w:r>
      <w:r w:rsidRPr="009914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55ACC">
        <w:rPr>
          <w:rFonts w:ascii="GHEA Grapalat" w:hAnsi="GHEA Grapalat" w:cs="Sylfaen"/>
          <w:sz w:val="24"/>
          <w:szCs w:val="24"/>
          <w:lang w:val="hy-AM"/>
        </w:rPr>
        <w:t xml:space="preserve">բաժնի պետի 11-րդ մակարդակի աշխատավարձի համար): </w:t>
      </w:r>
      <w:r w:rsidRPr="00555ACC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2022 թվականի հուլիսի 21-ի N 1133-Լ որոշմամբ հաստատված ՀՀ դատական և իրավական բարեփոխումների 2022-2026թթ</w:t>
      </w:r>
      <w:r w:rsidRPr="00555A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555A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ռազմավարության շրջանակներում արդյունաքահեն համակարգի վրա հիմնված պարգևատրման 2022 թվականի սեպտեմբերից Ծառայությունից գործարկված պիլոտային ծրագիրը հաջողվել է, որի արդյունքում Ծառայության կատարողականի դրական ցուցանիշը զգալի աճ է գրանցել (կից գծապատկերը): Արդյունքում պարգևատրման հավելյալ ֆինանսական միջոցների ներգրավման կառուցակարգը ամրագր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վել է օրենքում (</w:t>
      </w:r>
      <w:r w:rsidRPr="00BB2429">
        <w:rPr>
          <w:rFonts w:ascii="GHEA Grapalat" w:hAnsi="GHEA Grapalat" w:cs="Arial"/>
          <w:spacing w:val="-4"/>
          <w:sz w:val="24"/>
          <w:szCs w:val="24"/>
          <w:lang w:val="hy-AM"/>
        </w:rPr>
        <w:t>«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Հարկադիր կատարումն ապահովող ծառայության մասին</w:t>
      </w:r>
      <w:r w:rsidRPr="00BB2429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» </w:t>
      </w:r>
      <w:r w:rsidRPr="00C4375B">
        <w:rPr>
          <w:rFonts w:ascii="GHEA Grapalat" w:hAnsi="GHEA Grapalat" w:cs="Arial"/>
          <w:spacing w:val="-4"/>
          <w:sz w:val="24"/>
          <w:szCs w:val="24"/>
          <w:lang w:val="hy-AM"/>
        </w:rPr>
        <w:t>օր</w:t>
      </w:r>
      <w:r>
        <w:rPr>
          <w:rFonts w:ascii="GHEA Grapalat" w:hAnsi="GHEA Grapalat" w:cs="Arial"/>
          <w:spacing w:val="-4"/>
          <w:sz w:val="24"/>
          <w:szCs w:val="24"/>
          <w:lang w:val="hy-AM"/>
        </w:rPr>
        <w:t>ենքի 25-րդ հոդվածի 2.1.-ին մաս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): </w:t>
      </w:r>
    </w:p>
    <w:p w14:paraId="11471DBC" w14:textId="77777777" w:rsidR="005E460A" w:rsidRPr="00555ACC" w:rsidRDefault="005E460A" w:rsidP="005E460A">
      <w:pPr>
        <w:tabs>
          <w:tab w:val="left" w:pos="-284"/>
          <w:tab w:val="left" w:pos="142"/>
        </w:tabs>
        <w:spacing w:after="0" w:line="276" w:lineRule="auto"/>
        <w:ind w:right="90" w:firstLine="540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704C658C" w14:textId="77777777" w:rsidR="005E460A" w:rsidRPr="00555ACC" w:rsidRDefault="005E460A" w:rsidP="005E460A">
      <w:pPr>
        <w:tabs>
          <w:tab w:val="left" w:pos="-284"/>
          <w:tab w:val="left" w:pos="142"/>
        </w:tabs>
        <w:spacing w:after="0" w:line="276" w:lineRule="auto"/>
        <w:ind w:right="90" w:firstLine="54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555ACC">
        <w:rPr>
          <w:rFonts w:ascii="GHEA Grapalat" w:hAnsi="GHEA Grapalat" w:cs="Cambria Math"/>
          <w:b/>
          <w:bCs/>
          <w:sz w:val="24"/>
          <w:szCs w:val="24"/>
          <w:lang w:val="hy-AM"/>
        </w:rPr>
        <w:t>2</w:t>
      </w:r>
      <w:r w:rsidRPr="00555ACC">
        <w:rPr>
          <w:rFonts w:ascii="Cambria Math" w:eastAsia="MS Gothic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Cambria Math" w:eastAsia="MS Gothic" w:hAnsi="Cambria Math" w:cs="Cambria Math"/>
          <w:b/>
          <w:bCs/>
          <w:sz w:val="24"/>
          <w:szCs w:val="24"/>
          <w:lang w:val="hy-AM"/>
        </w:rPr>
        <w:t xml:space="preserve"> </w:t>
      </w:r>
      <w:r w:rsidRPr="00555ACC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նպատակը, ակնկալվող արդյունքները</w:t>
      </w:r>
      <w:r w:rsidRPr="00555AC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035213CF" w14:textId="103A9E1B" w:rsidR="006276D3" w:rsidRDefault="005E460A" w:rsidP="006276D3">
      <w:pPr>
        <w:spacing w:after="0" w:line="276" w:lineRule="auto"/>
        <w:ind w:firstLine="539"/>
        <w:jc w:val="both"/>
        <w:rPr>
          <w:rFonts w:ascii="GHEA Grapalat" w:hAnsi="GHEA Grapalat" w:cs="Arial"/>
          <w:spacing w:val="-6"/>
          <w:sz w:val="24"/>
          <w:szCs w:val="24"/>
          <w:lang w:val="hy-AM"/>
        </w:rPr>
      </w:pPr>
      <w:r w:rsidRPr="00555ACC">
        <w:rPr>
          <w:rFonts w:ascii="GHEA Grapalat" w:hAnsi="GHEA Grapalat"/>
          <w:sz w:val="24"/>
          <w:szCs w:val="24"/>
          <w:lang w:val="hy-AM"/>
        </w:rPr>
        <w:t>Նախագծի ընդունմամբ հնարավոր կլինի խրախուսել հարկադիր կատարողին՝ օրենքով սահմանված լիազորություններն առավել արդյունավետ իրականացնելու նպատակով:</w:t>
      </w:r>
      <w:r>
        <w:rPr>
          <w:rFonts w:ascii="GHEA Grapalat" w:hAnsi="GHEA Grapalat"/>
          <w:sz w:val="24"/>
          <w:szCs w:val="24"/>
          <w:lang w:val="hy-AM"/>
        </w:rPr>
        <w:t xml:space="preserve"> Նախագծով առաջարկվող պարգևատրման հավելյալ ֆոնդի ձևավորման կառուցակարգը բազմաշերտ է, որով ընդգծվում է տրամադրվելիք ֆոնդի արդյունքահեն բնույթը: Մասնավորապես, որպես ֆոնդի տրամադրման դրական պայման ընտրվել է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հ</w:t>
      </w:r>
      <w:r w:rsidRPr="00370C3C">
        <w:rPr>
          <w:rFonts w:ascii="GHEA Grapalat" w:hAnsi="GHEA Grapalat" w:cs="Arial"/>
          <w:spacing w:val="-6"/>
          <w:sz w:val="24"/>
          <w:szCs w:val="24"/>
          <w:lang w:val="hy-AM"/>
        </w:rPr>
        <w:t>աշվետու ժամանակահատվածում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Հարկադիր կատարումն ապահովող ծառայությունում</w:t>
      </w:r>
      <w:r w:rsidRPr="00370C3C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կարճ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վ</w:t>
      </w:r>
      <w:r w:rsidRPr="00370C3C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ած կատարողական վարույթների և նույն ժամանակահատվածում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ընթացք տրված</w:t>
      </w:r>
      <w:r w:rsidRPr="00370C3C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վարույթների տոկոսային հարաբերակցությունը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(արդյունքային ցուցանիշը): </w:t>
      </w:r>
      <w:r>
        <w:rPr>
          <w:rFonts w:ascii="GHEA Grapalat" w:hAnsi="GHEA Grapalat"/>
          <w:sz w:val="24"/>
          <w:szCs w:val="24"/>
          <w:lang w:val="hy-AM"/>
        </w:rPr>
        <w:t xml:space="preserve">Ընդ որում, արդյունքային ցուցանիշի աճողական լինելը պայմանավորվել է յուրաքանչյուր հաջորդ տարի առավել արդյունավետ գործելու ջանք գեներացնելու նպատակով, իսկ արդյունքային ցուցանիշի առաջնային շեմ է ընդունվել Հարկադիր կատարումն ապահովող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ծառայության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2024թ. 1-ին կիսամյակ և 2023թ. 2-րդ կիսամյակ հաշվետու ժամանակահատվածի ներկայիս ցուցանիշը (40</w:t>
      </w:r>
      <w:r w:rsidRPr="000B51CF">
        <w:rPr>
          <w:rFonts w:ascii="GHEA Grapalat" w:hAnsi="GHEA Grapalat" w:cs="Arial"/>
          <w:spacing w:val="-6"/>
          <w:sz w:val="24"/>
          <w:szCs w:val="24"/>
          <w:lang w:val="hy-AM"/>
        </w:rPr>
        <w:t>%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): Միևնույն ժամանակ, հակառակ համեմատական տրամաբանությամբ </w:t>
      </w:r>
      <w:r>
        <w:rPr>
          <w:rFonts w:ascii="GHEA Grapalat" w:hAnsi="GHEA Grapalat"/>
          <w:sz w:val="24"/>
          <w:szCs w:val="24"/>
          <w:lang w:val="hy-AM"/>
        </w:rPr>
        <w:t xml:space="preserve">յուրաքանչյուր հաջորդ տարվա ֆոնդի՝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հ</w:t>
      </w:r>
      <w:r w:rsidRPr="00370C3C">
        <w:rPr>
          <w:rFonts w:ascii="GHEA Grapalat" w:hAnsi="GHEA Grapalat" w:cs="Arial"/>
          <w:spacing w:val="-6"/>
          <w:sz w:val="24"/>
          <w:szCs w:val="24"/>
          <w:lang w:val="hy-AM"/>
        </w:rPr>
        <w:t>աշվետու ժամանակահատվածում գանձված կատարողական ծախսի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ց գոյացող տոկոսը նվազում է՝ պայմանավորված լինելով տվյալ ժամանակահատվածում ավելի արդյունավետ գործելու պայմաններում ավելի մեծ գումար որպես կատարողական ծախս գանձված լինելու կանխավարկածով:</w:t>
      </w:r>
    </w:p>
    <w:p w14:paraId="33D03445" w14:textId="760D7F07" w:rsidR="006276D3" w:rsidRDefault="006276D3" w:rsidP="006276D3">
      <w:pPr>
        <w:spacing w:after="0" w:line="276" w:lineRule="auto"/>
        <w:ind w:firstLine="539"/>
        <w:jc w:val="both"/>
        <w:rPr>
          <w:rFonts w:ascii="GHEA Grapalat" w:hAnsi="GHEA Grapalat" w:cs="Arial"/>
          <w:spacing w:val="-6"/>
          <w:sz w:val="24"/>
          <w:szCs w:val="24"/>
          <w:lang w:val="hy-AM"/>
        </w:rPr>
      </w:pP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Պարգևատրման ֆոնդի հաշվարկման բանաձևը 2025 թվականի համար կլինի հետևյալը. </w:t>
      </w:r>
    </w:p>
    <w:p w14:paraId="46C3A4B6" w14:textId="5E06C0C1" w:rsidR="006276D3" w:rsidRDefault="006276D3" w:rsidP="006276D3">
      <w:pPr>
        <w:spacing w:after="0" w:line="276" w:lineRule="auto"/>
        <w:ind w:firstLine="539"/>
        <w:jc w:val="both"/>
        <w:rPr>
          <w:rFonts w:ascii="GHEA Grapalat" w:hAnsi="GHEA Grapalat" w:cs="Arial"/>
          <w:spacing w:val="-6"/>
          <w:sz w:val="24"/>
          <w:szCs w:val="24"/>
          <w:lang w:val="hy-AM"/>
        </w:rPr>
      </w:pPr>
      <w:r>
        <w:rPr>
          <w:rFonts w:ascii="GHEA Grapalat" w:hAnsi="GHEA Grapalat" w:cs="Arial"/>
          <w:spacing w:val="-6"/>
          <w:sz w:val="24"/>
          <w:szCs w:val="24"/>
          <w:lang w:val="hy-AM"/>
        </w:rPr>
        <w:t>Պարգևատրման ֆոնդի տրամադրման դրական պայման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>ն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է 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>(այսինքն` պարգևատ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րման ֆոնդը տրամադրվում է եթե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>)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.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</w:t>
      </w:r>
    </w:p>
    <w:p w14:paraId="7ECF2D58" w14:textId="73EC6A51" w:rsidR="006276D3" w:rsidRDefault="006276D3" w:rsidP="006276D3">
      <w:pPr>
        <w:spacing w:after="0" w:line="276" w:lineRule="auto"/>
        <w:ind w:firstLine="539"/>
        <w:jc w:val="both"/>
        <w:rPr>
          <w:rFonts w:ascii="GHEA Grapalat" w:hAnsi="GHEA Grapalat" w:cs="Arial"/>
          <w:spacing w:val="-6"/>
          <w:sz w:val="24"/>
          <w:szCs w:val="24"/>
          <w:lang w:val="hy-AM"/>
        </w:rPr>
      </w:pPr>
      <w:r>
        <w:rPr>
          <w:rFonts w:ascii="GHEA Grapalat" w:hAnsi="GHEA Grapalat" w:cs="Arial"/>
          <w:spacing w:val="-6"/>
          <w:sz w:val="24"/>
          <w:szCs w:val="24"/>
          <w:lang w:val="hy-AM"/>
        </w:rPr>
        <w:t>2024թ. 1-ին և 2023թ. 2-րդ կիսամյակների (Հաշվետու ժամանակահատված/ՀԺ) ընթացքում կարճված կատարողական վարույթների քանակը մեծ է նույն ժամանակահատվածում ընթացք տրված կատարողական վարույթների 40%-ի</w:t>
      </w:r>
      <w:r w:rsidR="00A413A0">
        <w:rPr>
          <w:rFonts w:ascii="GHEA Grapalat" w:hAnsi="GHEA Grapalat" w:cs="Arial"/>
          <w:spacing w:val="-6"/>
          <w:sz w:val="24"/>
          <w:szCs w:val="24"/>
          <w:lang w:val="hy-AM"/>
        </w:rPr>
        <w:t>ց</w:t>
      </w:r>
      <w:bookmarkStart w:id="0" w:name="_GoBack"/>
      <w:bookmarkEnd w:id="0"/>
      <w:r>
        <w:rPr>
          <w:rFonts w:ascii="GHEA Grapalat" w:hAnsi="GHEA Grapalat" w:cs="Arial"/>
          <w:spacing w:val="-6"/>
          <w:sz w:val="24"/>
          <w:szCs w:val="24"/>
          <w:lang w:val="hy-AM"/>
        </w:rPr>
        <w:t>:</w:t>
      </w:r>
    </w:p>
    <w:p w14:paraId="1F158469" w14:textId="172F7FE1" w:rsidR="006276D3" w:rsidRDefault="006276D3" w:rsidP="006276D3">
      <w:pPr>
        <w:spacing w:after="0" w:line="276" w:lineRule="auto"/>
        <w:ind w:firstLine="539"/>
        <w:jc w:val="both"/>
        <w:rPr>
          <w:rFonts w:ascii="GHEA Grapalat" w:hAnsi="GHEA Grapalat" w:cs="Arial"/>
          <w:spacing w:val="-6"/>
          <w:sz w:val="24"/>
          <w:szCs w:val="24"/>
          <w:lang w:val="hy-AM"/>
        </w:rPr>
      </w:pPr>
      <w:r>
        <w:rPr>
          <w:rFonts w:ascii="GHEA Grapalat" w:hAnsi="GHEA Grapalat" w:cs="Arial"/>
          <w:spacing w:val="-6"/>
          <w:sz w:val="24"/>
          <w:szCs w:val="24"/>
          <w:lang w:val="hy-AM"/>
        </w:rPr>
        <w:t>Պարգևատրման ֆոնդի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(ՊՖ)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չափը հավասար է.</w:t>
      </w:r>
    </w:p>
    <w:p w14:paraId="6C45532E" w14:textId="77777777" w:rsidR="006276D3" w:rsidRDefault="006276D3" w:rsidP="006276D3">
      <w:pPr>
        <w:spacing w:after="0" w:line="276" w:lineRule="auto"/>
        <w:ind w:firstLine="539"/>
        <w:jc w:val="both"/>
        <w:rPr>
          <w:rFonts w:ascii="GHEA Grapalat" w:hAnsi="GHEA Grapalat" w:cs="Arial"/>
          <w:spacing w:val="-6"/>
          <w:sz w:val="24"/>
          <w:szCs w:val="24"/>
          <w:lang w:val="hy-AM"/>
        </w:rPr>
      </w:pP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ՀԺ-ում գանձված կատարողական ծախսի (ԿԾ) 7,5%-ի և ՀԺ-ի և 2023թ. 1ին կիսամյակ և 2022թ. 2-րդ կիսամյակի, այսինքն` նախորդ ՀԺ-ի (ՆՀԺ) դրական տարբերության 20%-ի հանրագումարին, այլ կերպ` </w:t>
      </w:r>
    </w:p>
    <w:p w14:paraId="1E7519AB" w14:textId="4C623F79" w:rsidR="006276D3" w:rsidRDefault="006276D3" w:rsidP="006276D3">
      <w:pPr>
        <w:spacing w:after="0" w:line="276" w:lineRule="auto"/>
        <w:ind w:firstLine="539"/>
        <w:jc w:val="both"/>
        <w:rPr>
          <w:rFonts w:ascii="GHEA Grapalat" w:hAnsi="GHEA Grapalat" w:cs="Arial"/>
          <w:spacing w:val="-6"/>
          <w:sz w:val="24"/>
          <w:szCs w:val="24"/>
          <w:lang w:val="hy-AM"/>
        </w:rPr>
      </w:pPr>
      <w:r>
        <w:rPr>
          <w:rFonts w:ascii="GHEA Grapalat" w:hAnsi="GHEA Grapalat" w:cs="Arial"/>
          <w:spacing w:val="-6"/>
          <w:sz w:val="24"/>
          <w:szCs w:val="24"/>
          <w:lang w:val="hy-AM"/>
        </w:rPr>
        <w:t>ՊՖ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>=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ՀԺ*7,5% 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>+ ((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ՀԺ-ՆՀԺ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>)*20%)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:</w:t>
      </w:r>
    </w:p>
    <w:p w14:paraId="7029E41E" w14:textId="37EA7FF0" w:rsidR="006276D3" w:rsidRPr="006276D3" w:rsidRDefault="006276D3" w:rsidP="006276D3">
      <w:pPr>
        <w:spacing w:after="0" w:line="276" w:lineRule="auto"/>
        <w:ind w:firstLine="539"/>
        <w:jc w:val="both"/>
        <w:rPr>
          <w:rFonts w:ascii="GHEA Grapalat" w:hAnsi="GHEA Grapalat" w:cs="Arial"/>
          <w:spacing w:val="-6"/>
          <w:sz w:val="24"/>
          <w:szCs w:val="24"/>
          <w:lang w:val="hy-AM"/>
        </w:rPr>
      </w:pP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Առաջարկվող մեխանիզմը, պարգևատրման ֆոնդի դրական պայման սահմանելով կարճված կատարողական վարույթների տոկոսային հարաբերակցությունը նույն ժամանակահատվածում ընթացք տրված գործերի համեմատ, շեշտադրում է Հարկադիր կատարումն ապահովող ծառայության գործունեության արդյունավետության 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>(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որակի</w:t>
      </w:r>
      <w:r w:rsidRPr="006276D3">
        <w:rPr>
          <w:rFonts w:ascii="GHEA Grapalat" w:hAnsi="GHEA Grapalat" w:cs="Arial"/>
          <w:spacing w:val="-6"/>
          <w:sz w:val="24"/>
          <w:szCs w:val="24"/>
          <w:lang w:val="hy-AM"/>
        </w:rPr>
        <w:t>)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 ցուցանիշը: Միևնույն ժամանակ, նույն շեշտադրումն է կատարվում նաև պարգևատրման ֆոնդի չափը Հարկադիր կատարումն ապահովող ծառայության կողմից գանձվող կատարողական ծախսի գումարով պայմանավորելիս:</w:t>
      </w:r>
    </w:p>
    <w:p w14:paraId="6F13351C" w14:textId="02568613" w:rsidR="005E460A" w:rsidRPr="00555ACC" w:rsidRDefault="005E460A" w:rsidP="005E460A">
      <w:pPr>
        <w:spacing w:after="0" w:line="276" w:lineRule="auto"/>
        <w:ind w:right="90" w:firstLine="540"/>
        <w:jc w:val="both"/>
        <w:rPr>
          <w:rFonts w:ascii="GHEA Grapalat" w:hAnsi="GHEA Grapalat" w:cs="Cambria Math"/>
          <w:b/>
          <w:sz w:val="24"/>
          <w:szCs w:val="24"/>
          <w:lang w:val="hy-AM" w:eastAsia="zh-CN"/>
        </w:rPr>
      </w:pPr>
    </w:p>
    <w:p w14:paraId="4EE95E9E" w14:textId="77777777" w:rsidR="005E460A" w:rsidRPr="00555ACC" w:rsidRDefault="005E460A" w:rsidP="005E460A">
      <w:pPr>
        <w:spacing w:after="0" w:line="276" w:lineRule="auto"/>
        <w:ind w:righ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55ACC">
        <w:rPr>
          <w:rFonts w:ascii="GHEA Grapalat" w:hAnsi="GHEA Grapalat" w:cs="Cambria Math"/>
          <w:b/>
          <w:sz w:val="24"/>
          <w:szCs w:val="24"/>
          <w:lang w:val="hy-AM" w:eastAsia="zh-CN"/>
        </w:rPr>
        <w:t>3</w:t>
      </w:r>
      <w:r w:rsidRPr="00555ACC">
        <w:rPr>
          <w:rFonts w:ascii="Cambria Math" w:hAnsi="Cambria Math" w:cs="Cambria Math"/>
          <w:b/>
          <w:sz w:val="24"/>
          <w:szCs w:val="24"/>
          <w:lang w:val="hy-AM" w:eastAsia="zh-CN"/>
        </w:rPr>
        <w:t>․</w:t>
      </w:r>
      <w:r w:rsidRPr="00555ACC">
        <w:rPr>
          <w:rFonts w:ascii="GHEA Grapalat" w:hAnsi="GHEA Grapalat" w:cs="Sylfaen"/>
          <w:b/>
          <w:sz w:val="24"/>
          <w:szCs w:val="24"/>
          <w:lang w:val="hy-AM" w:eastAsia="zh-CN"/>
        </w:rPr>
        <w:t xml:space="preserve"> Իրավական</w:t>
      </w:r>
      <w:r w:rsidRPr="00555ACC">
        <w:rPr>
          <w:rFonts w:ascii="GHEA Grapalat" w:hAnsi="GHEA Grapalat"/>
          <w:b/>
          <w:sz w:val="24"/>
          <w:szCs w:val="24"/>
          <w:lang w:val="hy-AM" w:eastAsia="zh-CN"/>
        </w:rPr>
        <w:t xml:space="preserve">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69DFBF85" w14:textId="77777777" w:rsidR="005E460A" w:rsidRPr="00555ACC" w:rsidRDefault="005E460A" w:rsidP="005E460A">
      <w:pPr>
        <w:tabs>
          <w:tab w:val="left" w:pos="720"/>
          <w:tab w:val="left" w:pos="993"/>
        </w:tabs>
        <w:spacing w:after="0" w:line="276" w:lineRule="auto"/>
        <w:ind w:right="90" w:firstLine="540"/>
        <w:jc w:val="both"/>
        <w:rPr>
          <w:rFonts w:ascii="GHEA Grapalat" w:hAnsi="GHEA Grapalat" w:cs="Sylfaen"/>
          <w:sz w:val="24"/>
          <w:szCs w:val="24"/>
          <w:lang w:val="hy-AM" w:eastAsia="zh-CN"/>
        </w:rPr>
      </w:pPr>
      <w:r w:rsidRPr="00555ACC">
        <w:rPr>
          <w:rFonts w:ascii="GHEA Grapalat" w:hAnsi="GHEA Grapalat" w:cs="Sylfaen"/>
          <w:sz w:val="24"/>
          <w:szCs w:val="24"/>
          <w:lang w:val="hy-AM" w:eastAsia="zh-CN"/>
        </w:rPr>
        <w:t>Նախագիծը մշակվել է ՀՀ արդարադատության նախարարության կողմից</w:t>
      </w:r>
      <w:r>
        <w:rPr>
          <w:rFonts w:ascii="GHEA Grapalat" w:hAnsi="GHEA Grapalat" w:cs="Sylfaen"/>
          <w:sz w:val="24"/>
          <w:szCs w:val="24"/>
          <w:lang w:val="hy-AM" w:eastAsia="zh-CN"/>
        </w:rPr>
        <w:t>՝ ՀՀ ֆինանսների նախարարության հետ համատեղ քննարկումների արդյունքում</w:t>
      </w:r>
      <w:r w:rsidRPr="00555ACC">
        <w:rPr>
          <w:rFonts w:ascii="GHEA Grapalat" w:hAnsi="GHEA Grapalat" w:cs="Sylfaen"/>
          <w:sz w:val="24"/>
          <w:szCs w:val="24"/>
          <w:lang w:val="hy-AM" w:eastAsia="zh-CN"/>
        </w:rPr>
        <w:t>։</w:t>
      </w:r>
    </w:p>
    <w:p w14:paraId="47C32F47" w14:textId="77777777" w:rsidR="005E460A" w:rsidRPr="00555ACC" w:rsidRDefault="005E460A" w:rsidP="005E460A">
      <w:pPr>
        <w:tabs>
          <w:tab w:val="left" w:pos="720"/>
          <w:tab w:val="left" w:pos="993"/>
        </w:tabs>
        <w:spacing w:after="0" w:line="276" w:lineRule="auto"/>
        <w:ind w:right="90" w:firstLine="540"/>
        <w:jc w:val="both"/>
        <w:rPr>
          <w:rFonts w:ascii="GHEA Grapalat" w:hAnsi="GHEA Grapalat" w:cs="Sylfaen"/>
          <w:sz w:val="24"/>
          <w:szCs w:val="24"/>
          <w:lang w:val="hy-AM" w:eastAsia="zh-CN"/>
        </w:rPr>
      </w:pPr>
    </w:p>
    <w:p w14:paraId="25F98818" w14:textId="77777777" w:rsidR="005E460A" w:rsidRDefault="005E460A" w:rsidP="005E460A">
      <w:pPr>
        <w:tabs>
          <w:tab w:val="left" w:pos="720"/>
          <w:tab w:val="left" w:pos="993"/>
        </w:tabs>
        <w:spacing w:after="0" w:line="276" w:lineRule="auto"/>
        <w:ind w:right="90" w:firstLine="540"/>
        <w:jc w:val="both"/>
        <w:rPr>
          <w:rFonts w:ascii="GHEA Grapalat" w:hAnsi="GHEA Grapalat" w:cs="Arian AMU"/>
          <w:bCs/>
          <w:iCs/>
          <w:sz w:val="24"/>
          <w:szCs w:val="24"/>
          <w:bdr w:val="none" w:sz="0" w:space="0" w:color="auto" w:frame="1"/>
          <w:lang w:val="hy-AM" w:eastAsia="hy-AM"/>
        </w:rPr>
      </w:pPr>
      <w:r w:rsidRPr="00555ACC">
        <w:rPr>
          <w:rFonts w:ascii="GHEA Grapalat" w:hAnsi="GHEA Grapalat" w:cs="Cambria Math"/>
          <w:b/>
          <w:sz w:val="24"/>
          <w:szCs w:val="24"/>
          <w:lang w:val="hy-AM"/>
        </w:rPr>
        <w:t>4</w:t>
      </w:r>
      <w:r w:rsidRPr="00555ACC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55ACC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555ACC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ընդունման </w:t>
      </w:r>
      <w:r w:rsidRPr="00555ACC">
        <w:rPr>
          <w:rFonts w:ascii="GHEA Grapalat" w:hAnsi="GHEA Grapalat" w:cs="Arian AMU"/>
          <w:b/>
          <w:bCs/>
          <w:iCs/>
          <w:sz w:val="24"/>
          <w:szCs w:val="24"/>
          <w:bdr w:val="none" w:sz="0" w:space="0" w:color="auto" w:frame="1"/>
          <w:lang w:val="hy-AM" w:eastAsia="hy-AM"/>
        </w:rPr>
        <w:t>կապակցությամբ այլ իրավական ակտերի ընդունման անհրաժեշտությունը</w:t>
      </w:r>
      <w:r w:rsidRPr="00555ACC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 և պետական բյուջեի եկամուտներում և ծախսերում սպասվելիք փոփոխությունները.</w:t>
      </w:r>
      <w:r w:rsidRPr="00555ACC">
        <w:rPr>
          <w:rFonts w:ascii="GHEA Grapalat" w:hAnsi="GHEA Grapalat" w:cs="Arian AMU"/>
          <w:bCs/>
          <w:iCs/>
          <w:sz w:val="24"/>
          <w:szCs w:val="24"/>
          <w:bdr w:val="none" w:sz="0" w:space="0" w:color="auto" w:frame="1"/>
          <w:lang w:val="hy-AM" w:eastAsia="hy-AM"/>
        </w:rPr>
        <w:t xml:space="preserve">: </w:t>
      </w:r>
    </w:p>
    <w:p w14:paraId="70E6B744" w14:textId="77777777" w:rsidR="005E460A" w:rsidRPr="00013F37" w:rsidRDefault="005E460A" w:rsidP="005E460A">
      <w:pPr>
        <w:tabs>
          <w:tab w:val="left" w:pos="720"/>
          <w:tab w:val="left" w:pos="993"/>
        </w:tabs>
        <w:spacing w:after="0" w:line="276" w:lineRule="auto"/>
        <w:ind w:right="90" w:firstLine="540"/>
        <w:jc w:val="both"/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555ACC">
        <w:rPr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  <w:lastRenderedPageBreak/>
        <w:t>Նախագծերի ընդունման կապակցությամբ Հայաստանի Հանրապետության պետական բյուջեի եկամուտների էական նվազեցում կամ ծախսերի ավելացում չի նախատեսվում։</w:t>
      </w:r>
    </w:p>
    <w:p w14:paraId="5E118E88" w14:textId="77777777" w:rsidR="005E460A" w:rsidRPr="00555ACC" w:rsidRDefault="005E460A" w:rsidP="005E460A">
      <w:pPr>
        <w:tabs>
          <w:tab w:val="left" w:pos="720"/>
          <w:tab w:val="left" w:pos="993"/>
        </w:tabs>
        <w:spacing w:after="0" w:line="276" w:lineRule="auto"/>
        <w:ind w:right="90" w:firstLine="540"/>
        <w:jc w:val="both"/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</w:p>
    <w:p w14:paraId="6295E7B9" w14:textId="77777777" w:rsidR="005E460A" w:rsidRPr="00555ACC" w:rsidRDefault="005E460A" w:rsidP="005E460A">
      <w:pPr>
        <w:tabs>
          <w:tab w:val="left" w:pos="720"/>
          <w:tab w:val="left" w:pos="993"/>
        </w:tabs>
        <w:spacing w:after="0" w:line="276" w:lineRule="auto"/>
        <w:ind w:righ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ACC">
        <w:rPr>
          <w:rFonts w:ascii="GHEA Grapalat" w:hAnsi="GHEA Grapalat"/>
          <w:b/>
          <w:sz w:val="24"/>
          <w:szCs w:val="24"/>
          <w:lang w:val="hy-AM"/>
        </w:rPr>
        <w:tab/>
        <w:t>5</w:t>
      </w:r>
      <w:r w:rsidRPr="00555ACC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55ACC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555ACC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</w:p>
    <w:p w14:paraId="2BE788C3" w14:textId="77777777" w:rsidR="005E460A" w:rsidRPr="00555ACC" w:rsidRDefault="005E460A" w:rsidP="005E460A">
      <w:pPr>
        <w:tabs>
          <w:tab w:val="left" w:pos="720"/>
          <w:tab w:val="left" w:pos="851"/>
          <w:tab w:val="left" w:pos="993"/>
        </w:tabs>
        <w:spacing w:after="0" w:line="276" w:lineRule="auto"/>
        <w:ind w:right="9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55ACC">
        <w:rPr>
          <w:rFonts w:ascii="GHEA Grapalat" w:hAnsi="GHEA Grapalat"/>
          <w:color w:val="000000"/>
          <w:sz w:val="24"/>
          <w:szCs w:val="24"/>
          <w:lang w:val="hy-AM"/>
        </w:rPr>
        <w:t>Նախագիծ</w:t>
      </w:r>
      <w:r w:rsidRPr="00555A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բխում է </w:t>
      </w:r>
      <w:r w:rsidRPr="00555ACC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օգոստոսի 18-ի N 1363-Ա որոշմամբ հաստատված՝ Հայաստանի Հանրապետության </w:t>
      </w:r>
      <w:r w:rsidRPr="00555ACC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 2021-2026թթ</w:t>
      </w:r>
      <w:r w:rsidRPr="00555A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555A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ծրագրի 5</w:t>
      </w:r>
      <w:r w:rsidRPr="00555A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555ACC">
        <w:rPr>
          <w:rFonts w:ascii="GHEA Grapalat" w:eastAsia="GHEA Grapalat" w:hAnsi="GHEA Grapalat" w:cs="GHEA Grapalat"/>
          <w:sz w:val="24"/>
          <w:szCs w:val="24"/>
          <w:lang w:val="hy-AM"/>
        </w:rPr>
        <w:t>3 կետով սահմանված՝ հարկադիր կատարման ոլորտի համընդհանուր բարեփոխման նպատակից և ՀՀ կառավարության 2022 թվականի հուլիսի 21 N 1133-Լ որոշմամբ հաստատված ՀՀ դատական և իրավական բարեփոխումների 2022-2026թթ</w:t>
      </w:r>
      <w:r w:rsidRPr="00555AC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555AC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ռազմավարության 11-րդ նպատակի 5-րդ կետից (Մշակել Հարկադիր կատարման ապահովման նոր օրենսդրական փաթեթ. վերանայել հարկադիր կատարողի աշխատանքի վարձատրության և աշխատանքի խրախուսման արդյունավետ գործիքակազմի կիրառման համար անհրաժեշտ իրավական հիմքերը): </w:t>
      </w:r>
    </w:p>
    <w:p w14:paraId="6C767189" w14:textId="77777777" w:rsidR="005E460A" w:rsidRPr="00D26BED" w:rsidRDefault="005E460A" w:rsidP="005E460A">
      <w:pPr>
        <w:spacing w:after="0"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6EE86AA" w14:textId="77777777" w:rsidR="0087263F" w:rsidRPr="005E460A" w:rsidRDefault="0087263F">
      <w:pPr>
        <w:rPr>
          <w:lang w:val="hy-AM"/>
        </w:rPr>
      </w:pPr>
    </w:p>
    <w:sectPr w:rsidR="0087263F" w:rsidRPr="005E460A" w:rsidSect="00D21899">
      <w:headerReference w:type="even" r:id="rId7"/>
      <w:headerReference w:type="default" r:id="rId8"/>
      <w:footerReference w:type="even" r:id="rId9"/>
      <w:headerReference w:type="first" r:id="rId10"/>
      <w:pgSz w:w="11909" w:h="16834" w:code="9"/>
      <w:pgMar w:top="1418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A0636" w14:textId="77777777" w:rsidR="00632829" w:rsidRDefault="00632829">
      <w:pPr>
        <w:spacing w:after="0" w:line="240" w:lineRule="auto"/>
      </w:pPr>
      <w:r>
        <w:separator/>
      </w:r>
    </w:p>
  </w:endnote>
  <w:endnote w:type="continuationSeparator" w:id="0">
    <w:p w14:paraId="42ED6446" w14:textId="77777777" w:rsidR="00632829" w:rsidRDefault="0063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Mariam">
    <w:panose1 w:val="0200050308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20B0604020202020204"/>
    <w:charset w:val="00"/>
    <w:family w:val="auto"/>
    <w:pitch w:val="variable"/>
    <w:sig w:usb0="A1002EAF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3E7D9" w14:textId="77777777" w:rsidR="003D4BA2" w:rsidRDefault="005E460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Pr="00035555">
      <w:rPr>
        <w:rFonts w:ascii="Arial" w:hAnsi="Arial" w:cs="Arial"/>
        <w:noProof/>
        <w:sz w:val="18"/>
      </w:rPr>
      <w:t>karavarutyan</w:t>
    </w:r>
    <w:r>
      <w:rPr>
        <w:noProof/>
        <w:sz w:val="18"/>
      </w:rPr>
      <w:t>_voroshman_nakhagits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0A149" w14:textId="77777777" w:rsidR="00632829" w:rsidRDefault="00632829">
      <w:pPr>
        <w:spacing w:after="0" w:line="240" w:lineRule="auto"/>
      </w:pPr>
      <w:r>
        <w:separator/>
      </w:r>
    </w:p>
  </w:footnote>
  <w:footnote w:type="continuationSeparator" w:id="0">
    <w:p w14:paraId="1C6F6B75" w14:textId="77777777" w:rsidR="00632829" w:rsidRDefault="0063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65B74" w14:textId="77777777" w:rsidR="003D4BA2" w:rsidRDefault="005E460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F6F57DD" w14:textId="77777777" w:rsidR="003D4BA2" w:rsidRDefault="006328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5E04A" w14:textId="77777777" w:rsidR="00D21899" w:rsidRPr="00A965CA" w:rsidRDefault="005E460A" w:rsidP="00D21899">
    <w:pPr>
      <w:pStyle w:val="mechtex"/>
      <w:jc w:val="right"/>
      <w:rPr>
        <w:rFonts w:ascii="GHEA Grapalat" w:hAnsi="GHEA Grapalat" w:cs="Sylfaen"/>
        <w:b/>
        <w:sz w:val="24"/>
        <w:szCs w:val="24"/>
      </w:rPr>
    </w:pPr>
    <w:r w:rsidRPr="00A965CA">
      <w:rPr>
        <w:rFonts w:ascii="GHEA Grapalat" w:hAnsi="GHEA Grapalat" w:cs="Sylfaen"/>
        <w:b/>
        <w:sz w:val="24"/>
        <w:szCs w:val="24"/>
      </w:rPr>
      <w:t>ՆԱԽԱԳԻԾ</w:t>
    </w:r>
  </w:p>
  <w:p w14:paraId="3E1A6D1F" w14:textId="77777777" w:rsidR="00D21899" w:rsidRDefault="00632829" w:rsidP="00D21899">
    <w:pPr>
      <w:pStyle w:val="Header"/>
    </w:pPr>
  </w:p>
  <w:p w14:paraId="16D90A04" w14:textId="77777777" w:rsidR="00D21899" w:rsidRDefault="00632829" w:rsidP="00D21899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5488E" w14:textId="77777777" w:rsidR="00D21899" w:rsidRPr="00A965CA" w:rsidRDefault="005E460A" w:rsidP="00D21899">
    <w:pPr>
      <w:pStyle w:val="mechtex"/>
      <w:jc w:val="right"/>
      <w:rPr>
        <w:rFonts w:ascii="GHEA Grapalat" w:hAnsi="GHEA Grapalat" w:cs="Sylfaen"/>
        <w:b/>
        <w:sz w:val="24"/>
        <w:szCs w:val="24"/>
      </w:rPr>
    </w:pPr>
    <w:r w:rsidRPr="00A965CA">
      <w:rPr>
        <w:rFonts w:ascii="GHEA Grapalat" w:hAnsi="GHEA Grapalat" w:cs="Sylfaen"/>
        <w:b/>
        <w:sz w:val="24"/>
        <w:szCs w:val="24"/>
      </w:rPr>
      <w:t>ՆԱԽԱԳԻԾ</w:t>
    </w:r>
  </w:p>
  <w:p w14:paraId="429D3AAA" w14:textId="77777777" w:rsidR="00D21899" w:rsidRDefault="006328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</w:lvl>
    <w:lvl w:ilvl="3" w:tplc="042B000F" w:tentative="1">
      <w:start w:val="1"/>
      <w:numFmt w:val="decimal"/>
      <w:lvlText w:val="%4."/>
      <w:lvlJc w:val="left"/>
      <w:pPr>
        <w:ind w:left="2421" w:hanging="360"/>
      </w:p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</w:lvl>
    <w:lvl w:ilvl="6" w:tplc="042B000F" w:tentative="1">
      <w:start w:val="1"/>
      <w:numFmt w:val="decimal"/>
      <w:lvlText w:val="%7."/>
      <w:lvlJc w:val="left"/>
      <w:pPr>
        <w:ind w:left="4581" w:hanging="360"/>
      </w:p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60A"/>
    <w:rsid w:val="00197460"/>
    <w:rsid w:val="005E460A"/>
    <w:rsid w:val="006276D3"/>
    <w:rsid w:val="00632829"/>
    <w:rsid w:val="0087263F"/>
    <w:rsid w:val="00A413A0"/>
    <w:rsid w:val="00BA262E"/>
    <w:rsid w:val="00D178A1"/>
    <w:rsid w:val="00DB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25FFE"/>
  <w15:chartTrackingRefBased/>
  <w15:docId w15:val="{3D618CC5-B7A5-4FFC-8149-3488D5E4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E4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E460A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rsid w:val="005E460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5E460A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5E460A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5E460A"/>
  </w:style>
  <w:style w:type="paragraph" w:customStyle="1" w:styleId="mechtex">
    <w:name w:val="mechtex"/>
    <w:basedOn w:val="Normal"/>
    <w:link w:val="mechtex0"/>
    <w:qFormat/>
    <w:rsid w:val="005E460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5E460A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Абзац,List Paragraph (numbered (a)),OBC Bullet,List Paragraph11,Normal numbered,Paragraphe de liste PBLH,Bullets,List Paragraph1,References,List Paragraph nowy,Liste 1,3"/>
    <w:basedOn w:val="Normal"/>
    <w:link w:val="ListParagraphChar"/>
    <w:uiPriority w:val="34"/>
    <w:qFormat/>
    <w:rsid w:val="005E460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Абзац Char,List Paragraph (numbered (a)) Char,OBC Bullet Char,List Paragraph11 Char,Normal numbered Char,Paragraphe de liste PBLH Char,3 Char"/>
    <w:link w:val="ListParagraph"/>
    <w:uiPriority w:val="34"/>
    <w:qFormat/>
    <w:locked/>
    <w:rsid w:val="005E4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4250</Characters>
  <Application>Microsoft Office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tests1</dc:creator>
  <cp:keywords>https://mul2-moj.gov.am/tasks/915018/oneclick?token=d68d8a72a5dc9c9b33c382db4f64fe7d</cp:keywords>
  <dc:description/>
  <cp:lastModifiedBy>Tatevik Nahapetyan</cp:lastModifiedBy>
  <cp:revision>4</cp:revision>
  <dcterms:created xsi:type="dcterms:W3CDTF">2024-12-23T11:42:00Z</dcterms:created>
  <dcterms:modified xsi:type="dcterms:W3CDTF">2024-12-23T12:01:00Z</dcterms:modified>
</cp:coreProperties>
</file>