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DC8FF4" w14:textId="77777777" w:rsidR="003E078A" w:rsidRPr="001514A7" w:rsidRDefault="003E078A" w:rsidP="003E078A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1514A7">
        <w:rPr>
          <w:rFonts w:ascii="GHEA Grapalat" w:hAnsi="GHEA Grapalat"/>
          <w:sz w:val="24"/>
          <w:szCs w:val="24"/>
          <w:lang w:val="hy-AM"/>
        </w:rPr>
        <w:t>ՆԱԽԱԳԻԾ</w:t>
      </w:r>
    </w:p>
    <w:p w14:paraId="018B6174" w14:textId="77777777" w:rsidR="003E078A" w:rsidRPr="001514A7" w:rsidRDefault="003E078A" w:rsidP="003E078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514A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5B266280" w14:textId="77777777" w:rsidR="003E078A" w:rsidRPr="001514A7" w:rsidRDefault="003E078A" w:rsidP="003E078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514A7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6A9DADA7" w14:textId="77777777" w:rsidR="003E078A" w:rsidRPr="001514A7" w:rsidRDefault="003E078A" w:rsidP="003E078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E1BCD37" w14:textId="77777777" w:rsidR="003E078A" w:rsidRPr="001514A7" w:rsidRDefault="003E078A" w:rsidP="003E078A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1514A7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1514A7">
        <w:rPr>
          <w:rFonts w:ascii="GHEA Grapalat" w:eastAsia="Calibri" w:hAnsi="GHEA Grapalat" w:cs="Sylfaen"/>
          <w:sz w:val="24"/>
          <w:szCs w:val="24"/>
          <w:lang w:val="hy-AM"/>
        </w:rPr>
        <w:t xml:space="preserve">24 </w:t>
      </w:r>
      <w:r w:rsidRPr="001514A7">
        <w:rPr>
          <w:rFonts w:ascii="GHEA Grapalat" w:eastAsia="Calibri" w:hAnsi="GHEA Grapalat" w:cs="Sylfaen"/>
          <w:sz w:val="24"/>
          <w:szCs w:val="24"/>
          <w:lang w:val="af-ZA"/>
        </w:rPr>
        <w:t>թվական N __ -</w:t>
      </w:r>
      <w:r w:rsidRPr="001514A7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4B9C7FE3" w14:textId="77777777" w:rsidR="003E078A" w:rsidRPr="001514A7" w:rsidRDefault="003E078A" w:rsidP="003E078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DE2F730" w14:textId="347C4D2F" w:rsidR="003E078A" w:rsidRPr="001514A7" w:rsidRDefault="003E078A" w:rsidP="003E078A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1514A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 </w:t>
      </w:r>
      <w:r w:rsidRPr="001514A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ԿԱՌԱՎԱՐՈՒԹՅԱՆ 2022 ԹՎԱԿԱՆԻ ՀՈՒՆՎԱՐԻ 27-Ի N 105-Լ ՈՐՈՇՄԱՆ ՄԵՋ </w:t>
      </w:r>
      <w:r w:rsidR="00A97E7D" w:rsidRPr="001514A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ՓՈՓՈԽՈՒԹՅՈՒՆՆԵՐ ԵՎ </w:t>
      </w:r>
      <w:r w:rsidRPr="001514A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ԼՐԱՑՈՒՄՆԵՐ ԿԱՏԱՐԵԼՈՒ ՄԱՍԻՆ</w:t>
      </w:r>
    </w:p>
    <w:p w14:paraId="6D1751E0" w14:textId="77777777" w:rsidR="003E078A" w:rsidRPr="001514A7" w:rsidRDefault="003E078A" w:rsidP="003E078A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32ACE6C0" w14:textId="77777777" w:rsidR="003E078A" w:rsidRPr="001514A7" w:rsidRDefault="003E078A" w:rsidP="003E078A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1514A7">
        <w:rPr>
          <w:rFonts w:ascii="GHEA Grapalat" w:hAnsi="GHEA Grapalat"/>
          <w:bCs/>
          <w:shd w:val="clear" w:color="auto" w:fill="FFFFFF"/>
          <w:lang w:val="hy-AM"/>
        </w:rPr>
        <w:t>Ղեկավարվելով «Նորմատիվ իրավական ակտերի մասին» օրենքի 33–րդ և 34-րդ հոդվածներով՝ Հայաստանի Հանրապետության կառավարությունը</w:t>
      </w:r>
      <w:r w:rsidRPr="001514A7">
        <w:rPr>
          <w:rFonts w:ascii="Calibri" w:hAnsi="Calibri" w:cs="Calibri"/>
          <w:bCs/>
          <w:shd w:val="clear" w:color="auto" w:fill="FFFFFF"/>
          <w:lang w:val="hy-AM"/>
        </w:rPr>
        <w:t> </w:t>
      </w:r>
      <w:r w:rsidRPr="001514A7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14:paraId="1E0426BF" w14:textId="55FC331F" w:rsidR="00E96139" w:rsidRPr="001514A7" w:rsidRDefault="003E078A" w:rsidP="00E96139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1514A7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Հայաստանի Հանրապետության կառավարության 2022 թվականի հունվարի 27</w:t>
      </w:r>
      <w:r w:rsidRPr="001514A7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–ի </w:t>
      </w:r>
      <w:r w:rsidRPr="001514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1514A7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Հայաստանի Հանրապետությունում գյուղատնտեսական տեխնիկայի լիզինգի աջակցության ծրագիրը հաստատելու մասին</w:t>
      </w:r>
      <w:r w:rsidRPr="001514A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» N 105–Լ որոշման մեջ (այսուհետ՝ Որոշում) կատարել հետևյալ </w:t>
      </w:r>
      <w:r w:rsidR="00A97E7D" w:rsidRPr="001514A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փոփոխությունները և </w:t>
      </w:r>
      <w:r w:rsidRPr="001514A7">
        <w:rPr>
          <w:rFonts w:ascii="GHEA Grapalat" w:eastAsiaTheme="minorHAnsi" w:hAnsi="GHEA Grapalat" w:cs="Sylfaen"/>
          <w:sz w:val="24"/>
          <w:szCs w:val="24"/>
          <w:lang w:val="hy-AM" w:eastAsia="en-US"/>
        </w:rPr>
        <w:t>լրացում</w:t>
      </w:r>
      <w:r w:rsidR="007243A2" w:rsidRPr="001514A7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ները</w:t>
      </w:r>
      <w:r w:rsidR="007243A2" w:rsidRPr="001514A7"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․</w:t>
      </w:r>
      <w:r w:rsidRPr="001514A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</w:p>
    <w:p w14:paraId="1584C8DF" w14:textId="28DFCC99" w:rsidR="004026FF" w:rsidRPr="001514A7" w:rsidRDefault="004026FF" w:rsidP="00C14817">
      <w:pPr>
        <w:pStyle w:val="norm"/>
        <w:numPr>
          <w:ilvl w:val="0"/>
          <w:numId w:val="3"/>
        </w:numPr>
        <w:tabs>
          <w:tab w:val="left" w:pos="851"/>
        </w:tabs>
        <w:spacing w:line="360" w:lineRule="auto"/>
        <w:ind w:left="-90" w:firstLine="657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1514A7">
        <w:rPr>
          <w:rFonts w:ascii="GHEA Grapalat" w:eastAsiaTheme="minorHAnsi" w:hAnsi="GHEA Grapalat" w:cs="Sylfaen"/>
          <w:sz w:val="24"/>
          <w:szCs w:val="24"/>
          <w:lang w:val="hy-AM" w:eastAsia="en-US"/>
        </w:rPr>
        <w:t>Որոշման հավելվածի 9-րդ կետի 2-</w:t>
      </w:r>
      <w:r w:rsidR="000F174B" w:rsidRPr="001514A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րդ </w:t>
      </w:r>
      <w:r w:rsidRPr="001514A7">
        <w:rPr>
          <w:rFonts w:ascii="GHEA Grapalat" w:eastAsiaTheme="minorHAnsi" w:hAnsi="GHEA Grapalat" w:cs="Sylfaen"/>
          <w:sz w:val="24"/>
          <w:szCs w:val="24"/>
          <w:lang w:val="hy-AM" w:eastAsia="en-US"/>
        </w:rPr>
        <w:t>ենթակետը</w:t>
      </w:r>
      <w:r w:rsidRPr="001514A7">
        <w:rPr>
          <w:rFonts w:ascii="GHEA Grapalat" w:eastAsiaTheme="minorHAnsi" w:hAnsi="GHEA Grapalat" w:cstheme="minorBidi"/>
          <w:b/>
          <w:bCs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 </w:t>
      </w:r>
      <w:r w:rsidR="00ED66BE" w:rsidRPr="001514A7">
        <w:rPr>
          <w:rFonts w:ascii="GHEA Grapalat" w:eastAsiaTheme="minorHAnsi" w:hAnsi="GHEA Grapalat" w:cstheme="minorBidi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«շրջանակներում»</w:t>
      </w:r>
      <w:r w:rsidR="00ED66BE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բառից հետո լրացնել «</w:t>
      </w:r>
      <w:bookmarkStart w:id="0" w:name="_Hlk178673591"/>
      <w:r w:rsidR="00ED66BE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նոր, չշահագործված</w:t>
      </w:r>
      <w:bookmarkEnd w:id="0"/>
      <w:r w:rsidR="00ED66BE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բառերով</w:t>
      </w:r>
      <w:r w:rsidR="00ED66BE" w:rsidRPr="001514A7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</w:p>
    <w:p w14:paraId="637D41C0" w14:textId="69851F4E" w:rsidR="00ED64B3" w:rsidRPr="001514A7" w:rsidRDefault="00A64248" w:rsidP="00C14817">
      <w:pPr>
        <w:pStyle w:val="norm"/>
        <w:numPr>
          <w:ilvl w:val="0"/>
          <w:numId w:val="3"/>
        </w:numPr>
        <w:tabs>
          <w:tab w:val="left" w:pos="851"/>
        </w:tabs>
        <w:spacing w:line="360" w:lineRule="auto"/>
        <w:ind w:left="-90" w:firstLine="657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1514A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ED64B3" w:rsidRPr="001514A7">
        <w:rPr>
          <w:rFonts w:ascii="GHEA Grapalat" w:eastAsiaTheme="minorHAnsi" w:hAnsi="GHEA Grapalat" w:cs="Sylfaen"/>
          <w:sz w:val="24"/>
          <w:szCs w:val="24"/>
          <w:lang w:val="hy-AM" w:eastAsia="en-US"/>
        </w:rPr>
        <w:t>Որոշման հավելվածի 12-րդ կետի 2-րդ ենթակետը</w:t>
      </w:r>
      <w:r w:rsidR="00ED64B3" w:rsidRPr="001514A7">
        <w:rPr>
          <w:rFonts w:ascii="GHEA Grapalat" w:hAnsi="GHEA Grapalat"/>
          <w:lang w:val="hy-AM"/>
        </w:rPr>
        <w:t xml:space="preserve">  </w:t>
      </w:r>
      <w:r w:rsidR="00ED64B3" w:rsidRPr="001514A7">
        <w:rPr>
          <w:rFonts w:ascii="GHEA Grapalat" w:eastAsia="MS Mincho" w:hAnsi="GHEA Grapalat" w:cs="MS Mincho"/>
          <w:sz w:val="24"/>
          <w:szCs w:val="24"/>
          <w:lang w:val="hy-AM" w:eastAsia="en-US"/>
        </w:rPr>
        <w:t>«</w:t>
      </w:r>
      <w:r w:rsidR="00ED64B3" w:rsidRPr="001514A7">
        <w:rPr>
          <w:rFonts w:ascii="GHEA Grapalat" w:eastAsiaTheme="minorHAnsi" w:hAnsi="GHEA Grapalat" w:cs="Sylfaen"/>
          <w:sz w:val="24"/>
          <w:szCs w:val="24"/>
          <w:lang w:val="hy-AM" w:eastAsia="en-US"/>
        </w:rPr>
        <w:t>ձեռքբերման գնի» բառերը փոխարինել «արժեքի» բառով</w:t>
      </w:r>
      <w:r w:rsidR="00ED64B3" w:rsidRPr="001514A7"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․</w:t>
      </w:r>
    </w:p>
    <w:p w14:paraId="3691D397" w14:textId="330EF0EB" w:rsidR="002C1546" w:rsidRPr="001514A7" w:rsidRDefault="00A64248" w:rsidP="00B868E1">
      <w:pPr>
        <w:pStyle w:val="norm"/>
        <w:numPr>
          <w:ilvl w:val="0"/>
          <w:numId w:val="3"/>
        </w:numPr>
        <w:tabs>
          <w:tab w:val="left" w:pos="851"/>
        </w:tabs>
        <w:spacing w:line="360" w:lineRule="auto"/>
        <w:ind w:left="0" w:firstLine="63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bookmarkStart w:id="1" w:name="_Hlk178583403"/>
      <w:r w:rsidRPr="001514A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2C1546" w:rsidRPr="001514A7">
        <w:rPr>
          <w:rFonts w:ascii="GHEA Grapalat" w:eastAsiaTheme="minorHAnsi" w:hAnsi="GHEA Grapalat" w:cs="Sylfaen"/>
          <w:sz w:val="24"/>
          <w:szCs w:val="24"/>
          <w:lang w:val="hy-AM" w:eastAsia="en-US"/>
        </w:rPr>
        <w:t>Որոշման հավելվածի 12-րդ կետի 3-րդ ենթակետ</w:t>
      </w:r>
      <w:r w:rsidR="005832A4" w:rsidRPr="001514A7">
        <w:rPr>
          <w:rFonts w:ascii="GHEA Grapalat" w:eastAsiaTheme="minorHAnsi" w:hAnsi="GHEA Grapalat" w:cs="Sylfaen"/>
          <w:sz w:val="24"/>
          <w:szCs w:val="24"/>
          <w:lang w:val="hy-AM" w:eastAsia="en-US"/>
        </w:rPr>
        <w:t>ը շարադրել հետևյալ խմբագրությամբ</w:t>
      </w:r>
      <w:r w:rsidRPr="001514A7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</w:p>
    <w:bookmarkEnd w:id="1"/>
    <w:p w14:paraId="03C59EF5" w14:textId="5F3D2B54" w:rsidR="005832A4" w:rsidRPr="001514A7" w:rsidRDefault="005832A4" w:rsidP="004D104A">
      <w:pPr>
        <w:pStyle w:val="norm"/>
        <w:tabs>
          <w:tab w:val="left" w:pos="851"/>
        </w:tabs>
        <w:spacing w:line="360" w:lineRule="auto"/>
        <w:ind w:left="-270" w:firstLine="810"/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</w:pPr>
      <w:r w:rsidRPr="001514A7">
        <w:rPr>
          <w:rFonts w:ascii="GHEA Grapalat" w:eastAsia="MS Mincho" w:hAnsi="GHEA Grapalat" w:cs="MS Mincho"/>
          <w:sz w:val="24"/>
          <w:szCs w:val="24"/>
          <w:lang w:val="hy-AM" w:eastAsia="en-US"/>
        </w:rPr>
        <w:t>«</w:t>
      </w:r>
      <w:bookmarkStart w:id="2" w:name="_Hlk178673695"/>
      <w:r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>3)</w:t>
      </w:r>
      <w:bookmarkStart w:id="3" w:name="_Hlk180402614"/>
      <w:r w:rsidR="00A64248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լիզինգի պայմանագիրը կնքվում է՝ </w:t>
      </w:r>
      <w:r w:rsidR="00AA412D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կոմբայնների համար՝ 7-10 տարի, </w:t>
      </w:r>
      <w:r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>տրակտորների</w:t>
      </w:r>
      <w:r w:rsidR="00FA6AEF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համար՝ 5-6 տարի</w:t>
      </w:r>
      <w:r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շարքացանների, հավաքիչ-մամլիչների</w:t>
      </w:r>
      <w:r w:rsidR="00186844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համար</w:t>
      </w:r>
      <w:r w:rsidR="00FA6AEF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3-6 տարի,</w:t>
      </w:r>
      <w:r w:rsidR="00014586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A6AEF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այլ գյուղատնտեսական տեխնիկայի համար՝ 3 տարի, </w:t>
      </w:r>
      <w:r w:rsidR="00014586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տրակտորներ և այլ գյուղատնտեսական տեխնիկա միևնույն լիզինգառուին միաժամանակ լիզինգով տրամադրելու դեպքում՝ </w:t>
      </w:r>
      <w:r w:rsidR="00FA6AEF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014586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>-6 տարի</w:t>
      </w:r>
      <w:r w:rsidR="00FA6AEF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մարման ժամկետով</w:t>
      </w:r>
      <w:bookmarkEnd w:id="2"/>
      <w:bookmarkEnd w:id="3"/>
      <w:r w:rsidR="00C14817" w:rsidRPr="001514A7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="00014586" w:rsidRPr="001514A7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»</w:t>
      </w:r>
      <w:r w:rsidR="0085790E" w:rsidRPr="001514A7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</w:p>
    <w:p w14:paraId="45615B15" w14:textId="348F5943" w:rsidR="009C4C0B" w:rsidRPr="001514A7" w:rsidRDefault="009C4C0B" w:rsidP="00BB0F43">
      <w:pPr>
        <w:pStyle w:val="norm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</w:pPr>
      <w:bookmarkStart w:id="4" w:name="_Hlk178672877"/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Որոշման հավելվածի 12-րդ կետը լրացնել նոր </w:t>
      </w:r>
      <w:bookmarkEnd w:id="4"/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7-րդ</w:t>
      </w:r>
      <w:r w:rsidR="00ED64B3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,</w:t>
      </w:r>
      <w:r w:rsidR="00143055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 8-րդ</w:t>
      </w:r>
      <w:r w:rsidR="00ED64B3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 և 9-րդ</w:t>
      </w: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 </w:t>
      </w:r>
      <w:r w:rsidR="00A97E7D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ենթակե</w:t>
      </w: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տ</w:t>
      </w:r>
      <w:r w:rsidR="00143055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եր</w:t>
      </w: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ով</w:t>
      </w:r>
      <w:r w:rsidR="00C324B2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՝</w:t>
      </w:r>
      <w:r w:rsidR="00A97E7D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 հետևյալ բովանդակությամբ</w:t>
      </w:r>
      <w:r w:rsidRPr="001514A7">
        <w:rPr>
          <w:rFonts w:ascii="MS Mincho" w:eastAsia="MS Mincho" w:hAnsi="MS Mincho" w:cs="MS Mincho" w:hint="eastAsia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․</w:t>
      </w:r>
    </w:p>
    <w:p w14:paraId="0501FC52" w14:textId="77777777" w:rsidR="00ED64B3" w:rsidRPr="001514A7" w:rsidRDefault="009C4C0B" w:rsidP="00ED64B3">
      <w:pPr>
        <w:spacing w:line="360" w:lineRule="auto"/>
        <w:ind w:firstLine="540"/>
        <w:jc w:val="both"/>
        <w:rPr>
          <w:rFonts w:ascii="GHEA Grapalat" w:eastAsia="Times New Roman" w:hAnsi="GHEA Grapalat" w:cs="Times New Roman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</w:pPr>
      <w:r w:rsidRPr="001514A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>«</w:t>
      </w:r>
      <w:bookmarkStart w:id="5" w:name="_Hlk178592147"/>
      <w:bookmarkStart w:id="6" w:name="_Hlk178673731"/>
      <w:r w:rsidRPr="001514A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7</w:t>
      </w:r>
      <w:r w:rsidRPr="001514A7">
        <w:rPr>
          <w:rFonts w:ascii="GHEA Grapalat" w:eastAsia="Times New Roman" w:hAnsi="GHEA Grapalat" w:cs="Times New Roman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) </w:t>
      </w:r>
      <w:bookmarkEnd w:id="5"/>
      <w:r w:rsidR="00C91BF2" w:rsidRPr="001514A7">
        <w:rPr>
          <w:rFonts w:ascii="GHEA Grapalat" w:eastAsia="Times New Roman" w:hAnsi="GHEA Grapalat" w:cs="Times New Roman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լիզինգի տոկոսադրույքի սուբսիդավորումն սկսվում է լիզինգի առարկայի հանձնման-ընդունման ակտի ստորագրման </w:t>
      </w:r>
      <w:r w:rsidR="00A97E7D" w:rsidRPr="001514A7">
        <w:rPr>
          <w:rFonts w:ascii="GHEA Grapalat" w:eastAsia="Times New Roman" w:hAnsi="GHEA Grapalat" w:cs="Times New Roman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պահից։ Լիզինգի պայմանագրի կնքման պահից</w:t>
      </w:r>
      <w:r w:rsidR="00C324B2" w:rsidRPr="001514A7">
        <w:rPr>
          <w:rFonts w:ascii="GHEA Grapalat" w:eastAsia="Times New Roman" w:hAnsi="GHEA Grapalat" w:cs="Times New Roman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 մինչև</w:t>
      </w:r>
      <w:r w:rsidR="00A97E7D" w:rsidRPr="001514A7">
        <w:rPr>
          <w:rFonts w:ascii="GHEA Grapalat" w:eastAsia="Times New Roman" w:hAnsi="GHEA Grapalat" w:cs="Times New Roman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 լիզինգի առարկայի հանձնման-ընդունման ակտի ստորագրման օրը </w:t>
      </w:r>
      <w:r w:rsidR="00BA0841" w:rsidRPr="001514A7">
        <w:rPr>
          <w:rFonts w:ascii="GHEA Grapalat" w:eastAsia="Times New Roman" w:hAnsi="GHEA Grapalat" w:cs="Times New Roman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կարող է </w:t>
      </w:r>
      <w:r w:rsidR="00A97E7D" w:rsidRPr="001514A7">
        <w:rPr>
          <w:rFonts w:ascii="GHEA Grapalat" w:eastAsia="Times New Roman" w:hAnsi="GHEA Grapalat" w:cs="Times New Roman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հաշվարկվ</w:t>
      </w:r>
      <w:r w:rsidR="00BA0841" w:rsidRPr="001514A7">
        <w:rPr>
          <w:rFonts w:ascii="GHEA Grapalat" w:eastAsia="Times New Roman" w:hAnsi="GHEA Grapalat" w:cs="Times New Roman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 xml:space="preserve">ել </w:t>
      </w:r>
      <w:r w:rsidR="00A97E7D" w:rsidRPr="001514A7">
        <w:rPr>
          <w:rFonts w:ascii="GHEA Grapalat" w:eastAsia="Times New Roman" w:hAnsi="GHEA Grapalat" w:cs="Times New Roman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տոկոս, որը չի սուբսիդավորվում և չի կարող գերազանցել լիզինգի պայմանագրով սահմանված տարեկան տոկոսադրույքը</w:t>
      </w:r>
      <w:bookmarkEnd w:id="6"/>
      <w:r w:rsidR="00143055" w:rsidRPr="001514A7">
        <w:rPr>
          <w:rFonts w:ascii="MS Mincho" w:eastAsia="MS Mincho" w:hAnsi="MS Mincho" w:cs="MS Mincho" w:hint="eastAsia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․</w:t>
      </w:r>
    </w:p>
    <w:p w14:paraId="58590D10" w14:textId="40038AD3" w:rsidR="00ED64B3" w:rsidRPr="001514A7" w:rsidRDefault="00ED64B3" w:rsidP="00ED64B3">
      <w:pPr>
        <w:spacing w:line="360" w:lineRule="auto"/>
        <w:ind w:firstLine="54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1514A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8) լիզինգի առարկայի արժեքը ներառում է լիզինգի առարկայի ձեռքբերման գինը, լիզինգի առարկայի Հայաստանի Հանրապետություն ներմուծման հետ կապված ծախսերը (տեղափոխում, այդ թվում՝ տեղափոխման հետ կապված այլ ծախսեր, մաքսազերծում, ավելացված արժեքի հարկ և այլն).</w:t>
      </w:r>
    </w:p>
    <w:p w14:paraId="760C54BE" w14:textId="599C0C9D" w:rsidR="00B868E1" w:rsidRPr="001514A7" w:rsidRDefault="00ED64B3" w:rsidP="00BB0F43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514A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9</w:t>
      </w:r>
      <w:r w:rsidR="00143055" w:rsidRPr="001514A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) N 1 Աղյուսակ</w:t>
      </w:r>
      <w:r w:rsidR="00056489" w:rsidRPr="001514A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ի </w:t>
      </w:r>
      <w:r w:rsidR="00143055" w:rsidRPr="001514A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10-12-րդ </w:t>
      </w:r>
      <w:r w:rsidR="004928C4" w:rsidRPr="001514A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կետերում</w:t>
      </w:r>
      <w:r w:rsidR="00143055" w:rsidRPr="001514A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նշված վճարները չեն ներառվում լիզինգի </w:t>
      </w:r>
      <w:r w:rsidR="006372FD" w:rsidRPr="001514A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մայր </w:t>
      </w:r>
      <w:r w:rsidR="00143055" w:rsidRPr="001514A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գումարի մեջ:</w:t>
      </w:r>
      <w:r w:rsidR="00734934" w:rsidRPr="001514A7">
        <w:rPr>
          <w:rFonts w:ascii="GHEA Grapalat" w:eastAsia="Times New Roman" w:hAnsi="GHEA Grapalat" w:cs="Times New Roman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»</w:t>
      </w:r>
      <w:r w:rsidR="00734934" w:rsidRPr="001514A7">
        <w:rPr>
          <w:rFonts w:ascii="MS Mincho" w:eastAsia="MS Mincho" w:hAnsi="MS Mincho" w:cs="MS Mincho" w:hint="eastAsia"/>
          <w:kern w:val="2"/>
          <w:sz w:val="24"/>
          <w:szCs w:val="24"/>
          <w:shd w:val="clear" w:color="auto" w:fill="FFFFFF"/>
          <w:lang w:val="hy-AM" w:eastAsia="ru-RU"/>
          <w14:ligatures w14:val="standardContextual"/>
        </w:rPr>
        <w:t>․</w:t>
      </w:r>
    </w:p>
    <w:p w14:paraId="32627EE0" w14:textId="505E4D07" w:rsidR="00734934" w:rsidRPr="001514A7" w:rsidRDefault="00B868E1" w:rsidP="00693E8C">
      <w:pPr>
        <w:pStyle w:val="norm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</w:pP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 </w:t>
      </w:r>
      <w:r w:rsidR="00734934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Որոշման հավելվածի 12-րդ կետ</w:t>
      </w:r>
      <w:r w:rsidR="009446CB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ից հետո</w:t>
      </w:r>
      <w:r w:rsidR="00734934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 լրացնել նոր 12</w:t>
      </w:r>
      <w:r w:rsidR="00734934" w:rsidRPr="001514A7">
        <w:rPr>
          <w:rFonts w:ascii="MS Mincho" w:eastAsia="MS Mincho" w:hAnsi="MS Mincho" w:cs="MS Mincho" w:hint="eastAsia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․</w:t>
      </w:r>
      <w:r w:rsidR="00734934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1 կետ</w:t>
      </w:r>
      <w:r w:rsidR="00C324B2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՝</w:t>
      </w:r>
      <w:r w:rsidR="0097760A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 </w:t>
      </w:r>
      <w:r w:rsidR="00734934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հետևյալ բովանդակությամբ</w:t>
      </w:r>
      <w:r w:rsidR="00734934" w:rsidRPr="001514A7">
        <w:rPr>
          <w:rFonts w:ascii="MS Mincho" w:eastAsia="MS Mincho" w:hAnsi="MS Mincho" w:cs="MS Mincho" w:hint="eastAsia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․</w:t>
      </w:r>
    </w:p>
    <w:p w14:paraId="67CE2CC3" w14:textId="1278F029" w:rsidR="009C4C0B" w:rsidRPr="001514A7" w:rsidRDefault="00734934" w:rsidP="00BB0F43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514A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bookmarkStart w:id="7" w:name="_Hlk178675477"/>
      <w:r w:rsidRPr="001514A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12</w:t>
      </w:r>
      <w:r w:rsidRPr="001514A7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1514A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</w:t>
      </w:r>
      <w:r w:rsidRPr="001514A7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Ծրագրի շրջանակում </w:t>
      </w:r>
      <w:r w:rsidR="00E54099" w:rsidRPr="001514A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N 1 Աղյուսակում նշված </w:t>
      </w:r>
      <w:r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լիզինգի տրամադրման և աջակցության պայմանների պահպանման պատասխանատվությունը կրում է ֆինանսական կառույցը</w:t>
      </w:r>
      <w:r w:rsidR="006372FD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որը և իրականացնում է պայմանների չպահպանման հետևանքով առաջացած ֆինանսական միջոցների տարբերության վճարման պարտավորությունը</w:t>
      </w:r>
      <w:r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bookmarkEnd w:id="7"/>
      <w:r w:rsidR="00DD5B08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Ֆինանսական կառույցի կողմից </w:t>
      </w:r>
      <w:r w:rsidR="00E54560" w:rsidRPr="001514A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N 1 Աղյուսակի </w:t>
      </w:r>
      <w:r w:rsidR="00DD5B08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պայմանների խախտման դեպքում վերջինիս կողմից կատարվում է վերահաշվարկ և համապատասխան պայմանի  ճշգրտում, իսկ  մինչև այդ պահը ավել սուբսիդավորված գումարը ենթակա է վերադարձման ԳՖԿ-ին՝ մեկամսյա ժամկետում</w:t>
      </w:r>
      <w:r w:rsidR="001E648E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BB0F43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1514A7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</w:p>
    <w:p w14:paraId="6C61B7BC" w14:textId="40296288" w:rsidR="00E9551F" w:rsidRPr="001514A7" w:rsidRDefault="00CB5BBE" w:rsidP="00693E8C">
      <w:pPr>
        <w:pStyle w:val="norm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</w:pPr>
      <w:bookmarkStart w:id="8" w:name="_Hlk178592100"/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Որոշման հավելվածի 13-րդ կետի 6-րդ ենթակետը </w:t>
      </w:r>
      <w:bookmarkEnd w:id="8"/>
      <w:r w:rsidR="00C91BF2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շարադրել հետևյալ խմբագրությամբ</w:t>
      </w:r>
      <w:r w:rsidR="00A64248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.</w:t>
      </w:r>
      <w:r w:rsidR="00C91BF2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 </w:t>
      </w:r>
      <w:r w:rsidR="00E9551F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   </w:t>
      </w:r>
    </w:p>
    <w:p w14:paraId="55E08E2E" w14:textId="57670919" w:rsidR="00693E8C" w:rsidRPr="001514A7" w:rsidRDefault="000B0CA3" w:rsidP="000B0CA3">
      <w:pPr>
        <w:pStyle w:val="norm"/>
        <w:tabs>
          <w:tab w:val="left" w:pos="851"/>
        </w:tabs>
        <w:spacing w:line="360" w:lineRule="auto"/>
        <w:ind w:firstLine="54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514A7">
        <w:rPr>
          <w:rFonts w:ascii="GHEA Grapalat" w:eastAsiaTheme="minorHAnsi" w:hAnsi="GHEA Grapalat" w:cstheme="minorBidi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«</w:t>
      </w:r>
      <w:bookmarkStart w:id="9" w:name="_Hlk178675738"/>
      <w:r w:rsidRPr="001514A7">
        <w:rPr>
          <w:rFonts w:ascii="GHEA Grapalat" w:eastAsiaTheme="minorHAnsi" w:hAnsi="GHEA Grapalat" w:cstheme="minorBidi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6) ֆինանսական կառույցը նախորդ ամսվա լիզինգի տոկոսադրույքի սուբսիդավորման հայտը ԳՖԿ-ին է ներկայացնում ոչ ուշ, քան հաջորդ ամսվա հինգերորդ աշխատանքային օրը: ԳՖԿ-ն հայտը ստանալուց հետո 5 աշխատանքային օրվա ընթացքում ֆինանսական կառույցի հետ ճշգրտում է հայտերը, ստուգում է ծրագրի պահանջներին համապատասխանությունը և դրական եզրակացությամբ ներկայացնում նախարարություն։</w:t>
      </w:r>
      <w:r w:rsidRPr="001514A7">
        <w:rPr>
          <w:rFonts w:ascii="GHEA Grapalat" w:hAnsi="GHEA Grapalat"/>
          <w:lang w:val="hy-AM"/>
        </w:rPr>
        <w:t xml:space="preserve"> </w:t>
      </w:r>
      <w:r w:rsidRPr="001514A7">
        <w:rPr>
          <w:rFonts w:ascii="GHEA Grapalat" w:eastAsiaTheme="minorHAnsi" w:hAnsi="GHEA Grapalat" w:cstheme="minorBidi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Յուրաքանչյուր հաջորդ ամիս ներկայացվող սուբսիդավորման հայտի մեջ ներառվում է բացառապես նախորդ ամսվա</w:t>
      </w:r>
      <w:r w:rsidR="00C67223" w:rsidRPr="001514A7">
        <w:rPr>
          <w:rFonts w:ascii="GHEA Grapalat" w:eastAsiaTheme="minorHAnsi" w:hAnsi="GHEA Grapalat" w:cstheme="minorBidi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 </w:t>
      </w:r>
      <w:r w:rsidRPr="001514A7">
        <w:rPr>
          <w:rFonts w:ascii="GHEA Grapalat" w:eastAsiaTheme="minorHAnsi" w:hAnsi="GHEA Grapalat" w:cstheme="minorBidi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համար հաշվարկված (բացառությամբ՝ ծրագրի 12-րդ կետի 4-րդ ենթակետով սահմանված դադարի </w:t>
      </w:r>
      <w:r w:rsidRPr="001514A7">
        <w:rPr>
          <w:rFonts w:ascii="GHEA Grapalat" w:eastAsiaTheme="minorHAnsi" w:hAnsi="GHEA Grapalat" w:cstheme="minorBidi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lastRenderedPageBreak/>
        <w:t>շրջանին հաջորդող ամ</w:t>
      </w:r>
      <w:r w:rsidR="006D3869" w:rsidRPr="001514A7">
        <w:rPr>
          <w:rFonts w:ascii="GHEA Grapalat" w:eastAsiaTheme="minorHAnsi" w:hAnsi="GHEA Grapalat" w:cstheme="minorBidi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իսների</w:t>
      </w:r>
      <w:r w:rsidRPr="001514A7">
        <w:rPr>
          <w:rFonts w:ascii="GHEA Grapalat" w:eastAsiaTheme="minorHAnsi" w:hAnsi="GHEA Grapalat" w:cstheme="minorBidi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 համար հաշվարկման դեպքի) սուբսիդավորման ենթակա տոկոսադրույքների գումարները: Նախարարությունը իր և ԳՖԿ-ի միջև կնքվող սուբսիդիայի տրամադրման պայմանագրի հիման վրա 5 աշխատանքային օրվա ընթացքում </w:t>
      </w:r>
      <w:r w:rsidR="001357E2" w:rsidRPr="001514A7">
        <w:rPr>
          <w:rFonts w:ascii="GHEA Grapalat" w:eastAsiaTheme="minorHAnsi" w:hAnsi="GHEA Grapalat" w:cstheme="minorBidi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(ֆինանսական միջոցների առկայության դեպքում) </w:t>
      </w:r>
      <w:r w:rsidRPr="001514A7">
        <w:rPr>
          <w:rFonts w:ascii="GHEA Grapalat" w:eastAsiaTheme="minorHAnsi" w:hAnsi="GHEA Grapalat" w:cstheme="minorBidi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լիզինգի տոկոսադրույքի սուբսիդավորման գումարը փոխանցում է ԳՖԿ-ին</w:t>
      </w:r>
      <w:r w:rsidR="001357E2" w:rsidRPr="001514A7">
        <w:rPr>
          <w:rFonts w:ascii="GHEA Grapalat" w:eastAsiaTheme="minorHAnsi" w:hAnsi="GHEA Grapalat" w:cstheme="minorBidi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 (ֆինանսական միջոցների բացակայության դեպքում ֆինանսավորումը կատարվում է համապատասխան միջոցների ներգրավումից հետո)</w:t>
      </w:r>
      <w:r w:rsidRPr="001514A7">
        <w:rPr>
          <w:rFonts w:ascii="GHEA Grapalat" w:eastAsiaTheme="minorHAnsi" w:hAnsi="GHEA Grapalat" w:cstheme="minorBidi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, որն էլ 5 աշխատանքային օրվա ընթացքում գումարը փոխանցում է համապատասխան ֆինանսական կառույցի հաշվեհամարին։ Հայտը ծրագրի պահանջները չբավարարելու դեպքում ԳՖԿ-ն 3 աշխատանքային օրվա ընթացքում պարտավոր է տեղյակ պահել ֆինանսական կառույցին՝ նշելով չբավարարման հիմքերը</w:t>
      </w:r>
      <w:bookmarkEnd w:id="9"/>
      <w:r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>։»</w:t>
      </w:r>
      <w:r w:rsidRPr="001514A7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bookmarkStart w:id="10" w:name="_Hlk178609569"/>
    </w:p>
    <w:p w14:paraId="463FBC97" w14:textId="41B26B9E" w:rsidR="00D72A2F" w:rsidRPr="001514A7" w:rsidRDefault="00D72A2F" w:rsidP="00693E8C">
      <w:pPr>
        <w:pStyle w:val="norm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</w:pP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Որոշման հավելվածի </w:t>
      </w:r>
      <w:r w:rsidR="00BF0DDA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N 1 </w:t>
      </w: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Աղյուսակի </w:t>
      </w:r>
      <w:bookmarkEnd w:id="10"/>
      <w:r w:rsidR="000F0AD7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4-րդ </w:t>
      </w:r>
      <w:r w:rsidR="004928C4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կետ</w:t>
      </w:r>
      <w:r w:rsidR="00734934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ի 2-րդ սյունակում</w:t>
      </w:r>
      <w:r w:rsidR="00E9551F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 «փաստացի» բառ</w:t>
      </w:r>
      <w:r w:rsidR="00693E8C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ը հանել</w:t>
      </w:r>
      <w:r w:rsidR="00693E8C" w:rsidRPr="001514A7">
        <w:rPr>
          <w:rFonts w:ascii="MS Mincho" w:eastAsia="MS Mincho" w:hAnsi="MS Mincho" w:cs="MS Mincho" w:hint="eastAsia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․</w:t>
      </w:r>
    </w:p>
    <w:p w14:paraId="0059989E" w14:textId="57EA6094" w:rsidR="00D13254" w:rsidRPr="001514A7" w:rsidRDefault="00D13254" w:rsidP="00D13254">
      <w:pPr>
        <w:pStyle w:val="norm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Որոշման հավելվածի </w:t>
      </w:r>
      <w:r w:rsidR="00BF0DDA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N 1 </w:t>
      </w: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Աղյուսակի 5-րդ </w:t>
      </w:r>
      <w:r w:rsidR="004928C4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կետ</w:t>
      </w: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ի 2-րդ սյունակում</w:t>
      </w:r>
      <w:r w:rsidRPr="001514A7">
        <w:rPr>
          <w:rFonts w:ascii="GHEA Grapalat" w:hAnsi="GHEA Grapalat"/>
          <w:sz w:val="24"/>
          <w:szCs w:val="24"/>
          <w:lang w:val="hy-AM"/>
        </w:rPr>
        <w:t xml:space="preserve"> «տոկոս» բառից հետո լրացնել  «, իսկ Հայաստանի Հանրապետության կառավարության 2014 թվականի դեկտեմբերի 18-ի N 1444-Ն որոշմամբ հաստատված սոցիալական աջակցություն ստացող սահմանամերձ բնակավայրերի տարածքներում գործունեություն իրականացնող տնտեսավարողների և զինվորական ծառայության պարտականությունների կատարման ժամանակ մարտական հերթապահության կամ գործողությունների իրականացման արդյունքում հաշմանդամ դարձած քաղաքացիների համար լիզինգի տոկոսադրույքի սուբսիդավորումը կիրականացվի այնպիսի չափաքանակով, որ լիզինգառուի կողմից վճարման ենթակա լիզինգի տարեկան տոկոսադրույքը կազմի 0 տոկոս» բառերը</w:t>
      </w:r>
      <w:r w:rsidRPr="001514A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0C383CC2" w14:textId="05F1225F" w:rsidR="009602F2" w:rsidRPr="001514A7" w:rsidRDefault="009602F2" w:rsidP="006B071D">
      <w:pPr>
        <w:pStyle w:val="norm"/>
        <w:numPr>
          <w:ilvl w:val="0"/>
          <w:numId w:val="3"/>
        </w:numPr>
        <w:tabs>
          <w:tab w:val="left" w:pos="851"/>
        </w:tabs>
        <w:spacing w:line="360" w:lineRule="auto"/>
        <w:ind w:left="0" w:firstLine="450"/>
        <w:rPr>
          <w:rFonts w:ascii="GHEA Grapalat" w:hAnsi="GHEA Grapalat"/>
          <w:sz w:val="24"/>
          <w:szCs w:val="24"/>
          <w:lang w:val="hy-AM"/>
        </w:rPr>
      </w:pP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Որոշման հավելվածի N 1 Աղյուսակի 6-րդ կետի 2-րդ սյունակում «</w:t>
      </w:r>
      <w:r w:rsidRPr="001514A7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>ձեռքբերման գնի» բառերը փոխարինել «արժեքի»</w:t>
      </w:r>
      <w:r w:rsidR="00870C83" w:rsidRPr="001514A7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 xml:space="preserve"> բառով</w:t>
      </w:r>
      <w:r w:rsidR="00870C83" w:rsidRPr="001514A7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</w:p>
    <w:p w14:paraId="3F6FA17F" w14:textId="27EECE50" w:rsidR="00A21E10" w:rsidRPr="001514A7" w:rsidRDefault="00A21E10" w:rsidP="00EB1C7D">
      <w:pPr>
        <w:pStyle w:val="norm"/>
        <w:numPr>
          <w:ilvl w:val="0"/>
          <w:numId w:val="3"/>
        </w:numPr>
        <w:tabs>
          <w:tab w:val="left" w:pos="851"/>
        </w:tabs>
        <w:spacing w:line="360" w:lineRule="auto"/>
        <w:ind w:left="0" w:firstLine="450"/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</w:pPr>
      <w:bookmarkStart w:id="11" w:name="_Hlk179540081"/>
      <w:bookmarkStart w:id="12" w:name="_Hlk179540364"/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Որոշման հավելվածի </w:t>
      </w:r>
      <w:r w:rsidR="00BF0DDA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N 1 </w:t>
      </w: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Աղյուսակ</w:t>
      </w:r>
      <w:bookmarkEnd w:id="11"/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ի </w:t>
      </w:r>
      <w:bookmarkEnd w:id="12"/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7-րդ </w:t>
      </w:r>
      <w:r w:rsidR="004928C4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կետ</w:t>
      </w:r>
      <w:r w:rsidR="00734934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ի 2-րդ սյունակում </w:t>
      </w: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«10» թիվը փոխարինել «7-10» թվերով, «համար՝ 6» բառերը փոխարինել «համար՝ </w:t>
      </w:r>
      <w:r w:rsidR="00395BE3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5</w:t>
      </w: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-6» բառերով, իսկ «</w:t>
      </w:r>
      <w:r w:rsidR="00395BE3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մարման ժամկետը կարող է </w:t>
      </w: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սահմանվել 6» բառերը փոխարինել «</w:t>
      </w:r>
      <w:r w:rsidR="00395BE3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՝ 5</w:t>
      </w: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-6» բառերով</w:t>
      </w:r>
      <w:r w:rsidR="00D13254" w:rsidRPr="001514A7">
        <w:rPr>
          <w:rFonts w:ascii="MS Mincho" w:eastAsia="MS Mincho" w:hAnsi="MS Mincho" w:cs="MS Mincho" w:hint="eastAsia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․</w:t>
      </w:r>
    </w:p>
    <w:p w14:paraId="7E2732F0" w14:textId="66324B07" w:rsidR="0059186F" w:rsidRPr="001514A7" w:rsidRDefault="00DD1B3B" w:rsidP="00870C83">
      <w:pPr>
        <w:pStyle w:val="norm"/>
        <w:numPr>
          <w:ilvl w:val="0"/>
          <w:numId w:val="3"/>
        </w:numPr>
        <w:tabs>
          <w:tab w:val="left" w:pos="851"/>
        </w:tabs>
        <w:spacing w:line="360" w:lineRule="auto"/>
        <w:ind w:left="0" w:firstLine="450"/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</w:pPr>
      <w:bookmarkStart w:id="13" w:name="_Hlk182232146"/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Որոշման հավելվածի </w:t>
      </w:r>
      <w:r w:rsidR="00BF0DDA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N 1 </w:t>
      </w: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Աղյուսակի 10-րդ </w:t>
      </w:r>
      <w:r w:rsidR="004928C4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կետ</w:t>
      </w: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ի 2-րդ սյունակում</w:t>
      </w:r>
      <w:bookmarkEnd w:id="13"/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 </w:t>
      </w:r>
      <w:r w:rsidR="00FD636A"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հանել</w:t>
      </w:r>
      <w:r w:rsidR="00FD636A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 </w:t>
      </w: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>«</w:t>
      </w:r>
      <w:r w:rsidR="00FD636A"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t xml:space="preserve">, </w:t>
      </w:r>
      <w:r w:rsidRPr="001514A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որը կարող է ներառվել լիզինգի գումարի մեջ» բառերը</w:t>
      </w:r>
      <w:r w:rsidR="00870C83" w:rsidRPr="001514A7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</w:p>
    <w:p w14:paraId="019E43B1" w14:textId="59563963" w:rsidR="00870C83" w:rsidRPr="001514A7" w:rsidRDefault="00870C83" w:rsidP="00870C83">
      <w:pPr>
        <w:pStyle w:val="norm"/>
        <w:numPr>
          <w:ilvl w:val="0"/>
          <w:numId w:val="3"/>
        </w:numPr>
        <w:tabs>
          <w:tab w:val="left" w:pos="851"/>
        </w:tabs>
        <w:spacing w:line="360" w:lineRule="auto"/>
        <w:ind w:left="0" w:firstLine="450"/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</w:pPr>
      <w:r w:rsidRPr="001514A7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  <w14:ligatures w14:val="none"/>
        </w:rPr>
        <w:lastRenderedPageBreak/>
        <w:t>Որոշման հավելվածի N 1 Աղյուսակի 11-րդ կետի 2-րդ սյունակում</w:t>
      </w:r>
      <w:r w:rsidRPr="001514A7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 xml:space="preserve"> «ձեռքբերման գնով» բառերը փոխարինել «արժեքով» բառով։</w:t>
      </w:r>
    </w:p>
    <w:p w14:paraId="546C7765" w14:textId="443FA1E6" w:rsidR="00E96139" w:rsidRPr="001514A7" w:rsidRDefault="00E96139" w:rsidP="00014586">
      <w:pPr>
        <w:ind w:firstLine="284"/>
        <w:rPr>
          <w:rFonts w:ascii="GHEA Grapalat" w:hAnsi="GHEA Grapalat"/>
          <w:sz w:val="24"/>
          <w:szCs w:val="24"/>
          <w:lang w:val="hy-AM"/>
        </w:rPr>
      </w:pPr>
      <w:r w:rsidRPr="001514A7">
        <w:rPr>
          <w:rFonts w:ascii="GHEA Grapalat" w:hAnsi="GHEA Grapalat"/>
          <w:sz w:val="24"/>
          <w:szCs w:val="24"/>
          <w:lang w:val="hy-AM"/>
        </w:rPr>
        <w:t xml:space="preserve">     2</w:t>
      </w:r>
      <w:r w:rsidRPr="001514A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1514A7">
        <w:rPr>
          <w:rFonts w:ascii="GHEA Grapalat" w:hAnsi="GHEA Grapalat"/>
          <w:sz w:val="24"/>
          <w:szCs w:val="24"/>
          <w:lang w:val="hy-AM"/>
        </w:rPr>
        <w:t xml:space="preserve"> Սույն որոշումն ուժի մեջ է մտնում հրապարակմանը հաջորդող օրվանից։</w:t>
      </w:r>
    </w:p>
    <w:p w14:paraId="5CB284DD" w14:textId="77777777" w:rsidR="00693E8C" w:rsidRPr="001514A7" w:rsidRDefault="00693E8C" w:rsidP="00014586">
      <w:pPr>
        <w:ind w:firstLine="284"/>
        <w:rPr>
          <w:rFonts w:ascii="GHEA Grapalat" w:hAnsi="GHEA Grapalat"/>
          <w:sz w:val="24"/>
          <w:szCs w:val="24"/>
          <w:lang w:val="hy-AM"/>
        </w:rPr>
      </w:pPr>
    </w:p>
    <w:p w14:paraId="26199FE5" w14:textId="77777777" w:rsidR="00E96139" w:rsidRPr="001514A7" w:rsidRDefault="00E96139" w:rsidP="00E96139">
      <w:pPr>
        <w:ind w:firstLine="709"/>
        <w:rPr>
          <w:rFonts w:ascii="GHEA Grapalat" w:hAnsi="GHEA Grapalat"/>
          <w:sz w:val="24"/>
          <w:szCs w:val="24"/>
          <w:lang w:val="hy-AM"/>
        </w:rPr>
      </w:pPr>
    </w:p>
    <w:p w14:paraId="0DE6E3D5" w14:textId="77777777" w:rsidR="00C56390" w:rsidRPr="001514A7" w:rsidRDefault="00C56390" w:rsidP="00E96139">
      <w:pPr>
        <w:ind w:firstLine="709"/>
        <w:rPr>
          <w:rFonts w:ascii="GHEA Grapalat" w:hAnsi="GHEA Grapalat"/>
          <w:sz w:val="24"/>
          <w:szCs w:val="24"/>
          <w:lang w:val="hy-AM"/>
        </w:rPr>
      </w:pPr>
    </w:p>
    <w:p w14:paraId="54A29328" w14:textId="77777777" w:rsidR="00C56390" w:rsidRPr="001514A7" w:rsidRDefault="00C56390" w:rsidP="00E96139">
      <w:pPr>
        <w:ind w:firstLine="709"/>
        <w:rPr>
          <w:rFonts w:ascii="GHEA Grapalat" w:hAnsi="GHEA Grapalat"/>
          <w:sz w:val="24"/>
          <w:szCs w:val="24"/>
          <w:lang w:val="hy-AM"/>
        </w:rPr>
      </w:pPr>
    </w:p>
    <w:p w14:paraId="58BAD98C" w14:textId="77777777" w:rsidR="00E96139" w:rsidRPr="001514A7" w:rsidRDefault="00E96139" w:rsidP="00E96139">
      <w:pPr>
        <w:ind w:firstLine="709"/>
        <w:rPr>
          <w:rFonts w:ascii="GHEA Grapalat" w:hAnsi="GHEA Grapalat"/>
          <w:sz w:val="24"/>
          <w:szCs w:val="24"/>
          <w:lang w:val="hy-AM"/>
        </w:rPr>
      </w:pPr>
      <w:r w:rsidRPr="001514A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6827AF63" w14:textId="17BD9442" w:rsidR="00C27BCB" w:rsidRPr="001514A7" w:rsidRDefault="00E96139" w:rsidP="005809DD">
      <w:pPr>
        <w:ind w:firstLine="709"/>
        <w:rPr>
          <w:rFonts w:ascii="GHEA Grapalat" w:hAnsi="GHEA Grapalat"/>
          <w:sz w:val="24"/>
          <w:szCs w:val="24"/>
          <w:lang w:val="hy-AM"/>
        </w:rPr>
      </w:pPr>
      <w:r w:rsidRPr="001514A7">
        <w:rPr>
          <w:rFonts w:ascii="GHEA Grapalat" w:hAnsi="GHEA Grapalat"/>
          <w:sz w:val="24"/>
          <w:szCs w:val="24"/>
          <w:lang w:val="hy-AM"/>
        </w:rPr>
        <w:t xml:space="preserve">                ՎԱՐՉԱՊԵՏ                                                      ՆԻԿՈԼ ՓԱՇԻՆՅԱՆ</w:t>
      </w:r>
    </w:p>
    <w:p w14:paraId="6F3F32F9" w14:textId="77777777" w:rsidR="00693E8C" w:rsidRPr="001514A7" w:rsidRDefault="00693E8C" w:rsidP="005809DD">
      <w:pPr>
        <w:ind w:firstLine="709"/>
        <w:rPr>
          <w:rFonts w:ascii="GHEA Grapalat" w:hAnsi="GHEA Grapalat"/>
          <w:sz w:val="24"/>
          <w:szCs w:val="24"/>
          <w:lang w:val="hy-AM"/>
        </w:rPr>
      </w:pPr>
    </w:p>
    <w:p w14:paraId="3F492002" w14:textId="77777777" w:rsidR="00693E8C" w:rsidRPr="001514A7" w:rsidRDefault="00693E8C" w:rsidP="005809DD">
      <w:pPr>
        <w:ind w:firstLine="709"/>
        <w:rPr>
          <w:rFonts w:ascii="GHEA Grapalat" w:hAnsi="GHEA Grapalat"/>
          <w:sz w:val="24"/>
          <w:szCs w:val="24"/>
          <w:lang w:val="hy-AM"/>
        </w:rPr>
      </w:pPr>
    </w:p>
    <w:sectPr w:rsidR="00693E8C" w:rsidRPr="001514A7" w:rsidSect="00A64248">
      <w:pgSz w:w="12240" w:h="15840"/>
      <w:pgMar w:top="1138" w:right="562" w:bottom="1138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613880"/>
    <w:multiLevelType w:val="hybridMultilevel"/>
    <w:tmpl w:val="53149A64"/>
    <w:lvl w:ilvl="0" w:tplc="C8F4EE8E">
      <w:start w:val="1"/>
      <w:numFmt w:val="decimal"/>
      <w:lvlText w:val="%1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5C7B176D"/>
    <w:multiLevelType w:val="hybridMultilevel"/>
    <w:tmpl w:val="EFAAD07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71A1FEE"/>
    <w:multiLevelType w:val="hybridMultilevel"/>
    <w:tmpl w:val="CDF825F2"/>
    <w:lvl w:ilvl="0" w:tplc="5316D0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num w:numId="1" w16cid:durableId="1980987878">
    <w:abstractNumId w:val="1"/>
  </w:num>
  <w:num w:numId="2" w16cid:durableId="8608846">
    <w:abstractNumId w:val="0"/>
  </w:num>
  <w:num w:numId="3" w16cid:durableId="362633586">
    <w:abstractNumId w:val="2"/>
  </w:num>
  <w:num w:numId="4" w16cid:durableId="18379161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78A"/>
    <w:rsid w:val="00014586"/>
    <w:rsid w:val="00056489"/>
    <w:rsid w:val="00062F18"/>
    <w:rsid w:val="000B0CA3"/>
    <w:rsid w:val="000E4AEC"/>
    <w:rsid w:val="000F0AD7"/>
    <w:rsid w:val="000F174B"/>
    <w:rsid w:val="000F530E"/>
    <w:rsid w:val="00117C8D"/>
    <w:rsid w:val="001357E2"/>
    <w:rsid w:val="00143055"/>
    <w:rsid w:val="001514A7"/>
    <w:rsid w:val="00186844"/>
    <w:rsid w:val="001B7036"/>
    <w:rsid w:val="001D428B"/>
    <w:rsid w:val="001D61C8"/>
    <w:rsid w:val="001E648E"/>
    <w:rsid w:val="001E7268"/>
    <w:rsid w:val="001F064A"/>
    <w:rsid w:val="00214FB3"/>
    <w:rsid w:val="0025318C"/>
    <w:rsid w:val="00265C9F"/>
    <w:rsid w:val="00297501"/>
    <w:rsid w:val="002C1546"/>
    <w:rsid w:val="002E57B6"/>
    <w:rsid w:val="002F09EC"/>
    <w:rsid w:val="00306638"/>
    <w:rsid w:val="00361EAC"/>
    <w:rsid w:val="00371582"/>
    <w:rsid w:val="00381BAD"/>
    <w:rsid w:val="00387E24"/>
    <w:rsid w:val="00395BE3"/>
    <w:rsid w:val="003E078A"/>
    <w:rsid w:val="004026FF"/>
    <w:rsid w:val="00465753"/>
    <w:rsid w:val="00470D47"/>
    <w:rsid w:val="0047646D"/>
    <w:rsid w:val="004928C4"/>
    <w:rsid w:val="004951F2"/>
    <w:rsid w:val="004D104A"/>
    <w:rsid w:val="004D363F"/>
    <w:rsid w:val="004F42BB"/>
    <w:rsid w:val="005809DD"/>
    <w:rsid w:val="005832A4"/>
    <w:rsid w:val="0059186F"/>
    <w:rsid w:val="00594C4C"/>
    <w:rsid w:val="005A2903"/>
    <w:rsid w:val="005D5AD1"/>
    <w:rsid w:val="005D656B"/>
    <w:rsid w:val="006372FD"/>
    <w:rsid w:val="00654DD6"/>
    <w:rsid w:val="00667896"/>
    <w:rsid w:val="00667A31"/>
    <w:rsid w:val="00693E8C"/>
    <w:rsid w:val="006B071D"/>
    <w:rsid w:val="006D3869"/>
    <w:rsid w:val="006E2DD5"/>
    <w:rsid w:val="007243A2"/>
    <w:rsid w:val="00734934"/>
    <w:rsid w:val="007A38ED"/>
    <w:rsid w:val="007F2FD1"/>
    <w:rsid w:val="007F6388"/>
    <w:rsid w:val="007F6444"/>
    <w:rsid w:val="007F77EF"/>
    <w:rsid w:val="00851C30"/>
    <w:rsid w:val="0085790E"/>
    <w:rsid w:val="00861219"/>
    <w:rsid w:val="00870C83"/>
    <w:rsid w:val="00876570"/>
    <w:rsid w:val="008C4FDE"/>
    <w:rsid w:val="00912E61"/>
    <w:rsid w:val="00940491"/>
    <w:rsid w:val="009446CB"/>
    <w:rsid w:val="009602F2"/>
    <w:rsid w:val="0097371A"/>
    <w:rsid w:val="0097760A"/>
    <w:rsid w:val="009C4C0B"/>
    <w:rsid w:val="00A21E10"/>
    <w:rsid w:val="00A2579E"/>
    <w:rsid w:val="00A31F23"/>
    <w:rsid w:val="00A64248"/>
    <w:rsid w:val="00A942B1"/>
    <w:rsid w:val="00A97E7D"/>
    <w:rsid w:val="00AA412D"/>
    <w:rsid w:val="00AC0459"/>
    <w:rsid w:val="00AD01F2"/>
    <w:rsid w:val="00AD09DC"/>
    <w:rsid w:val="00AF3FB6"/>
    <w:rsid w:val="00B34781"/>
    <w:rsid w:val="00B70EE1"/>
    <w:rsid w:val="00B868E1"/>
    <w:rsid w:val="00BA0841"/>
    <w:rsid w:val="00BB0205"/>
    <w:rsid w:val="00BB0F43"/>
    <w:rsid w:val="00BF0DDA"/>
    <w:rsid w:val="00BF5308"/>
    <w:rsid w:val="00C12A9F"/>
    <w:rsid w:val="00C14817"/>
    <w:rsid w:val="00C27BCB"/>
    <w:rsid w:val="00C324B2"/>
    <w:rsid w:val="00C47A60"/>
    <w:rsid w:val="00C56390"/>
    <w:rsid w:val="00C67223"/>
    <w:rsid w:val="00C75A0B"/>
    <w:rsid w:val="00C90D25"/>
    <w:rsid w:val="00C91BF2"/>
    <w:rsid w:val="00CB5BBE"/>
    <w:rsid w:val="00CF1BB8"/>
    <w:rsid w:val="00CF4843"/>
    <w:rsid w:val="00D13254"/>
    <w:rsid w:val="00D47BBD"/>
    <w:rsid w:val="00D72A2F"/>
    <w:rsid w:val="00DA24C9"/>
    <w:rsid w:val="00DB5799"/>
    <w:rsid w:val="00DD1B3B"/>
    <w:rsid w:val="00DD5B08"/>
    <w:rsid w:val="00DE202A"/>
    <w:rsid w:val="00DE2D18"/>
    <w:rsid w:val="00DE39BE"/>
    <w:rsid w:val="00E10B82"/>
    <w:rsid w:val="00E14B0E"/>
    <w:rsid w:val="00E15D71"/>
    <w:rsid w:val="00E16753"/>
    <w:rsid w:val="00E54099"/>
    <w:rsid w:val="00E54560"/>
    <w:rsid w:val="00E80966"/>
    <w:rsid w:val="00E8216B"/>
    <w:rsid w:val="00E9551F"/>
    <w:rsid w:val="00E96139"/>
    <w:rsid w:val="00EA2D64"/>
    <w:rsid w:val="00EA32AF"/>
    <w:rsid w:val="00EB1C7D"/>
    <w:rsid w:val="00EB3752"/>
    <w:rsid w:val="00EB4288"/>
    <w:rsid w:val="00ED64B3"/>
    <w:rsid w:val="00ED66BE"/>
    <w:rsid w:val="00EE403F"/>
    <w:rsid w:val="00F42694"/>
    <w:rsid w:val="00F86204"/>
    <w:rsid w:val="00F93EED"/>
    <w:rsid w:val="00FA082B"/>
    <w:rsid w:val="00FA6AEF"/>
    <w:rsid w:val="00FA718E"/>
    <w:rsid w:val="00FC7572"/>
    <w:rsid w:val="00FD0D30"/>
    <w:rsid w:val="00FD255E"/>
    <w:rsid w:val="00FD4C21"/>
    <w:rsid w:val="00FD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FBA08"/>
  <w15:chartTrackingRefBased/>
  <w15:docId w15:val="{DF693E29-1F09-4538-AA6C-37C9E7D51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78A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3E078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3E078A"/>
    <w:pPr>
      <w:jc w:val="center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3E07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3E078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3E078A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3E078A"/>
    <w:rPr>
      <w:i/>
      <w:iCs/>
    </w:rPr>
  </w:style>
  <w:style w:type="character" w:styleId="Strong">
    <w:name w:val="Strong"/>
    <w:basedOn w:val="DefaultParagraphFont"/>
    <w:uiPriority w:val="22"/>
    <w:qFormat/>
    <w:rsid w:val="003E07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8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CF60A-693A-4C86-8E09-29CBBFBFC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R. Qartashyan</dc:creator>
  <cp:keywords/>
  <dc:description/>
  <cp:lastModifiedBy>Meri A. Najaryan</cp:lastModifiedBy>
  <cp:revision>4</cp:revision>
  <cp:lastPrinted>2024-10-17T13:44:00Z</cp:lastPrinted>
  <dcterms:created xsi:type="dcterms:W3CDTF">2024-12-11T05:23:00Z</dcterms:created>
  <dcterms:modified xsi:type="dcterms:W3CDTF">2024-12-11T06:15:00Z</dcterms:modified>
</cp:coreProperties>
</file>