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9097B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75E5503" w:rsidR="00914853" w:rsidRPr="00D9097B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96B78" w:rsidRPr="00996B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ՏՐԱՆՍՖՈՐՄԱՏՈՐՆԵՐԻ ԳՈՐԾԱՐԱՆ ԱՄՊԵՐ</w:t>
      </w:r>
      <w:r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996B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3A069D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909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9097B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8BBCFFF" w:rsidR="0077537C" w:rsidRPr="00D9097B" w:rsidRDefault="00996B7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95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9097B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871734D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6B78" w:rsidRPr="00996B78">
              <w:rPr>
                <w:rFonts w:ascii="GHEA Grapalat" w:eastAsia="Times New Roman" w:hAnsi="GHEA Grapalat" w:cs="Times New Roman"/>
                <w:sz w:val="24"/>
                <w:szCs w:val="24"/>
              </w:rPr>
              <w:t>01/2-1/24805-2024</w:t>
            </w:r>
          </w:p>
        </w:tc>
      </w:tr>
      <w:tr w:rsidR="0077537C" w:rsidRPr="00D9097B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CCB13D6" w:rsidR="0016145A" w:rsidRPr="00D9097B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097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9097B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9097B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09134C7" w:rsidR="0077537C" w:rsidRPr="00D9097B" w:rsidRDefault="00B95C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96B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9097B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C2B0A3" w:rsidR="0077537C" w:rsidRPr="00D909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6B78" w:rsidRPr="00996B78">
              <w:rPr>
                <w:rFonts w:ascii="GHEA Grapalat" w:eastAsia="Times New Roman" w:hAnsi="GHEA Grapalat" w:cs="Times New Roman"/>
                <w:sz w:val="24"/>
                <w:szCs w:val="24"/>
              </w:rPr>
              <w:t>01/3-2/73241-2024</w:t>
            </w:r>
          </w:p>
        </w:tc>
      </w:tr>
      <w:tr w:rsidR="0077537C" w:rsidRPr="00D9097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29D11D" w14:textId="77777777" w:rsidR="00996B78" w:rsidRPr="00996B78" w:rsidRDefault="00996B78" w:rsidP="00996B78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«Տրանսֆորմատորների գործարան ամպեր» փակ բաժնետիրական ընկերության կողմից ներկայացված հայտը բավարարելու և արտոնություն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ապրանքի վերաբերյալ տեղեկությունները բավարար չեն ըստ Եվրասիական տնտեսական միության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0C48012E" w14:textId="77777777" w:rsidR="00996B78" w:rsidRPr="00996B78" w:rsidRDefault="00996B78" w:rsidP="00996B78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«Տրանսֆորմատորների Գործարան Ամպեր»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փակ բաժնետիրա-կան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03560316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13.01.2022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45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Ընկերության 2022 թվականի հարկման բազա ունեցող վարձու աշխատողների միջին ամսական թվաքանակը կազմել է 2, իսկ 2023 թվականինը` 27։ Ինչ վերաբերում է ընկերության շրջանառությունից ստացված տարեկան հասույթներին, ապա այս առումով հարկ է նկատի ունենալ, որ ընկերության կողմից 2022թ. մասով ներկայացված տվյալը համապատասխանում է հարկային մարմնում առկա տվյալին, իսկ 2023թ. մասով ներկայացված տվյալը` ոչ,  ուստի վերջինս հանդիսանում է հարկային գաղտնիք, իսկ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13.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.2024թ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996B78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պարտավորություն։</w:t>
            </w:r>
          </w:p>
          <w:p w14:paraId="63ED152C" w14:textId="07CB350F" w:rsidR="00EE0123" w:rsidRPr="00D9097B" w:rsidRDefault="00EE0123" w:rsidP="00D9097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9097B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9097B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9097B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855A45C" w:rsidR="005B08DC" w:rsidRPr="00D9097B" w:rsidRDefault="00996B7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B95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9097B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95C6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9097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9097B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9097B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AA096BE" w:rsidR="005B08DC" w:rsidRPr="00D9097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6B78" w:rsidRPr="00996B78">
              <w:rPr>
                <w:rFonts w:ascii="GHEA Grapalat" w:eastAsia="Times New Roman" w:hAnsi="GHEA Grapalat" w:cs="Times New Roman"/>
                <w:sz w:val="24"/>
                <w:szCs w:val="24"/>
              </w:rPr>
              <w:t>/27.1/47000-2024</w:t>
            </w:r>
          </w:p>
        </w:tc>
      </w:tr>
      <w:tr w:rsidR="005B08DC" w:rsidRPr="00D9097B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9097B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9097B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9097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BE625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9097B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909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9097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9097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96B78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5C6F"/>
    <w:rsid w:val="00BE6250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https://mul2.gov.am/tasks/1073250/oneclick?token=ff2941f853f833eb767ae88b1af291af</cp:keywords>
  <dc:description/>
  <cp:lastModifiedBy>Gohar H. Harutyunyan</cp:lastModifiedBy>
  <cp:revision>64</cp:revision>
  <dcterms:created xsi:type="dcterms:W3CDTF">2021-11-10T11:33:00Z</dcterms:created>
  <dcterms:modified xsi:type="dcterms:W3CDTF">2024-11-26T07:23:00Z</dcterms:modified>
</cp:coreProperties>
</file>