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03F19" w14:textId="77777777" w:rsidR="004677BF" w:rsidRPr="004677BF" w:rsidRDefault="004677BF" w:rsidP="004677BF">
      <w:pPr>
        <w:spacing w:after="20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76660978"/>
      <w:r w:rsidRPr="004677BF">
        <w:rPr>
          <w:rFonts w:ascii="GHEA Grapalat" w:hAnsi="GHEA Grapalat" w:cs="Sylfaen"/>
          <w:sz w:val="24"/>
          <w:szCs w:val="24"/>
          <w:lang w:val="hy-AM"/>
        </w:rPr>
        <w:t>ԱՄՓՈՓԱԹԵՐԹ</w:t>
      </w:r>
    </w:p>
    <w:p w14:paraId="665EF567" w14:textId="42437C39" w:rsidR="00914853" w:rsidRPr="00442127" w:rsidRDefault="004677BF" w:rsidP="004677BF">
      <w:pPr>
        <w:spacing w:after="20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1" w:name="_Hlk183016861"/>
      <w:r w:rsidRPr="004677B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ԴԵԿՏԵՄԲԵՐԻ 14-ի N 2166-Ա ՈՐՈՇՈՒՄՆ </w:t>
      </w:r>
      <w:bookmarkStart w:id="2" w:name="_Hlk72749461"/>
      <w:r w:rsidRPr="004677BF">
        <w:rPr>
          <w:rFonts w:ascii="GHEA Grapalat" w:hAnsi="GHEA Grapalat" w:cs="Sylfaen"/>
          <w:sz w:val="24"/>
          <w:szCs w:val="24"/>
          <w:lang w:val="hy-AM"/>
        </w:rPr>
        <w:t>ՈՒԺԸ ԿՈՐՑՐԱԾ ՃԱՆԱՉԵԼՈՒ ԵՎ «ԴԱՍՈ ՊՐԻՆՏ» ՍԱՀՄԱՆԱՓԱԿ ՊԱՏԱՍԽԱՆԱՏՎՈՒԹՅԱՄԲ ԸՆԿԵՐՈՒԹՅԱՆԸ ՏՐԱՄԱԴՐՎԱԾ ԱՐՏՈՆՈՒԹՅՈՒՆԸ ԴԱԴԱՐԵՑՆԵԼՈՒ ՄԱՍԻՆ</w:t>
      </w:r>
      <w:bookmarkEnd w:id="2"/>
      <w:r w:rsidRPr="004677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End w:id="1"/>
      <w:r w:rsidRPr="004677BF">
        <w:rPr>
          <w:rFonts w:ascii="GHEA Grapalat" w:hAnsi="GHEA Grapalat" w:cs="Sylfae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A40608C" w:rsidR="0077537C" w:rsidRPr="00442127" w:rsidRDefault="0072326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75B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228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3EF194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75BBF" w:rsidRPr="00E75B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01/2-1/24855-2024</w:t>
            </w:r>
          </w:p>
        </w:tc>
      </w:tr>
      <w:tr w:rsidR="0077537C" w:rsidRPr="00FF673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19F596" w14:textId="28F65645" w:rsidR="00E75BBF" w:rsidRDefault="00E75BBF" w:rsidP="00E75BBF">
            <w:pPr>
              <w:spacing w:before="120" w:after="0" w:line="360" w:lineRule="auto"/>
              <w:ind w:left="150" w:right="150" w:firstLine="562"/>
              <w:contextualSpacing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Ս.թ. նոյեմբերի 14-ի </w:t>
            </w:r>
            <w:r>
              <w:rPr>
                <w:rFonts w:ascii="GHEA Grapalat" w:hAnsi="GHEA Grapalat" w:cs="Sylfaen"/>
                <w:sz w:val="24"/>
                <w:lang w:val="hy-AM"/>
              </w:rPr>
              <w:t>Ձեր թիվ 01/23332-2024 գրությամբ ներկայացված՝ «Հայաստանի Հան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րապետության կառավարության 2023 թվականի դեկտեմբերի 14-ի թիվ 2166-Ա որոշումն ուժը կորցրած ճանաչելու մասին» ՀՀ կառա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րության որոշման նախա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գծի վերա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lang w:val="hy-AM"/>
              </w:rPr>
              <w:softHyphen/>
              <w:t>նում ենք հետևյալը:</w:t>
            </w:r>
          </w:p>
          <w:p w14:paraId="6EEF4598" w14:textId="77777777" w:rsidR="00E75BBF" w:rsidRDefault="00E75BBF" w:rsidP="00E75BBF">
            <w:pPr>
              <w:spacing w:before="120" w:after="0" w:line="360" w:lineRule="auto"/>
              <w:ind w:left="150" w:right="150" w:firstLine="562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Ուժը կորցրած ճանաչվող՝ ՀՀ կառավարության վերոնշյալ որոշմամբ (այսուհետ՝ Որոշում) ներդրումային ծրագիր իրականացնելու նպատակով «ԴԱՍՈ ՊՐԻՆՏ» սահմանափակ պատաս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նատվությամբ ընկերությանը տրամադրվել է ապրանքների ներմուծման մաքսա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տուրքից ազատման արտոնություն։ Որոշումն ուժը կորցրած ճանաչելու հիմքը Ընկերության կողմից ներկայացված դիմումն է։ Ներկայացված դիմումի համաձայն՝ Ընկերությունը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տեսում է վաճառել Որոշման հիման վրա արտոնություններով ներմուծված ապրանքներից պատրաստված հոսքագիծը:</w:t>
            </w:r>
          </w:p>
          <w:p w14:paraId="6C4DCAB5" w14:textId="2560DC78" w:rsidR="00E75BBF" w:rsidRDefault="00E75BBF" w:rsidP="00E75BBF">
            <w:pPr>
              <w:spacing w:before="120" w:after="0" w:line="360" w:lineRule="auto"/>
              <w:ind w:left="150" w:right="150" w:firstLine="562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Վերոգրյալի կապակցությամբ, հայտնում ենք, որ ներդրումային ծրագրերի շրջանակում ներմուծվող ապրանքների համար մաքսատուրքի արտոնություններ կիրառելու նպատակով գործող՝ ՀՀ կառավարության 2015 թվականի սեպ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տեմբերի 17-ի թիվ 1118-Ն որոշմամբ հաս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հավելվածի 33-րդ կետի համաձայն՝ արտոնության դադարեցման դեպքում ներդրու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մային ծրագրի իրականացման նպատակով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մուծված տեխնոլոգիական սարքավո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ների, դրանց բաղկացուցիչ ու համալրող մասերի, հումքի և (կամ) նյութերի այն մասը, որը չի օգտա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գործ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վել ներդրումային ծրագրի իրակա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նպատակով, կարող են օտարվել դրանց համար արտոնությամբ տրամադրած մաքսա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քերը վճարելուց հետո կամ Եվրասիական տնտե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սական միության ապրանքի կար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ճակ ձեռք բերելուց հետո: Միաժամանակ,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Ընկերությանը տրամադրված արտո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չափը գնահատվել է մոտ 23 մլն դրամ:</w:t>
            </w:r>
          </w:p>
          <w:p w14:paraId="7F667092" w14:textId="34BF00FF" w:rsidR="00E75BBF" w:rsidRDefault="00E75BBF" w:rsidP="00E75BBF">
            <w:pPr>
              <w:spacing w:before="120" w:after="0" w:line="360" w:lineRule="auto"/>
              <w:ind w:left="150" w:right="150" w:firstLine="562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վերոգրյալը՝ հայտնում ենք, որ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ընդու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նումը պետք է զուգորդել ՀՀ պետական բյուջե չվճարված մաքսատուրքի գումարները վերականգելու գործո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ղություն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նե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րին:</w:t>
            </w:r>
          </w:p>
          <w:p w14:paraId="04328472" w14:textId="006421BB" w:rsidR="0016145A" w:rsidRPr="00442127" w:rsidRDefault="0016145A" w:rsidP="0032288A">
            <w:pPr>
              <w:spacing w:before="120"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D671287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  <w:p w14:paraId="7984EB3D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50E46F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98EB86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DDFA49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32852D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009449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31C21B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C9A268D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6F42A3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5E3D18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27BF6A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25578D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07352C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0B0075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3DFA04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A41BC7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10D348D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6A8C85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08FD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7118E2" w14:textId="77777777" w:rsidR="00E75BBF" w:rsidRDefault="00E75B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642A27F" w14:textId="77777777" w:rsidR="00E75BBF" w:rsidRPr="00E75BBF" w:rsidRDefault="00E75BBF" w:rsidP="00E75BBF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0EE88C1" w14:textId="77777777" w:rsidR="000631F0" w:rsidRDefault="000631F0" w:rsidP="00E75BBF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B2CF13A" w14:textId="77777777" w:rsidR="000631F0" w:rsidRDefault="000631F0" w:rsidP="00E75BBF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576312F" w14:textId="77777777" w:rsidR="000631F0" w:rsidRDefault="000631F0" w:rsidP="00E75BBF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86D82D" w14:textId="762F08EC" w:rsidR="00E75BBF" w:rsidRPr="00E75BBF" w:rsidRDefault="00E75BBF" w:rsidP="00E75BBF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30"/>
              <w:jc w:val="both"/>
              <w:rPr>
                <w:rFonts w:ascii="Cambria Math" w:hAnsi="Cambria Math" w:cs="Sylfaen"/>
                <w:sz w:val="24"/>
                <w:szCs w:val="24"/>
                <w:lang w:val="hy-AM"/>
              </w:rPr>
            </w:pPr>
            <w:r w:rsidRPr="00E75B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Pr="00E75BBF">
              <w:rPr>
                <w:rFonts w:ascii="GHEA Grapalat" w:hAnsi="GHEA Grapalat" w:cs="Sylfaen"/>
                <w:sz w:val="24"/>
                <w:szCs w:val="24"/>
                <w:lang w:val="hy-AM"/>
              </w:rPr>
              <w:t>ետական եկամուտների կոմիտեի կողմից տրամադրված տեղեկատվության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>․</w:t>
            </w:r>
          </w:p>
          <w:p w14:paraId="210FC908" w14:textId="3C968EE8" w:rsidR="00E75BBF" w:rsidRPr="00442127" w:rsidRDefault="00E75BBF" w:rsidP="000631F0">
            <w:pPr>
              <w:spacing w:line="360" w:lineRule="auto"/>
              <w:ind w:left="90" w:right="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5B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«Եվրասիական տնտեսական միության մաքսային օրենսգրքի մասին» 11.04.2017թ. պայմանագրի 1-ին հավելվածով հաստատված՝ Եվրասիական տնտեսական միության (այսուհետ` Միություն) մաքսային օրենսգրքի (այսուհետ` Օրնեսգիրք) 136-րդ հոդվածի 10-րդ կետի համաձայն` օգտագործման և (կամ) </w:t>
            </w:r>
            <w:r w:rsidRPr="00E75BB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տնօրինման հետ կապված սահմանա</w:t>
            </w:r>
            <w:r w:rsidRPr="00E75BB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փակումներով զուգակցված ներմուծման մաքսատուրքերի, հարկերի վճարման արտոնությունների կիրառմամբ «Բացթողում` ներքին սպառման համար» մաքսային ընթացա</w:t>
            </w:r>
            <w:r w:rsidRPr="00E75BB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կարգով ձևակերպված ապրանքների նկատմամբ ներմուծման մաքսատուրքերը, հարկերը վճարելու պարտավորությունը ենթակա է կատարման նույն հոդվածի 11-րդ կետում նշված հանգամանքների առաջացման դեպքում: Նույն հոդվածի 11-րդ կետի 1-ին ենթակետի համաձայն` նույն հոդվածի 10-րդ կետում նշված ապրանքների նկատմամբ ներմուծման մաքսատուրքերը, հարկերը վճարելու ժամկետ է համարվում ապրանքները «Բացթողում` ներքին սպառման համար» մաքսային ընթացակարգով ձևակերպելու համար ներկայացված՝ ապրանքների հայտարարագրում ներմուծման մաքսատուրքերի, հարկերի վճարման արտոնություններից հրաժարվելու վերաբերյալ փոփոխությունների կատարման օրը՝ այդ </w:t>
            </w:r>
            <w:r w:rsidRPr="00E75BB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արտոնություններից հայտարարատուի հրաժարվելու դեպքում: Ապրանքների հայտարարագրում ներկայացված տեղեկություններում փոփոխություններ (լրացումներ) կատարելու կարգը սահմանված է Եվրասիական տնտեսական հանձնաժողովի կոլեգիայի 10.12.2013թ. N 289 որոշմամբ: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3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EA40988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D3F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228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228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02BBE66" w:rsidR="0077537C" w:rsidRPr="0032288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32288A" w:rsidRPr="003228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03/3-2/73916-2024</w:t>
            </w:r>
          </w:p>
        </w:tc>
      </w:tr>
      <w:tr w:rsidR="0077537C" w:rsidRPr="00FF673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9D9007" w14:textId="77777777" w:rsidR="0032288A" w:rsidRPr="0032288A" w:rsidRDefault="0032288A" w:rsidP="0017421C">
            <w:pPr>
              <w:spacing w:line="360" w:lineRule="auto"/>
              <w:ind w:left="150" w:right="15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Գրությամբ ներկայացված` «Հայաստանի Հանրապետության կառավարության 2023 թվականի դեկտեմբերի 14-ի N 2166-Ա որոշումն ուժը կորցրած ճանաչելու մասին» Հայաստանի Հանրապետության կառավարության որոշման նախագծի վերաբերյալ հայտնում ենք հետևյալը.</w:t>
            </w:r>
          </w:p>
          <w:p w14:paraId="63ED152C" w14:textId="0540089B" w:rsidR="00284962" w:rsidRPr="006A1288" w:rsidRDefault="0032288A" w:rsidP="0063445B">
            <w:pPr>
              <w:spacing w:line="360" w:lineRule="auto"/>
              <w:ind w:left="150" w:right="150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228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նախաբանում առաջարկում ենք լրացնել հղումը Հայաստանի Հանրապետության կառավարության 2015 թվականի սեպտեմբերի 17-ի N 1118-Ն որոշման այն կետին, որի հիման վրա ուժը կորցրած է ճանաչվում Հայաստանի Հանրապետության կառավարության 2023 թվականի դեկտեմբերի 14-ի N 2166-Ն որոշումը: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2E6A547" w:rsidR="00092818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B6342E3" w:rsidR="005B08DC" w:rsidRPr="00442127" w:rsidRDefault="006C22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4918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B8FDA37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6C22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C22BA" w:rsidRPr="006C22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/27.3/46839-2024</w:t>
            </w:r>
          </w:p>
        </w:tc>
      </w:tr>
      <w:tr w:rsidR="005B08DC" w:rsidRPr="00FF6736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192254" w14:textId="140F42C8" w:rsidR="006C22BA" w:rsidRDefault="006C22BA" w:rsidP="0017421C">
            <w:pPr>
              <w:spacing w:after="0" w:line="360" w:lineRule="auto"/>
              <w:ind w:left="150" w:right="15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«Հայաստանի Հանրապետության կառավարության 2023 թվականի դեկտեմբերի 14-ի N 2166-Ա որոշումն ուժը կորցրած ճանաչելու մասին»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նախագծով (այսուհետ՝ Նախագիծ) նախատեսվում է ուժը կորցրած ճանաչել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2023 թվականի դեկտեմբերի 14-ի N 2166-Ա որոշումը: Որպես հիմնավորում նշվել է, որ Նախագծի ընդունումը պայմանավորված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«ԴԱՍՈ ՊՐԻՆՏ» սահմանափակ պատասխանատվությամբ ընկերության (այսուհետ՝ Ընկերություն) կողմից ՀՀ վարչապետի աշխատակազմ ներկայացված գրությամբ, համաձայն որի՝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Ընկերությունը խնդրել է դադարեցնել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2023 թվականի դեկտեմբերի 14-ի N 2166-Ա որոշման (այսուհետ՝ Որոշում) համաձայն տրամադրված արտոնությունը, քանի որ վերջինս նպատակ ունի վաճառել արտոնությամբ ներմուծված հոսքագիծը։ </w:t>
            </w:r>
          </w:p>
          <w:p w14:paraId="3146EC73" w14:textId="77777777" w:rsidR="006C22BA" w:rsidRDefault="006C22BA" w:rsidP="0017421C">
            <w:pPr>
              <w:spacing w:after="0" w:line="360" w:lineRule="auto"/>
              <w:ind w:left="150" w:right="150" w:firstLine="417"/>
              <w:jc w:val="both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կապակցությամբ հարկ է նկատի ունենալ,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2015 թվականի սեպտեմբերի 17-ի N 1118-Ն որոշման հավելվածի 29-րդ կետի համաձայն՝ մարմինների դիրքորոշումը և տեղեկատվությունն ստանալուց հետո,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եթե առկա են սույն կարգի 31-րդ կետով նախատեսված արտոնությունը դադարեցնելու հիմքեր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Հայաստանի Հանրապետության էկոնոմիկայի նախարարությունն օրենսդրությամբ սահմանված կարգով 3-օրյա ժամկետում Հայաստանի Հանրապետության վարչապետի աշխատակազմ է ներկայացնում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արտոնությունը դադարեցնելու և արտոնության տրամադրման մասին որոշումն ուժը կորցրած ճանաչելու մասին Հայաստանի Հանրապետության կառավարության համապատասխան որոշման նախագիծ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Նույն հավելվածի 31-րդ կետի 5-րդ ենթակետի համաձայն՝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արտոնությունը դադարեցնելու հիմքերից է` անձի կողմից դադարեցման մասին ներկայացված դիմումը Հայաստանի Հանրապետության վարչապետի աշխատակազմ: </w:t>
            </w:r>
          </w:p>
          <w:p w14:paraId="08E9BC0A" w14:textId="77777777" w:rsidR="006C22BA" w:rsidRPr="006C22BA" w:rsidRDefault="006C22BA" w:rsidP="0017421C">
            <w:pPr>
              <w:spacing w:after="0" w:line="360" w:lineRule="auto"/>
              <w:ind w:left="150" w:right="150" w:firstLine="4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C22B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Նշվածը հիմք ընդունելով՝ առաջարկում ենք Նախագծի նախաբանում հղում կատարել նաև Հայաստանի Հանրապետության կառավարության 2015 թվականի սեպտեմբերի 17-ի N 1118-Ն որոշման հավելվածի 31-րդ կետի 5-րդ ենթակետին և նախատեսել դրույթ արտոնությունը դադարեցնելու վերաբերյալ՝ դրա վերաբերյալ նախատեսելով նշում Նախագծի վերնագրում:</w:t>
            </w:r>
          </w:p>
          <w:p w14:paraId="7FEF3C22" w14:textId="46991721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B65B1" w14:textId="16EEDBF9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4798CB6" w14:textId="77777777" w:rsidR="0063445B" w:rsidRDefault="0063445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9F5AA9" w14:textId="77777777" w:rsidR="0063445B" w:rsidRDefault="0063445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51A3154" w:rsidR="00E94DE1" w:rsidRPr="00442127" w:rsidRDefault="00E94DE1" w:rsidP="006C22BA">
            <w:pPr>
              <w:tabs>
                <w:tab w:val="center" w:pos="4680"/>
                <w:tab w:val="right" w:pos="9360"/>
              </w:tabs>
              <w:spacing w:after="0" w:line="360" w:lineRule="auto"/>
              <w:ind w:left="-18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4" w:name="_GoBack"/>
            <w:bookmarkEnd w:id="4"/>
          </w:p>
        </w:tc>
      </w:tr>
      <w:bookmarkEnd w:id="0"/>
      <w:bookmarkEnd w:id="3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631F0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7421C"/>
    <w:rsid w:val="001B1535"/>
    <w:rsid w:val="00211003"/>
    <w:rsid w:val="00250194"/>
    <w:rsid w:val="00284962"/>
    <w:rsid w:val="002A30DF"/>
    <w:rsid w:val="0032288A"/>
    <w:rsid w:val="003C37B7"/>
    <w:rsid w:val="003D2AC6"/>
    <w:rsid w:val="00402F36"/>
    <w:rsid w:val="00442127"/>
    <w:rsid w:val="004677BF"/>
    <w:rsid w:val="0049182F"/>
    <w:rsid w:val="005A5CB3"/>
    <w:rsid w:val="005B08DC"/>
    <w:rsid w:val="005D2217"/>
    <w:rsid w:val="006343B8"/>
    <w:rsid w:val="0063445B"/>
    <w:rsid w:val="00677E58"/>
    <w:rsid w:val="006A1288"/>
    <w:rsid w:val="006C22BA"/>
    <w:rsid w:val="006D775B"/>
    <w:rsid w:val="006E13AF"/>
    <w:rsid w:val="007174DF"/>
    <w:rsid w:val="0072326E"/>
    <w:rsid w:val="007272B2"/>
    <w:rsid w:val="0077537C"/>
    <w:rsid w:val="007803E8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9D3F04"/>
    <w:rsid w:val="00AA33F5"/>
    <w:rsid w:val="00B07079"/>
    <w:rsid w:val="00B61E88"/>
    <w:rsid w:val="00B80235"/>
    <w:rsid w:val="00C42FC9"/>
    <w:rsid w:val="00C83321"/>
    <w:rsid w:val="00CC170F"/>
    <w:rsid w:val="00D97246"/>
    <w:rsid w:val="00E0614B"/>
    <w:rsid w:val="00E34364"/>
    <w:rsid w:val="00E35264"/>
    <w:rsid w:val="00E75BBF"/>
    <w:rsid w:val="00E85ACA"/>
    <w:rsid w:val="00E94DE1"/>
    <w:rsid w:val="00EF1BBA"/>
    <w:rsid w:val="00F35A89"/>
    <w:rsid w:val="00FD63BA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semiHidden/>
    <w:unhideWhenUsed/>
    <w:rsid w:val="00E75B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https://mul2.gov.am/tasks/1070999/oneclick?token=47fa33a8fb341a5cffed43673ee8a87c</cp:keywords>
  <dc:description/>
  <cp:lastModifiedBy>Nelli A. Mkrtchyan</cp:lastModifiedBy>
  <cp:revision>58</cp:revision>
  <dcterms:created xsi:type="dcterms:W3CDTF">2021-11-10T11:33:00Z</dcterms:created>
  <dcterms:modified xsi:type="dcterms:W3CDTF">2024-11-26T07:37:00Z</dcterms:modified>
</cp:coreProperties>
</file>