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4E445" w14:textId="77777777" w:rsidR="001D0751" w:rsidRPr="00267698" w:rsidRDefault="001D0751" w:rsidP="001D0751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75F5E6C8" w14:textId="77777777" w:rsidR="001D0751" w:rsidRPr="00267698" w:rsidRDefault="001D0751" w:rsidP="001D0751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2E814CEA" w14:textId="77777777" w:rsidR="001D0751" w:rsidRDefault="001D0751" w:rsidP="001D0751">
      <w:pPr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67698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ԿԱՌԱՎԱՐՈՒԹՅԱՆ «ՀԱՅԱՍՏԱՆԻ ՀԱՆՐԱՊԵՏՈՒԹՅԱՆ ԿԱՌԱՎԱՐՈՒԹՅԱՆ 2007 ԹՎԱԿԱՆԻ ՀՈՒՆԻՍԻ 28-Ի N 955-Ն ՈՐՈՇՄԱՆ ՄԵՋ ՓՈՓՈԽՈՒԹՅՈՒՆՆԵՐ ԵՎ ԼՐԱՑՈՒՄՆԵՐ ԿԱՏԱՐԵԼՈՒ ՄԱՍԻՆ»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ՈՐՈՇՄԱՆ ՎԵՐԱԲԵՐՅԱԼ</w:t>
      </w:r>
    </w:p>
    <w:p w14:paraId="09CB7EE4" w14:textId="61CD5441" w:rsidR="001D0751" w:rsidRPr="00267698" w:rsidRDefault="001D0751" w:rsidP="001D0751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267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267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26769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26769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267698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420EC2E8" w14:textId="3D7FCAB2" w:rsidR="001D0751" w:rsidRPr="00267698" w:rsidRDefault="001D0751" w:rsidP="001D0751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267698"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</w:t>
      </w:r>
      <w:bookmarkStart w:id="0" w:name="_Hlk181263361"/>
      <w:r w:rsidRPr="00267698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կառավարության 2007 թվականի հունիսի 28-ի N 955-Ն որոշման</w:t>
      </w:r>
      <w:bookmarkEnd w:id="0"/>
      <w:r>
        <w:rPr>
          <w:rFonts w:ascii="GHEA Grapalat" w:hAnsi="GHEA Grapalat" w:cs="GHEA Grapalat"/>
          <w:sz w:val="24"/>
          <w:szCs w:val="24"/>
          <w:lang w:val="hy-AM"/>
        </w:rPr>
        <w:t xml:space="preserve"> (այսուհետ՝ Որոշում)</w:t>
      </w:r>
      <w:r w:rsidRPr="00267698">
        <w:rPr>
          <w:rFonts w:ascii="GHEA Grapalat" w:hAnsi="GHEA Grapalat" w:cs="GHEA Grapalat"/>
          <w:sz w:val="24"/>
          <w:szCs w:val="24"/>
          <w:lang w:val="hy-AM"/>
        </w:rPr>
        <w:t xml:space="preserve"> մեջ փոփոխություններ և լրացումներ կատարելու մասին»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որոշման </w:t>
      </w:r>
      <w:r w:rsidRPr="00267698">
        <w:rPr>
          <w:rFonts w:ascii="GHEA Grapalat" w:hAnsi="GHEA Grapalat" w:cs="GHEA Grapalat"/>
          <w:sz w:val="24"/>
          <w:szCs w:val="24"/>
          <w:lang w:val="hy-AM"/>
        </w:rPr>
        <w:t>նախագծի (այսուհետ՝ Նախագ</w:t>
      </w:r>
      <w:r>
        <w:rPr>
          <w:rFonts w:ascii="GHEA Grapalat" w:hAnsi="GHEA Grapalat" w:cs="GHEA Grapalat"/>
          <w:sz w:val="24"/>
          <w:szCs w:val="24"/>
          <w:lang w:val="hy-AM"/>
        </w:rPr>
        <w:t>իծ</w:t>
      </w:r>
      <w:r w:rsidRPr="00267698">
        <w:rPr>
          <w:rFonts w:ascii="GHEA Grapalat" w:hAnsi="GHEA Grapalat" w:cs="GHEA Grapalat"/>
          <w:sz w:val="24"/>
          <w:szCs w:val="24"/>
          <w:lang w:val="hy-AM"/>
        </w:rPr>
        <w:t>) ընդունման անհրաժեշտությունը պայմանավորված է</w:t>
      </w:r>
      <w:r w:rsidRPr="0026769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Որոշման մեջ</w:t>
      </w:r>
      <w:r w:rsidRPr="00267698">
        <w:rPr>
          <w:rFonts w:ascii="GHEA Grapalat" w:eastAsia="MS Mincho" w:hAnsi="GHEA Grapalat" w:cs="MS Mincho"/>
          <w:sz w:val="24"/>
          <w:szCs w:val="24"/>
          <w:lang w:val="hy-AM"/>
        </w:rPr>
        <w:t xml:space="preserve"> փոփոխություններ</w:t>
      </w: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 կատարելու </w:t>
      </w: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անհրաժեշտությամբ, որը </w:t>
      </w: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նպատակ ունի կանոնակարգել ճանապարհային երթևեկության կազմակերպման գործընթացը և Որոշումը համապատասխանեցնել </w:t>
      </w:r>
      <w:r w:rsidRPr="00267698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«Անվավոր տրանսպորտային միջոցների անվտանգության մասին» </w:t>
      </w:r>
      <w:r w:rsidRPr="00267698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 w:eastAsia="en-GB"/>
        </w:rPr>
        <w:t>ԵԱՏՄ ՄՄ ՏԿ 018/2011</w:t>
      </w:r>
      <w:r w:rsidRPr="00267698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Մաքսային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միության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ՄՄ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ՏԿ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014/2011 «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»</w:t>
      </w:r>
      <w:r w:rsidRPr="0026769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sz w:val="24"/>
          <w:szCs w:val="24"/>
          <w:lang w:val="hy-AM"/>
        </w:rPr>
        <w:t>տեխնիկական</w:t>
      </w:r>
      <w:r w:rsidRPr="0026769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sz w:val="24"/>
          <w:szCs w:val="24"/>
          <w:lang w:val="hy-AM"/>
        </w:rPr>
        <w:t>կանոնակարգերին</w:t>
      </w: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։</w:t>
      </w:r>
    </w:p>
    <w:p w14:paraId="4B5808FC" w14:textId="3A43A12B" w:rsidR="001D0751" w:rsidRPr="00267698" w:rsidRDefault="001D0751" w:rsidP="001D0751">
      <w:pPr>
        <w:spacing w:after="0" w:line="360" w:lineRule="auto"/>
        <w:ind w:firstLine="567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Միաժամանակ «Ավտոմոբիլային ճանապարհների մասին» օրենքում կատարված փոփոխություներով պայմանավորված անհրաժեշտություն է առաջանում համապատասխան փոփոխություններ կատարել նաև </w:t>
      </w:r>
      <w:r w:rsidR="006E7B96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Որոշման մեջ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, որի համաձայն «Հաշմանդամ» եզրույթը փոխարինվել է «հաշմանդամություն ունեցող անձ» եզրույթով։ </w:t>
      </w:r>
    </w:p>
    <w:p w14:paraId="634E7A57" w14:textId="77777777" w:rsidR="001D0751" w:rsidRPr="00267698" w:rsidRDefault="001D0751" w:rsidP="001D0751">
      <w:pPr>
        <w:tabs>
          <w:tab w:val="left" w:pos="426"/>
        </w:tabs>
        <w:spacing w:after="0" w:line="360" w:lineRule="auto"/>
        <w:ind w:firstLine="360"/>
        <w:jc w:val="both"/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2. Կարգավորման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Pr="0026769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54B8481A" w14:textId="77777777" w:rsidR="001D0751" w:rsidRPr="00267698" w:rsidRDefault="001D0751" w:rsidP="001D0751">
      <w:pPr>
        <w:tabs>
          <w:tab w:val="left" w:pos="900"/>
          <w:tab w:val="left" w:pos="3070"/>
        </w:tabs>
        <w:spacing w:after="0" w:line="360" w:lineRule="auto"/>
        <w:ind w:firstLine="567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ԵԱՏՄ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14.04.2015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28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համաձայն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ՀՀ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անվտանգությանն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առնչվող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օրենսդրական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ակտերը պետք է համապատասխանեցվեն ԵԱՏՄ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հանձնաժողովի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18.10.2011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թիվ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827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որոշմամբ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Մաքսային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միության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ՄՄ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ՏԿ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014/2011 «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Ավտոմոբիլային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անվտանգություն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>»</w:t>
      </w:r>
      <w:r w:rsidRPr="0026769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sz w:val="24"/>
          <w:szCs w:val="24"/>
          <w:lang w:val="hy-AM"/>
        </w:rPr>
        <w:t>տեխնիկական</w:t>
      </w:r>
      <w:r w:rsidRPr="00267698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sz w:val="24"/>
          <w:szCs w:val="24"/>
          <w:lang w:val="hy-AM"/>
        </w:rPr>
        <w:t xml:space="preserve">կանոնակարգի պահանջներին։ </w:t>
      </w:r>
    </w:p>
    <w:p w14:paraId="3CB2E7E2" w14:textId="6DE525D4" w:rsidR="001D0751" w:rsidRPr="00267698" w:rsidRDefault="001D0751" w:rsidP="001D0751">
      <w:pPr>
        <w:spacing w:after="0" w:line="360" w:lineRule="auto"/>
        <w:ind w:firstLine="360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sz w:val="24"/>
          <w:szCs w:val="24"/>
          <w:lang w:val="hy-AM"/>
        </w:rPr>
        <w:t xml:space="preserve">Վերոգրյալով պայմանավորված՝ անհրաժեշտություն է առաջացել Որոշման  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հավելված 2-ի «Տրանսպորտային միջոցների շահագործումն արգելող անսարքությունների և պայմանների» ցանկի 4-րդ կետի 1-ին ենթակետում ավելացնել տրանսպորտային միջոցների շահագործումն արգելող նոր պայման՝ մասնավորապես, տարվա ամիսներից կախված տրանսպորտային միջոցների վրա համապատասխան անվադողերի բացակայությամբ պայմանավորված արգելվում է դրանց շահագործումը: </w:t>
      </w:r>
    </w:p>
    <w:p w14:paraId="71EA49A5" w14:textId="0780CA26" w:rsidR="001D0751" w:rsidRPr="00267698" w:rsidRDefault="001D0751" w:rsidP="00CD5A71">
      <w:pPr>
        <w:spacing w:after="0" w:line="360" w:lineRule="auto"/>
        <w:ind w:firstLine="567"/>
        <w:jc w:val="both"/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</w:pPr>
      <w:bookmarkStart w:id="1" w:name="_Hlk181263265"/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Միաժամանակ «Անձի ֆունկցիոնալության գնահատման մասին» ՀՀ օրենքում և մի շարք օրենքներում (այդ թվում՝ «Ավտոմոբիլային ճանապարհների մասին» օրենքում) 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lastRenderedPageBreak/>
        <w:t xml:space="preserve">կատարվել են տերմինների փոփոխություններ, ինչով պայմանավորված անհրաժեշտություն է առաջանում համապատասխան փոփոխություններ կատարել նաև </w:t>
      </w:r>
      <w:r w:rsidR="00B830D7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Որոշման մեջ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։ </w:t>
      </w:r>
    </w:p>
    <w:bookmarkEnd w:id="1"/>
    <w:p w14:paraId="4D090DA5" w14:textId="77777777" w:rsidR="00CD5A71" w:rsidRPr="00267698" w:rsidRDefault="00CD5A71" w:rsidP="00CD5A71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267698">
        <w:rPr>
          <w:rFonts w:ascii="GHEA Grapalat" w:hAnsi="GHEA Grapalat"/>
          <w:b/>
          <w:color w:val="000000" w:themeColor="text1"/>
          <w:lang w:val="hy-AM"/>
        </w:rPr>
        <w:t>3. Կարգավորման</w:t>
      </w:r>
      <w:r w:rsidRPr="00267698">
        <w:rPr>
          <w:rFonts w:ascii="GHEA Grapalat" w:hAnsi="GHEA Grapalat"/>
          <w:color w:val="000000" w:themeColor="text1"/>
          <w:lang w:val="hy-AM"/>
        </w:rPr>
        <w:t xml:space="preserve"> </w:t>
      </w:r>
      <w:r w:rsidRPr="00267698">
        <w:rPr>
          <w:rFonts w:ascii="GHEA Grapalat" w:hAnsi="GHEA Grapalat"/>
          <w:b/>
          <w:color w:val="000000" w:themeColor="text1"/>
          <w:lang w:val="hy-AM"/>
        </w:rPr>
        <w:t>նպատակը</w:t>
      </w:r>
      <w:r w:rsidRPr="00267698">
        <w:rPr>
          <w:rFonts w:ascii="GHEA Grapalat" w:hAnsi="GHEA Grapalat"/>
          <w:color w:val="000000" w:themeColor="text1"/>
          <w:lang w:val="hy-AM"/>
        </w:rPr>
        <w:t xml:space="preserve"> </w:t>
      </w:r>
      <w:r w:rsidRPr="00267698">
        <w:rPr>
          <w:rFonts w:ascii="GHEA Grapalat" w:hAnsi="GHEA Grapalat"/>
          <w:b/>
          <w:color w:val="000000" w:themeColor="text1"/>
          <w:lang w:val="hy-AM"/>
        </w:rPr>
        <w:t>և</w:t>
      </w:r>
      <w:r w:rsidRPr="00267698">
        <w:rPr>
          <w:rFonts w:ascii="GHEA Grapalat" w:hAnsi="GHEA Grapalat"/>
          <w:color w:val="000000" w:themeColor="text1"/>
          <w:lang w:val="hy-AM"/>
        </w:rPr>
        <w:t xml:space="preserve"> </w:t>
      </w:r>
      <w:r w:rsidRPr="00267698">
        <w:rPr>
          <w:rFonts w:ascii="GHEA Grapalat" w:hAnsi="GHEA Grapalat"/>
          <w:b/>
          <w:color w:val="000000" w:themeColor="text1"/>
          <w:lang w:val="hy-AM"/>
        </w:rPr>
        <w:t>բնույթը</w:t>
      </w:r>
      <w:r w:rsidRPr="00267698">
        <w:rPr>
          <w:rFonts w:ascii="GHEA Grapalat" w:hAnsi="GHEA Grapalat" w:cs="Sylfaen"/>
          <w:bCs/>
          <w:color w:val="000000" w:themeColor="text1"/>
          <w:lang w:val="hy-AM"/>
        </w:rPr>
        <w:t>.</w:t>
      </w:r>
    </w:p>
    <w:p w14:paraId="6F5D3F4A" w14:textId="6FBC5C16" w:rsidR="00CD5A71" w:rsidRDefault="00CD5A71" w:rsidP="00CD5A71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Որոշումը </w:t>
      </w:r>
      <w:r w:rsidRPr="00267698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«Անվավոր տրանսպորտային միջոցների անվտանգության մասին» </w:t>
      </w:r>
      <w:r w:rsidRPr="00267698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 w:eastAsia="en-GB"/>
        </w:rPr>
        <w:t>ԵԱՏՄ ՄՄ ՏԿ 018/2011</w:t>
      </w:r>
      <w:r w:rsidRPr="002676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69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տեխնիկական կանոնակարգին համապատասխանեցնելու նպատակով առաջարկվում է</w:t>
      </w:r>
      <w:r w:rsidRPr="00267698">
        <w:rPr>
          <w:rFonts w:ascii="GHEA Grapalat" w:hAnsi="GHEA Grapalat" w:cs="Sylfaen"/>
          <w:sz w:val="24"/>
          <w:szCs w:val="24"/>
          <w:lang w:val="hy-AM"/>
        </w:rPr>
        <w:t xml:space="preserve"> Որոշման </w:t>
      </w:r>
      <w:r w:rsidRPr="00267698"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հավելված 2-ում կատարել </w:t>
      </w:r>
      <w:r w:rsidRPr="00267698">
        <w:rPr>
          <w:rFonts w:ascii="GHEA Grapalat" w:hAnsi="GHEA Grapalat" w:cs="Sylfaen"/>
          <w:sz w:val="24"/>
          <w:szCs w:val="24"/>
          <w:lang w:val="hy-AM"/>
        </w:rPr>
        <w:t>լրացումներ, որոնց համաձայն՝ անվադողերի կիրառման միջակայքերը ներկայացված են աղյուսակում՝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923"/>
        <w:gridCol w:w="2071"/>
        <w:gridCol w:w="2174"/>
        <w:gridCol w:w="2187"/>
      </w:tblGrid>
      <w:tr w:rsidR="00CD5A71" w:rsidRPr="00267698" w14:paraId="3E3156C0" w14:textId="77777777" w:rsidTr="000C28A4">
        <w:trPr>
          <w:trHeight w:val="255"/>
        </w:trPr>
        <w:tc>
          <w:tcPr>
            <w:tcW w:w="2923" w:type="dxa"/>
            <w:vMerge w:val="restart"/>
          </w:tcPr>
          <w:p w14:paraId="6751FD9B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Տարվա ամիսներ</w:t>
            </w:r>
          </w:p>
        </w:tc>
        <w:tc>
          <w:tcPr>
            <w:tcW w:w="6432" w:type="dxa"/>
            <w:gridSpan w:val="3"/>
          </w:tcPr>
          <w:p w14:paraId="4F7B09BC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Անվադողերի տեսակներ</w:t>
            </w:r>
          </w:p>
        </w:tc>
      </w:tr>
      <w:tr w:rsidR="00CD5A71" w:rsidRPr="00267698" w14:paraId="6EE0BAE7" w14:textId="77777777" w:rsidTr="000C28A4">
        <w:trPr>
          <w:trHeight w:val="225"/>
        </w:trPr>
        <w:tc>
          <w:tcPr>
            <w:tcW w:w="2923" w:type="dxa"/>
            <w:vMerge/>
          </w:tcPr>
          <w:p w14:paraId="05D9DB58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71" w:type="dxa"/>
          </w:tcPr>
          <w:p w14:paraId="11C07F69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</w:t>
            </w:r>
          </w:p>
        </w:tc>
        <w:tc>
          <w:tcPr>
            <w:tcW w:w="2174" w:type="dxa"/>
          </w:tcPr>
          <w:p w14:paraId="20E49AB7" w14:textId="77777777" w:rsidR="00CD5A71" w:rsidRPr="00267698" w:rsidRDefault="00CD5A71" w:rsidP="000C28A4">
            <w:pPr>
              <w:pStyle w:val="ListParagraph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Ձմեռային բութակավորված</w:t>
            </w:r>
          </w:p>
        </w:tc>
        <w:tc>
          <w:tcPr>
            <w:tcW w:w="2187" w:type="dxa"/>
          </w:tcPr>
          <w:p w14:paraId="7D102177" w14:textId="77777777" w:rsidR="00CD5A71" w:rsidRPr="00267698" w:rsidRDefault="00CD5A71" w:rsidP="000C28A4">
            <w:pPr>
              <w:pStyle w:val="ListParagraph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Ձմեռային չբութակավորված</w:t>
            </w:r>
          </w:p>
        </w:tc>
      </w:tr>
      <w:tr w:rsidR="00CD5A71" w:rsidRPr="00267698" w14:paraId="10F960B8" w14:textId="77777777" w:rsidTr="000C28A4">
        <w:tc>
          <w:tcPr>
            <w:tcW w:w="2923" w:type="dxa"/>
          </w:tcPr>
          <w:p w14:paraId="3E6F26AE" w14:textId="77777777" w:rsidR="00CD5A71" w:rsidRPr="00267698" w:rsidRDefault="00CD5A71" w:rsidP="000C28A4">
            <w:pPr>
              <w:pStyle w:val="ListParagraph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նոյեմբերի 15-ից մինչև մարտի 31-ը ներառյալ</w:t>
            </w:r>
          </w:p>
        </w:tc>
        <w:tc>
          <w:tcPr>
            <w:tcW w:w="2071" w:type="dxa"/>
          </w:tcPr>
          <w:p w14:paraId="492BB74E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</w:p>
        </w:tc>
        <w:tc>
          <w:tcPr>
            <w:tcW w:w="2174" w:type="dxa"/>
          </w:tcPr>
          <w:p w14:paraId="2D23F9DD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  <w:tc>
          <w:tcPr>
            <w:tcW w:w="2187" w:type="dxa"/>
          </w:tcPr>
          <w:p w14:paraId="5835548C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</w:tr>
      <w:tr w:rsidR="00CD5A71" w:rsidRPr="00267698" w14:paraId="30BE7DB6" w14:textId="77777777" w:rsidTr="000C28A4">
        <w:tc>
          <w:tcPr>
            <w:tcW w:w="2923" w:type="dxa"/>
          </w:tcPr>
          <w:p w14:paraId="4A002EDC" w14:textId="77777777" w:rsidR="00CD5A71" w:rsidRPr="00267698" w:rsidRDefault="00CD5A71" w:rsidP="000C28A4">
            <w:pPr>
              <w:pStyle w:val="ListParagraph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ապրիլ, մայիս</w:t>
            </w:r>
          </w:p>
        </w:tc>
        <w:tc>
          <w:tcPr>
            <w:tcW w:w="2071" w:type="dxa"/>
          </w:tcPr>
          <w:p w14:paraId="04129AB9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  <w:tc>
          <w:tcPr>
            <w:tcW w:w="2174" w:type="dxa"/>
          </w:tcPr>
          <w:p w14:paraId="58C654CB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  <w:tc>
          <w:tcPr>
            <w:tcW w:w="2187" w:type="dxa"/>
          </w:tcPr>
          <w:p w14:paraId="4BAFC251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</w:tr>
      <w:tr w:rsidR="00CD5A71" w:rsidRPr="00267698" w14:paraId="03D8C8EA" w14:textId="77777777" w:rsidTr="000C28A4">
        <w:tc>
          <w:tcPr>
            <w:tcW w:w="2923" w:type="dxa"/>
          </w:tcPr>
          <w:p w14:paraId="16E97241" w14:textId="77777777" w:rsidR="00CD5A71" w:rsidRPr="00267698" w:rsidRDefault="00CD5A71" w:rsidP="000C28A4">
            <w:pPr>
              <w:pStyle w:val="ListParagraph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հունիս, հուլիս, օգոստոս</w:t>
            </w:r>
          </w:p>
        </w:tc>
        <w:tc>
          <w:tcPr>
            <w:tcW w:w="2071" w:type="dxa"/>
          </w:tcPr>
          <w:p w14:paraId="14D0F7DD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  <w:tc>
          <w:tcPr>
            <w:tcW w:w="2174" w:type="dxa"/>
          </w:tcPr>
          <w:p w14:paraId="2FC1A15E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</w:p>
        </w:tc>
        <w:tc>
          <w:tcPr>
            <w:tcW w:w="2187" w:type="dxa"/>
          </w:tcPr>
          <w:p w14:paraId="325862F3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</w:tr>
      <w:tr w:rsidR="00CD5A71" w:rsidRPr="00267698" w14:paraId="3D97A841" w14:textId="77777777" w:rsidTr="000C28A4">
        <w:tc>
          <w:tcPr>
            <w:tcW w:w="2923" w:type="dxa"/>
          </w:tcPr>
          <w:p w14:paraId="2EA07B2C" w14:textId="77777777" w:rsidR="00CD5A71" w:rsidRPr="00267698" w:rsidRDefault="00CD5A71" w:rsidP="000C28A4">
            <w:pPr>
              <w:pStyle w:val="ListParagraph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սեպտեմբեր, հոկտեմբեր, նոյեմբերի 14-ը ներառյալ</w:t>
            </w:r>
          </w:p>
        </w:tc>
        <w:tc>
          <w:tcPr>
            <w:tcW w:w="2071" w:type="dxa"/>
          </w:tcPr>
          <w:p w14:paraId="5DA2095F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  <w:tc>
          <w:tcPr>
            <w:tcW w:w="2174" w:type="dxa"/>
          </w:tcPr>
          <w:p w14:paraId="2C4E58CE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  <w:tc>
          <w:tcPr>
            <w:tcW w:w="2187" w:type="dxa"/>
          </w:tcPr>
          <w:p w14:paraId="54B1A1C3" w14:textId="77777777" w:rsidR="00CD5A71" w:rsidRPr="00267698" w:rsidRDefault="00CD5A71" w:rsidP="000C28A4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67698">
              <w:rPr>
                <w:rFonts w:ascii="GHEA Grapalat" w:hAnsi="GHEA Grapalat" w:cs="Sylfaen"/>
                <w:sz w:val="24"/>
                <w:szCs w:val="24"/>
                <w:lang w:val="hy-AM"/>
              </w:rPr>
              <w:t>+</w:t>
            </w:r>
          </w:p>
        </w:tc>
      </w:tr>
    </w:tbl>
    <w:p w14:paraId="2DD99CED" w14:textId="77777777" w:rsidR="00CD5A71" w:rsidRDefault="00CD5A71" w:rsidP="00CD5A7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E1EAD76" w14:textId="31763D74" w:rsidR="00CD5A71" w:rsidRPr="00267698" w:rsidRDefault="00CD5A71" w:rsidP="00CD5A7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67698">
        <w:rPr>
          <w:rFonts w:ascii="GHEA Grapalat" w:hAnsi="GHEA Grapalat"/>
          <w:sz w:val="24"/>
          <w:szCs w:val="24"/>
          <w:lang w:val="hy-AM"/>
        </w:rPr>
        <w:t>Նախագծի ընդունման արդյունքում անբարենպաստ եղանակայանին պայմաններին (</w:t>
      </w:r>
      <w:bookmarkStart w:id="2" w:name="_Hlk157176913"/>
      <w:bookmarkStart w:id="3" w:name="_Hlk157177007"/>
      <w:r w:rsidRPr="00267698">
        <w:rPr>
          <w:rFonts w:ascii="GHEA Grapalat" w:hAnsi="GHEA Grapalat"/>
          <w:sz w:val="24"/>
          <w:szCs w:val="24"/>
          <w:lang w:val="hy-AM"/>
        </w:rPr>
        <w:t>նոյեմբերի 15-ից մինչև մարտի 31-ը ներառյալ</w:t>
      </w:r>
      <w:bookmarkEnd w:id="2"/>
      <w:r w:rsidRPr="00267698">
        <w:rPr>
          <w:rFonts w:ascii="GHEA Grapalat" w:hAnsi="GHEA Grapalat"/>
          <w:sz w:val="24"/>
          <w:szCs w:val="24"/>
          <w:lang w:val="hy-AM"/>
        </w:rPr>
        <w:t xml:space="preserve">) </w:t>
      </w:r>
      <w:bookmarkEnd w:id="3"/>
      <w:r w:rsidRPr="00267698">
        <w:rPr>
          <w:rFonts w:ascii="GHEA Grapalat" w:hAnsi="GHEA Grapalat"/>
          <w:sz w:val="24"/>
          <w:szCs w:val="24"/>
          <w:lang w:val="hy-AM"/>
        </w:rPr>
        <w:t xml:space="preserve">կնվազեն անհամապատասխան անվադողերով երթևեկող տրանսպորտային միջոցների մասնակցությամբ պայմանավորված ճանապարհատրանսպորտային պատահարների քանակը: Նշված պահանջներին չհամապատասխանող տրանսպորտային միջոցները «Վարչական իրավախախտումների վերաբերյալ» ՀՀ օրենսգրքի 123-րդ հոդվածի 1-ին մասին համապատասխան կենթարկվեն համապատասխան տուգանքների։ </w:t>
      </w:r>
    </w:p>
    <w:p w14:paraId="79F17EA0" w14:textId="77777777" w:rsidR="00CD5A71" w:rsidRPr="00267698" w:rsidRDefault="00CD5A71" w:rsidP="00CD5A71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67698">
        <w:rPr>
          <w:rFonts w:ascii="GHEA Grapalat" w:hAnsi="GHEA Grapalat"/>
          <w:sz w:val="24"/>
          <w:szCs w:val="24"/>
          <w:lang w:val="hy-AM"/>
        </w:rPr>
        <w:t>Նշենք, որ նոյեմբերի 15-ից մինչև մարտի 31-ը ժամանակահատվածն ընտրվել է հաշվի առնելով Շրջակա միջավայրի նախարարության «Հիդրոօդերևութաբանության և մոնիթորինգի կենտրոն» ՊՈԱԿ-ի  կողմից տրամադրած տեղեկատվությունը։ Միաժամանակ, հունիս, հուլիս և օգօստոս ամիսներին ձմեռային բութակավորված անվադողերով երթևեկության արգելումը նպատակ ունի բարձրացնել ճանապարհային երթևեկության անվտանգությունը, ինչպես նաև ապահովել ճանապարհի ծածկի վնասումը մետաղական բութակներից։</w:t>
      </w:r>
    </w:p>
    <w:p w14:paraId="4093BC95" w14:textId="3EDD7248" w:rsidR="00CD5A71" w:rsidRDefault="00CD5A71" w:rsidP="00CD5A7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7698">
        <w:rPr>
          <w:rFonts w:ascii="GHEA Grapalat" w:hAnsi="GHEA Grapalat"/>
          <w:sz w:val="24"/>
          <w:szCs w:val="24"/>
          <w:lang w:val="hy-AM"/>
        </w:rPr>
        <w:lastRenderedPageBreak/>
        <w:t>Նշենք նաև, որ 2024թ</w:t>
      </w:r>
      <w:r w:rsidRPr="0026769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67698">
        <w:rPr>
          <w:rFonts w:ascii="GHEA Grapalat" w:hAnsi="GHEA Grapalat"/>
          <w:sz w:val="24"/>
          <w:szCs w:val="24"/>
          <w:lang w:val="hy-AM"/>
        </w:rPr>
        <w:t xml:space="preserve"> փետրվարի 7-ին ՀՀ Ազգային ժողովի կողմից ընդունված «Ավտոմոբիլային ճանապարհների մասին» ՀՕ-67-Ն օրենքով կատարված փոփոխությունների հիման վրա՝  Նախագծերով առաջակվում է «Հաշմանդամ» եզրույթը փոխարինվել է «հաշմանդամություն ունեցող անձ» եզրույթով։ </w:t>
      </w:r>
    </w:p>
    <w:p w14:paraId="50760022" w14:textId="1EA0F73C" w:rsidR="006E1ED3" w:rsidRPr="006E1ED3" w:rsidRDefault="006E1ED3" w:rsidP="006E1ED3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հաշմանդամության ոլորտում իրականացված բարեփոխումների օրենսդրական կարգավորումներն ուժի մեջ են մտել 01.02.2023թ.-ից, իսկ արդեն իսկ հաշմանդամություն ունեցող անձինք, որոնք պետք է անցնեն կրկնակի գնահատում, մինչև 31.12.2023թ. շարունակում է գործել բժշկասոցիալական վերափորձաքննության կարգավորումները։ Նշենք, նաև որ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որոշակի անձանց դեպքում պահպանվում է նախկին համակարգով գնահատված 1</w:t>
      </w:r>
      <w:r>
        <w:rPr>
          <w:rFonts w:ascii="GHEA Grapalat" w:hAnsi="GHEA Grapalat"/>
          <w:sz w:val="24"/>
          <w:szCs w:val="24"/>
          <w:lang w:val="hy-AM"/>
        </w:rPr>
        <w:t xml:space="preserve">-ին և 2-րդ խմբի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հաշմանդամություն ունեցող կարգավիճակը։ Հաշվի առնելով վերոգրյալը՝ Որոշման մեջ պահպանվել է «</w:t>
      </w:r>
      <w:r>
        <w:rPr>
          <w:rFonts w:ascii="GHEA Grapalat" w:hAnsi="GHEA Grapalat"/>
          <w:sz w:val="24"/>
          <w:szCs w:val="24"/>
          <w:lang w:val="hy-AM"/>
        </w:rPr>
        <w:t xml:space="preserve">1-ին և 2-րդ </w:t>
      </w:r>
      <w:r>
        <w:rPr>
          <w:rFonts w:ascii="GHEA Grapalat" w:eastAsia="MS Mincho" w:hAnsi="GHEA Grapalat"/>
          <w:color w:val="000000" w:themeColor="text1"/>
          <w:sz w:val="24"/>
          <w:szCs w:val="24"/>
          <w:lang w:val="hy-AM"/>
        </w:rPr>
        <w:t>խումբ»  հասկացությունը։</w:t>
      </w:r>
    </w:p>
    <w:p w14:paraId="45EC5CFE" w14:textId="77777777" w:rsidR="00CD5A71" w:rsidRPr="00267698" w:rsidRDefault="00CD5A71" w:rsidP="00CD5A71">
      <w:pPr>
        <w:pStyle w:val="ListParagraph"/>
        <w:tabs>
          <w:tab w:val="left" w:pos="426"/>
        </w:tabs>
        <w:spacing w:line="360" w:lineRule="auto"/>
        <w:ind w:left="0" w:firstLine="63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bookmarkStart w:id="4" w:name="_Hlk181266005"/>
      <w:r w:rsidRPr="00267698">
        <w:rPr>
          <w:rFonts w:ascii="GHEA Grapalat" w:hAnsi="GHEA Grapalat"/>
          <w:b/>
          <w:sz w:val="24"/>
          <w:szCs w:val="24"/>
          <w:lang w:val="hy-AM"/>
        </w:rPr>
        <w:t>4</w:t>
      </w:r>
      <w:r w:rsidRPr="00267698">
        <w:rPr>
          <w:rFonts w:ascii="GHEA Grapalat" w:hAnsi="GHEA Grapalat" w:cs="Cambria Math"/>
          <w:sz w:val="24"/>
          <w:szCs w:val="24"/>
          <w:lang w:val="hy-AM"/>
        </w:rPr>
        <w:t>.</w:t>
      </w:r>
      <w:r w:rsidRPr="002676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Pr="00267698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17B85F08" w14:textId="6BB1F68E" w:rsidR="00CD5A71" w:rsidRPr="00267698" w:rsidRDefault="00CD5A71" w:rsidP="00CD5A71">
      <w:pPr>
        <w:pStyle w:val="ListParagraph"/>
        <w:spacing w:after="0" w:line="360" w:lineRule="auto"/>
        <w:ind w:left="0" w:firstLine="630"/>
        <w:jc w:val="both"/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Նախագծի ընդունման արդյունքում </w:t>
      </w:r>
      <w:r w:rsidR="00450677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Որոշումը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կհամապատասխանեցվ</w:t>
      </w:r>
      <w:r w:rsidR="00450677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ի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Cs/>
          <w:color w:val="000000" w:themeColor="text1"/>
          <w:sz w:val="24"/>
          <w:szCs w:val="24"/>
          <w:lang w:val="hy-AM" w:eastAsia="en-GB"/>
        </w:rPr>
        <w:t xml:space="preserve">ԵԱՏՄ </w:t>
      </w:r>
      <w:r w:rsidRPr="00267698">
        <w:rPr>
          <w:rFonts w:ascii="GHEA Grapalat" w:eastAsia="Sylfaen" w:hAnsi="GHEA Grapalat" w:cs="Sylfaen"/>
          <w:color w:val="000000" w:themeColor="text1"/>
          <w:sz w:val="24"/>
          <w:szCs w:val="24"/>
          <w:lang w:val="hy-AM"/>
        </w:rPr>
        <w:t>տեխնիկական կանոնակարգերի պահանջներին՝ ապահովելով անվավոր տրանսպորտային միջոցների անվտանգ երթևեկության կազմակերպման</w:t>
      </w:r>
      <w:r w:rsidRPr="00267698">
        <w:rPr>
          <w:rFonts w:ascii="GHEA Grapalat" w:eastAsia="Calibri" w:hAnsi="GHEA Grapalat" w:cs="Calibri"/>
          <w:color w:val="000000" w:themeColor="text1"/>
          <w:sz w:val="24"/>
          <w:szCs w:val="24"/>
          <w:lang w:val="hy-AM"/>
        </w:rPr>
        <w:t xml:space="preserve"> միասնական կանոնակարգումը։</w:t>
      </w:r>
    </w:p>
    <w:p w14:paraId="172278D2" w14:textId="479E7B2D" w:rsidR="00CD5A71" w:rsidRDefault="00CD5A71" w:rsidP="00CD5A71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Առաջարկվող լրացումների և փոփոխությունների </w:t>
      </w:r>
      <w:proofErr w:type="spellStart"/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ընդուն</w:t>
      </w:r>
      <w:proofErr w:type="spellEnd"/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ումը կնպաստի անբարենպաստ եղանակային պայմաններում </w:t>
      </w:r>
      <w:bookmarkEnd w:id="4"/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երթևեկության անվտանգության բարձրացմանը, ձմռան ամիսներին ճանապարհի դժվարանց</w:t>
      </w:r>
      <w:r w:rsidR="006E7B9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ան</w:t>
      </w:r>
      <w:r w:rsidRPr="0026769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ելի հատվածներում անխափան երթևկության ապահովմանը, ինչով պայմանավորված ձմռան ամիսներին կնվազեն անհամապատասխան դողերի շահագործումով պայմանավորված ճանապարհատրանսպորտային պատահարների, զոհերի և (կամ) վիրավորների քանակը։</w:t>
      </w:r>
    </w:p>
    <w:p w14:paraId="2081CBA2" w14:textId="044472BD" w:rsidR="00CD5A71" w:rsidRPr="00267698" w:rsidRDefault="00CD5A71" w:rsidP="00CD5A71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bookmarkStart w:id="5" w:name="_Hlk181266180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Միաժամանակ </w:t>
      </w:r>
      <w:r w:rsidR="0045067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Որոշման մեջ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հաշմանդամություն ունեցող անձանց վերաբերվող եզրույթները կհամապատասխանեցվեն </w:t>
      </w:r>
      <w:r w:rsidRPr="00267698">
        <w:rPr>
          <w:rFonts w:ascii="GHEA Grapalat" w:hAnsi="GHEA Grapalat"/>
          <w:sz w:val="24"/>
          <w:szCs w:val="24"/>
          <w:lang w:val="hy-AM"/>
        </w:rPr>
        <w:t xml:space="preserve">«Անձի ֆունկցիոնալության գնահատման մասին»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hAnsi="GHEA Grapalat"/>
          <w:sz w:val="24"/>
          <w:szCs w:val="24"/>
          <w:lang w:val="hy-AM"/>
        </w:rPr>
        <w:t>«Ավտոմոբիլային ճանապարհների մասին» օրենքում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օգտագործվող եզրույթներին։</w:t>
      </w:r>
    </w:p>
    <w:bookmarkEnd w:id="5"/>
    <w:p w14:paraId="2E6DDA4C" w14:textId="77777777" w:rsidR="00CD5A71" w:rsidRPr="00267698" w:rsidRDefault="00CD5A71" w:rsidP="00CD5A71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</w:p>
    <w:p w14:paraId="475C6449" w14:textId="77777777" w:rsidR="00CD5A71" w:rsidRPr="00267698" w:rsidRDefault="00CD5A71" w:rsidP="00CD5A71">
      <w:pPr>
        <w:spacing w:after="0" w:line="360" w:lineRule="auto"/>
        <w:ind w:firstLine="63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bookmarkStart w:id="6" w:name="_Hlk181266288"/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26769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Նախագծերի մշակման գործընթացում ներգրաված ինստիտուտները և անձինք.</w:t>
      </w:r>
    </w:p>
    <w:p w14:paraId="3E8013B8" w14:textId="1C945392" w:rsidR="00CD5A71" w:rsidRPr="00267698" w:rsidRDefault="00CD5A71" w:rsidP="00CD5A71">
      <w:pPr>
        <w:tabs>
          <w:tab w:val="left" w:pos="426"/>
        </w:tabs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7698">
        <w:rPr>
          <w:rFonts w:ascii="GHEA Grapalat" w:hAnsi="GHEA Grapalat"/>
          <w:bCs/>
          <w:sz w:val="24"/>
          <w:szCs w:val="24"/>
          <w:lang w:val="hy-AM"/>
        </w:rPr>
        <w:t>Նախագ</w:t>
      </w:r>
      <w:r w:rsidR="00814793">
        <w:rPr>
          <w:rFonts w:ascii="GHEA Grapalat" w:hAnsi="GHEA Grapalat"/>
          <w:bCs/>
          <w:sz w:val="24"/>
          <w:szCs w:val="24"/>
          <w:lang w:val="hy-AM"/>
        </w:rPr>
        <w:t>իծ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267698">
        <w:rPr>
          <w:rFonts w:ascii="GHEA Grapalat" w:hAnsi="GHEA Grapalat"/>
          <w:bCs/>
          <w:sz w:val="24"/>
          <w:szCs w:val="24"/>
          <w:lang w:val="hy-AM"/>
        </w:rPr>
        <w:t xml:space="preserve"> մշակվել </w:t>
      </w:r>
      <w:r w:rsidR="00814793">
        <w:rPr>
          <w:rFonts w:ascii="GHEA Grapalat" w:hAnsi="GHEA Grapalat"/>
          <w:bCs/>
          <w:sz w:val="24"/>
          <w:szCs w:val="24"/>
          <w:lang w:val="hy-AM"/>
        </w:rPr>
        <w:t>է</w:t>
      </w:r>
      <w:r w:rsidRPr="00267698">
        <w:rPr>
          <w:rFonts w:ascii="GHEA Grapalat" w:hAnsi="GHEA Grapalat"/>
          <w:bCs/>
          <w:sz w:val="24"/>
          <w:szCs w:val="24"/>
          <w:lang w:val="hy-AM"/>
        </w:rPr>
        <w:t xml:space="preserve"> ՀՀ տարածքային կառավարման և ենթակառուցվածքների նախարարության կողմից: </w:t>
      </w:r>
    </w:p>
    <w:p w14:paraId="52815375" w14:textId="77777777" w:rsidR="00CD5A71" w:rsidRPr="00267698" w:rsidRDefault="00CD5A71" w:rsidP="00CD5A71">
      <w:pPr>
        <w:tabs>
          <w:tab w:val="left" w:pos="426"/>
        </w:tabs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66B92A2" w14:textId="77777777" w:rsidR="00CD5A71" w:rsidRPr="00267698" w:rsidRDefault="00CD5A71" w:rsidP="00CD5A71">
      <w:pPr>
        <w:tabs>
          <w:tab w:val="left" w:pos="90"/>
          <w:tab w:val="left" w:pos="426"/>
        </w:tabs>
        <w:spacing w:after="0" w:line="360" w:lineRule="auto"/>
        <w:ind w:firstLine="63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lastRenderedPageBreak/>
        <w:t>6</w:t>
      </w:r>
      <w:r w:rsidRPr="00267698">
        <w:rPr>
          <w:rFonts w:ascii="GHEA Grapalat" w:eastAsia="Sylfaen" w:hAnsi="GHEA Grapalat" w:cs="Cambria Math"/>
          <w:b/>
          <w:color w:val="000000" w:themeColor="text1"/>
          <w:sz w:val="24"/>
          <w:szCs w:val="24"/>
          <w:lang w:val="hy-AM"/>
        </w:rPr>
        <w:t>.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 xml:space="preserve"> Կապը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ռազմավարական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փաստաթղթերի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հետ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վերափոխման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թթ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ծրագիր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ոլորտային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/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կամ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այլ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67698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ռազմավարություններ</w:t>
      </w:r>
      <w:r w:rsidRPr="00267698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.</w:t>
      </w:r>
    </w:p>
    <w:p w14:paraId="27E5369B" w14:textId="26680C83" w:rsidR="00CD5A71" w:rsidRPr="00267698" w:rsidRDefault="00CD5A71" w:rsidP="00CD5A71">
      <w:pPr>
        <w:pStyle w:val="ListParagraph"/>
        <w:tabs>
          <w:tab w:val="left" w:pos="426"/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267698">
        <w:rPr>
          <w:rFonts w:ascii="GHEA Grapalat" w:hAnsi="GHEA Grapalat"/>
          <w:sz w:val="24"/>
          <w:szCs w:val="24"/>
          <w:lang w:val="hy-AM" w:eastAsia="ru-RU"/>
        </w:rPr>
        <w:t>Նախագ</w:t>
      </w:r>
      <w:r w:rsidR="00814793">
        <w:rPr>
          <w:rFonts w:ascii="GHEA Grapalat" w:hAnsi="GHEA Grapalat"/>
          <w:sz w:val="24"/>
          <w:szCs w:val="24"/>
          <w:lang w:val="hy-AM" w:eastAsia="ru-RU"/>
        </w:rPr>
        <w:t>իծ</w:t>
      </w:r>
      <w:r>
        <w:rPr>
          <w:rFonts w:ascii="GHEA Grapalat" w:hAnsi="GHEA Grapalat"/>
          <w:sz w:val="24"/>
          <w:szCs w:val="24"/>
          <w:lang w:val="hy-AM" w:eastAsia="ru-RU"/>
        </w:rPr>
        <w:t>ը չ</w:t>
      </w:r>
      <w:r w:rsidR="00814793">
        <w:rPr>
          <w:rFonts w:ascii="GHEA Grapalat" w:hAnsi="GHEA Grapalat"/>
          <w:sz w:val="24"/>
          <w:szCs w:val="24"/>
          <w:lang w:val="hy-AM" w:eastAsia="ru-RU"/>
        </w:rPr>
        <w:t xml:space="preserve">ի  </w:t>
      </w:r>
      <w:r w:rsidRPr="00267698">
        <w:rPr>
          <w:rFonts w:ascii="GHEA Grapalat" w:hAnsi="GHEA Grapalat"/>
          <w:sz w:val="24"/>
          <w:szCs w:val="24"/>
          <w:lang w:val="hy-AM" w:eastAsia="ru-RU"/>
        </w:rPr>
        <w:t>բխում «Հայաստանի վերափոխման ռազմավարություն 2050» փաստաթղթից, Կառավարության 2021-2026թթ. ծրագրից, ոլորտային և/կամ այլ ռազմավարություններից։</w:t>
      </w:r>
    </w:p>
    <w:p w14:paraId="1F6CA56A" w14:textId="77777777" w:rsidR="00CD5A71" w:rsidRPr="00267698" w:rsidRDefault="00CD5A71" w:rsidP="00CD5A71">
      <w:pPr>
        <w:pStyle w:val="ListParagraph"/>
        <w:tabs>
          <w:tab w:val="left" w:pos="426"/>
          <w:tab w:val="left" w:pos="567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26128377" w14:textId="77777777" w:rsidR="00CD5A71" w:rsidRPr="00267698" w:rsidRDefault="00CD5A71" w:rsidP="00CD5A71">
      <w:pPr>
        <w:spacing w:after="0" w:line="360" w:lineRule="auto"/>
        <w:ind w:firstLine="63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7</w:t>
      </w:r>
      <w:r w:rsidRPr="00267698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267698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Ֆինանսական միջոցների անհրաժեշտության և պետական բյուջեի եկամուտներում և ծախսերում սպասվելիք փոփոխությունների մասին.</w:t>
      </w:r>
    </w:p>
    <w:p w14:paraId="391A394A" w14:textId="12535C33" w:rsidR="001D0751" w:rsidRPr="00111075" w:rsidRDefault="00CD5A71" w:rsidP="00111075">
      <w:pPr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6769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առաջանում: </w:t>
      </w:r>
      <w:bookmarkEnd w:id="6"/>
    </w:p>
    <w:sectPr w:rsidR="001D0751" w:rsidRPr="00111075" w:rsidSect="00E80D17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617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240"/>
    <w:rsid w:val="00082E31"/>
    <w:rsid w:val="00111075"/>
    <w:rsid w:val="001D0751"/>
    <w:rsid w:val="001F5240"/>
    <w:rsid w:val="00450677"/>
    <w:rsid w:val="005950CE"/>
    <w:rsid w:val="006E1ED3"/>
    <w:rsid w:val="006E7B96"/>
    <w:rsid w:val="0079095D"/>
    <w:rsid w:val="00814793"/>
    <w:rsid w:val="00B830D7"/>
    <w:rsid w:val="00C32850"/>
    <w:rsid w:val="00CD5A71"/>
    <w:rsid w:val="00E8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2366FC"/>
  <w15:chartTrackingRefBased/>
  <w15:docId w15:val="{7324A917-18EA-427D-881B-9BCC91595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751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D0751"/>
    <w:rPr>
      <w:b/>
      <w:bCs/>
    </w:rPr>
  </w:style>
  <w:style w:type="paragraph" w:styleId="ListParagraph">
    <w:name w:val="List Paragraph"/>
    <w:basedOn w:val="Normal"/>
    <w:uiPriority w:val="34"/>
    <w:qFormat/>
    <w:rsid w:val="001D07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5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CD5A71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2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646</Words>
  <Characters>5312</Characters>
  <Application>Microsoft Office Word</Application>
  <DocSecurity>0</DocSecurity>
  <Lines>123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https://mul2.gov.am/tasks/1071613/oneclick?token=e6c4f17c85fc229eaf524ad64713e22d</cp:keywords>
  <dc:description/>
  <cp:lastModifiedBy>Arevhat Poghosyan</cp:lastModifiedBy>
  <cp:revision>7</cp:revision>
  <dcterms:created xsi:type="dcterms:W3CDTF">2024-10-31T06:03:00Z</dcterms:created>
  <dcterms:modified xsi:type="dcterms:W3CDTF">2024-11-26T15:55:00Z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cb83b1fbfe50e082ff15d32158cd3535d5b7e1435c0e066733d92b3653009b94</vt:lpwstr>
  </property>
</Properties>
</file>