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E46" w:rsidRDefault="00221752" w:rsidP="00BF3E46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bookmarkEnd w:id="0"/>
      <w:r w:rsidRPr="00F36356">
        <w:rPr>
          <w:rFonts w:ascii="GHEA Grapalat" w:hAnsi="GHEA Grapalat" w:cs="Times New Roman"/>
          <w:b/>
          <w:sz w:val="28"/>
          <w:szCs w:val="28"/>
          <w:lang w:val="hy-AM"/>
        </w:rPr>
        <w:t>ԱՄՓՈՓԱԹԵՐԹ</w:t>
      </w:r>
      <w:r w:rsidR="00BF3E46" w:rsidRPr="00BF3E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:rsidR="00BF3E46" w:rsidRDefault="00BF3E46" w:rsidP="00BF3E46">
      <w:pPr>
        <w:spacing w:after="0"/>
        <w:jc w:val="center"/>
        <w:rPr>
          <w:rFonts w:ascii="GHEA Grapalat" w:hAnsi="GHEA Grapalat" w:cs="Times New Roman"/>
          <w:b/>
          <w:sz w:val="28"/>
          <w:szCs w:val="28"/>
          <w:lang w:val="hy-AM"/>
        </w:rPr>
      </w:pPr>
    </w:p>
    <w:p w:rsidR="00BF3E46" w:rsidRPr="00BF3E46" w:rsidRDefault="00BF3E46" w:rsidP="00BF3E46">
      <w:pPr>
        <w:spacing w:after="0"/>
        <w:jc w:val="center"/>
        <w:rPr>
          <w:rFonts w:ascii="GHEA Grapalat" w:hAnsi="GHEA Grapalat" w:cs="Times New Roman"/>
          <w:b/>
          <w:sz w:val="28"/>
          <w:szCs w:val="28"/>
          <w:lang w:val="hy-AM"/>
        </w:rPr>
      </w:pPr>
      <w:r w:rsidRPr="00BF3E46">
        <w:rPr>
          <w:rFonts w:ascii="GHEA Grapalat" w:hAnsi="GHEA Grapalat"/>
          <w:b/>
          <w:sz w:val="24"/>
          <w:szCs w:val="24"/>
          <w:lang w:val="hy-AM"/>
        </w:rPr>
        <w:t xml:space="preserve">«ԱՐՀԵՍՏԱԿԱՆ ԲԱՆԱԿԱՆՈՒԹՅԱՆ, ՄԱՐԴՈՒ ԻՐԱՎՈՒՆՔՆԵՐԻ, ԺՈՂՈՎՐԴԱՎԱՐՈՒԹՅԱՆ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BF3E46">
        <w:rPr>
          <w:rFonts w:ascii="GHEA Grapalat" w:hAnsi="GHEA Grapalat"/>
          <w:b/>
          <w:sz w:val="24"/>
          <w:szCs w:val="24"/>
          <w:lang w:val="hy-AM"/>
        </w:rPr>
        <w:t xml:space="preserve"> ՕՐԵՆՔԻ ԳԵՐԱԿԱՅՈՒԹՅԱՆ ՄԱՍԻՆ» ԵՎՐՈՊԱՅԻ ԽՈՐՀՐԴԻ ՇՐՋԱՆԱԿԱՅԻՆ ԿՈՆՎԵՆՑԻԱՅԻ ՎԵՐԱԲԵՐՅԱԼ </w:t>
      </w:r>
    </w:p>
    <w:p w:rsidR="00221752" w:rsidRPr="00BF3E46" w:rsidRDefault="00BF3E46" w:rsidP="00421A29">
      <w:pPr>
        <w:spacing w:after="0"/>
        <w:jc w:val="center"/>
        <w:rPr>
          <w:rFonts w:ascii="GHEA Grapalat" w:hAnsi="GHEA Grapalat" w:cs="Times New Roman"/>
          <w:b/>
          <w:sz w:val="28"/>
          <w:szCs w:val="28"/>
          <w:lang w:val="hy-AM"/>
        </w:rPr>
      </w:pPr>
      <w:r w:rsidRPr="00BF3E46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ՇԱՀԱԳՐԳԻՌ ՄԱՐՄԻՆՆԵՐԻ ԿՈՂՄԻՑ ՆԵՐԿԱՅԱՑՎԱԾ ԿԱՐԾԻՔՆԵՐԻ ԱՌՆՉՈՒԹՅԱՄԲ</w:t>
      </w:r>
    </w:p>
    <w:p w:rsidR="005A0F08" w:rsidRPr="00F36356" w:rsidRDefault="005A0F08" w:rsidP="00421A29">
      <w:pPr>
        <w:spacing w:after="0"/>
        <w:jc w:val="center"/>
        <w:rPr>
          <w:rFonts w:ascii="GHEA Grapalat" w:hAnsi="GHEA Grapalat" w:cs="Times New Roman"/>
          <w:noProof/>
          <w:sz w:val="20"/>
          <w:szCs w:val="2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18"/>
        <w:gridCol w:w="73"/>
        <w:gridCol w:w="596"/>
        <w:gridCol w:w="1318"/>
        <w:gridCol w:w="47"/>
        <w:gridCol w:w="2777"/>
      </w:tblGrid>
      <w:tr w:rsidR="00D2721D" w:rsidRPr="00F36356" w:rsidTr="000A72E8">
        <w:trPr>
          <w:trHeight w:val="338"/>
        </w:trPr>
        <w:tc>
          <w:tcPr>
            <w:tcW w:w="7856" w:type="dxa"/>
            <w:gridSpan w:val="4"/>
            <w:vMerge w:val="restart"/>
            <w:shd w:val="clear" w:color="auto" w:fill="BFBFBF" w:themeFill="background1" w:themeFillShade="BF"/>
          </w:tcPr>
          <w:p w:rsidR="00D2721D" w:rsidRPr="008F6553" w:rsidRDefault="00614265" w:rsidP="008F6553">
            <w:pPr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F36356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 xml:space="preserve">1. </w:t>
            </w:r>
            <w:r w:rsidR="008F6553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>Անվտանգության խորհուրդ</w:t>
            </w:r>
          </w:p>
        </w:tc>
        <w:tc>
          <w:tcPr>
            <w:tcW w:w="2851" w:type="dxa"/>
            <w:gridSpan w:val="2"/>
            <w:shd w:val="clear" w:color="auto" w:fill="BFBFBF" w:themeFill="background1" w:themeFillShade="BF"/>
          </w:tcPr>
          <w:p w:rsidR="00D2721D" w:rsidRPr="00197560" w:rsidRDefault="00197560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24.09.2024</w:t>
            </w:r>
          </w:p>
        </w:tc>
      </w:tr>
      <w:tr w:rsidR="00D2721D" w:rsidRPr="00F36356" w:rsidTr="000A72E8">
        <w:trPr>
          <w:trHeight w:val="338"/>
        </w:trPr>
        <w:tc>
          <w:tcPr>
            <w:tcW w:w="7856" w:type="dxa"/>
            <w:gridSpan w:val="4"/>
            <w:vMerge/>
            <w:shd w:val="clear" w:color="auto" w:fill="BFBFBF" w:themeFill="background1" w:themeFillShade="BF"/>
          </w:tcPr>
          <w:p w:rsidR="00D2721D" w:rsidRPr="00F36356" w:rsidRDefault="00D2721D" w:rsidP="00421A29">
            <w:pPr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851" w:type="dxa"/>
            <w:gridSpan w:val="2"/>
            <w:shd w:val="clear" w:color="auto" w:fill="BFBFBF" w:themeFill="background1" w:themeFillShade="BF"/>
          </w:tcPr>
          <w:p w:rsidR="00D2721D" w:rsidRPr="00F36356" w:rsidRDefault="00197560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197560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/33.1/32767-2024</w:t>
            </w:r>
          </w:p>
        </w:tc>
      </w:tr>
      <w:tr w:rsidR="00D2721D" w:rsidRPr="008F6553" w:rsidTr="00EF2C81">
        <w:trPr>
          <w:trHeight w:val="2748"/>
        </w:trPr>
        <w:tc>
          <w:tcPr>
            <w:tcW w:w="6498" w:type="dxa"/>
            <w:gridSpan w:val="3"/>
          </w:tcPr>
          <w:p w:rsidR="00012393" w:rsidRPr="00F36356" w:rsidRDefault="00197560" w:rsidP="007223C4">
            <w:pPr>
              <w:spacing w:line="360" w:lineRule="auto"/>
              <w:ind w:firstLine="567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BD0B1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«Արհեստական բանականության, մարդու իրավունքների, ժողովրդավարության և օրենքի գերակայության մասին» Եվրոպայի խորհրդի շրջանակային կոնվենցիայի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կնքման նպատակահարմարության </w:t>
            </w:r>
            <w:r w:rsidR="00DE2380">
              <w:rPr>
                <w:rFonts w:ascii="GHEA Grapalat" w:hAnsi="GHEA Grapalat"/>
                <w:sz w:val="24"/>
                <w:szCs w:val="24"/>
                <w:lang w:val="hy-AM"/>
              </w:rPr>
              <w:t>առնչությամբ Անվտանգության խորհրդի գրասենյակն իր լիազորությունների շրջանակում նկատառումներ չունի:</w:t>
            </w:r>
          </w:p>
        </w:tc>
        <w:tc>
          <w:tcPr>
            <w:tcW w:w="4209" w:type="dxa"/>
            <w:gridSpan w:val="3"/>
          </w:tcPr>
          <w:p w:rsidR="00D2721D" w:rsidRPr="00B31E70" w:rsidRDefault="00DE2380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B31E7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12393" w:rsidRPr="00360025" w:rsidTr="000A72E8">
        <w:trPr>
          <w:trHeight w:val="601"/>
        </w:trPr>
        <w:tc>
          <w:tcPr>
            <w:tcW w:w="7903" w:type="dxa"/>
            <w:gridSpan w:val="5"/>
            <w:vMerge w:val="restart"/>
            <w:shd w:val="clear" w:color="auto" w:fill="BFBFBF" w:themeFill="background1" w:themeFillShade="BF"/>
          </w:tcPr>
          <w:p w:rsidR="00012393" w:rsidRPr="00F36356" w:rsidRDefault="008F6553" w:rsidP="008F6553">
            <w:pPr>
              <w:pStyle w:val="ListParagraph"/>
              <w:ind w:left="1281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2. Աշխատանքի և սոցիալական հարցերի նախարարություն</w:t>
            </w:r>
          </w:p>
        </w:tc>
        <w:tc>
          <w:tcPr>
            <w:tcW w:w="2804" w:type="dxa"/>
            <w:shd w:val="clear" w:color="auto" w:fill="BFBFBF" w:themeFill="background1" w:themeFillShade="BF"/>
          </w:tcPr>
          <w:p w:rsidR="00012393" w:rsidRPr="00360025" w:rsidRDefault="00360025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27.09.2024</w:t>
            </w:r>
          </w:p>
        </w:tc>
      </w:tr>
      <w:tr w:rsidR="00012393" w:rsidRPr="00360025" w:rsidTr="000A72E8">
        <w:trPr>
          <w:trHeight w:val="601"/>
        </w:trPr>
        <w:tc>
          <w:tcPr>
            <w:tcW w:w="7903" w:type="dxa"/>
            <w:gridSpan w:val="5"/>
            <w:vMerge/>
            <w:shd w:val="clear" w:color="auto" w:fill="BFBFBF" w:themeFill="background1" w:themeFillShade="BF"/>
          </w:tcPr>
          <w:p w:rsidR="00012393" w:rsidRPr="00F36356" w:rsidRDefault="00012393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shd w:val="clear" w:color="auto" w:fill="BFBFBF" w:themeFill="background1" w:themeFillShade="BF"/>
          </w:tcPr>
          <w:p w:rsidR="00012393" w:rsidRPr="00360025" w:rsidRDefault="00360025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360025">
              <w:rPr>
                <w:rFonts w:ascii="GHEA Grapalat" w:hAnsi="GHEA Grapalat" w:cs="Times New Roman"/>
                <w:noProof/>
                <w:sz w:val="24"/>
                <w:szCs w:val="24"/>
              </w:rPr>
              <w:t>ՆՄ/ԱՆՄ-2-1/30291-2024</w:t>
            </w:r>
          </w:p>
        </w:tc>
      </w:tr>
      <w:tr w:rsidR="00012393" w:rsidRPr="008F6553" w:rsidTr="00EF2C81">
        <w:trPr>
          <w:trHeight w:val="1211"/>
        </w:trPr>
        <w:tc>
          <w:tcPr>
            <w:tcW w:w="6498" w:type="dxa"/>
            <w:gridSpan w:val="3"/>
            <w:shd w:val="clear" w:color="auto" w:fill="FFFFFF" w:themeFill="background1"/>
          </w:tcPr>
          <w:p w:rsidR="00012393" w:rsidRPr="00F36356" w:rsidRDefault="00360025" w:rsidP="00360025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60025">
              <w:rPr>
                <w:rFonts w:ascii="GHEA Grapalat" w:hAnsi="GHEA Grapalat"/>
                <w:sz w:val="24"/>
                <w:szCs w:val="24"/>
                <w:lang w:val="hy-AM"/>
              </w:rPr>
              <w:t>ՀՀ աշխատանքի և սոցիալական հարցերի նախարարությունը «Արհեստական բանականության, մարդու իրավունքների, ժողովրդավարության և օրենքի գերակայության մասին» Եվրոպայի խորհրդի շրջանակային կոնվենցիայի ստորագրման առնչությամբ առաջարկություններ և դիտարկումներ չունի։</w:t>
            </w:r>
          </w:p>
        </w:tc>
        <w:tc>
          <w:tcPr>
            <w:tcW w:w="4209" w:type="dxa"/>
            <w:gridSpan w:val="3"/>
            <w:shd w:val="clear" w:color="auto" w:fill="FFFFFF" w:themeFill="background1"/>
          </w:tcPr>
          <w:p w:rsidR="00012393" w:rsidRPr="00BE0F12" w:rsidRDefault="00BE0F12" w:rsidP="00421A29">
            <w:pPr>
              <w:tabs>
                <w:tab w:val="left" w:pos="748"/>
              </w:tabs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BE0F12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516165" w:rsidRPr="008F6553" w:rsidTr="00EF2C81">
        <w:trPr>
          <w:trHeight w:val="601"/>
        </w:trPr>
        <w:tc>
          <w:tcPr>
            <w:tcW w:w="6498" w:type="dxa"/>
            <w:gridSpan w:val="3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516165" w:rsidRPr="00F36356" w:rsidRDefault="008F6553" w:rsidP="0070357E">
            <w:pPr>
              <w:pStyle w:val="ListParagraph"/>
              <w:numPr>
                <w:ilvl w:val="0"/>
                <w:numId w:val="4"/>
              </w:numPr>
              <w:ind w:left="720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Առողջապահության </w:t>
            </w:r>
            <w:r w:rsidR="0070357E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ախարարություն</w:t>
            </w:r>
          </w:p>
        </w:tc>
        <w:tc>
          <w:tcPr>
            <w:tcW w:w="1405" w:type="dxa"/>
            <w:gridSpan w:val="2"/>
            <w:vMerge w:val="restart"/>
            <w:tcBorders>
              <w:left w:val="nil"/>
            </w:tcBorders>
            <w:shd w:val="clear" w:color="auto" w:fill="BFBFBF" w:themeFill="background1" w:themeFillShade="BF"/>
          </w:tcPr>
          <w:p w:rsidR="00516165" w:rsidRPr="00F36356" w:rsidRDefault="00516165" w:rsidP="00421A29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shd w:val="clear" w:color="auto" w:fill="BFBFBF" w:themeFill="background1" w:themeFillShade="BF"/>
          </w:tcPr>
          <w:p w:rsidR="00516165" w:rsidRPr="00F36356" w:rsidRDefault="000A72E8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17.09.2024</w:t>
            </w:r>
          </w:p>
        </w:tc>
      </w:tr>
      <w:tr w:rsidR="00516165" w:rsidRPr="008F6553" w:rsidTr="00EF2C81">
        <w:trPr>
          <w:trHeight w:val="601"/>
        </w:trPr>
        <w:tc>
          <w:tcPr>
            <w:tcW w:w="6498" w:type="dxa"/>
            <w:gridSpan w:val="3"/>
            <w:vMerge/>
            <w:tcBorders>
              <w:right w:val="nil"/>
            </w:tcBorders>
            <w:shd w:val="clear" w:color="auto" w:fill="A6A6A6" w:themeFill="background1" w:themeFillShade="A6"/>
          </w:tcPr>
          <w:p w:rsidR="00516165" w:rsidRPr="00F36356" w:rsidRDefault="00516165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1405" w:type="dxa"/>
            <w:gridSpan w:val="2"/>
            <w:vMerge/>
            <w:tcBorders>
              <w:left w:val="nil"/>
            </w:tcBorders>
            <w:shd w:val="clear" w:color="auto" w:fill="A6A6A6" w:themeFill="background1" w:themeFillShade="A6"/>
          </w:tcPr>
          <w:p w:rsidR="00516165" w:rsidRPr="00F36356" w:rsidRDefault="00516165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shd w:val="clear" w:color="auto" w:fill="BFBFBF" w:themeFill="background1" w:themeFillShade="BF"/>
          </w:tcPr>
          <w:p w:rsidR="00516165" w:rsidRPr="000A72E8" w:rsidRDefault="000A72E8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0A72E8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ԱԱ/10.1/27582-2024</w:t>
            </w:r>
          </w:p>
        </w:tc>
      </w:tr>
      <w:tr w:rsidR="005A0F08" w:rsidRPr="008F6553" w:rsidTr="00EF2C81">
        <w:tc>
          <w:tcPr>
            <w:tcW w:w="6498" w:type="dxa"/>
            <w:gridSpan w:val="3"/>
          </w:tcPr>
          <w:p w:rsidR="000A72E8" w:rsidRPr="00F36356" w:rsidRDefault="000A72E8" w:rsidP="00A55808">
            <w:pPr>
              <w:spacing w:line="360" w:lineRule="auto"/>
              <w:ind w:firstLine="576"/>
              <w:jc w:val="both"/>
              <w:rPr>
                <w:rFonts w:ascii="GHEA Grapalat" w:hAnsi="GHEA Grapalat" w:cs="Times New Roman"/>
                <w:noProof/>
                <w:sz w:val="20"/>
                <w:szCs w:val="20"/>
                <w:lang w:val="hy-AM"/>
              </w:rPr>
            </w:pPr>
            <w:r w:rsidRPr="00BD0B1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նախարարությունը «Արհեստական բանականության, մարդու իրավունքների, ժողովրդավարության և օրենքի </w:t>
            </w:r>
            <w:r w:rsidRPr="00BD0B1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գերակայության մասին» Եվրոպայի խորհրդի շրջանակային կոնվենցիայի վերաբերյալ դիտողություն և առաջարկություն չունի:</w:t>
            </w:r>
          </w:p>
        </w:tc>
        <w:tc>
          <w:tcPr>
            <w:tcW w:w="4209" w:type="dxa"/>
            <w:gridSpan w:val="3"/>
          </w:tcPr>
          <w:p w:rsidR="000A72E8" w:rsidRPr="00E520CC" w:rsidRDefault="000A72E8" w:rsidP="000A72E8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3635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  <w:r w:rsidR="00E520CC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 xml:space="preserve"> </w:t>
            </w:r>
            <w:r w:rsidR="00E520C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ի գիտություն</w:t>
            </w:r>
          </w:p>
          <w:p w:rsidR="005A0F08" w:rsidRPr="00F36356" w:rsidRDefault="005A0F08" w:rsidP="00421A29">
            <w:pPr>
              <w:jc w:val="center"/>
              <w:rPr>
                <w:rFonts w:ascii="GHEA Grapalat" w:hAnsi="GHEA Grapalat" w:cs="Times New Roman"/>
                <w:noProof/>
                <w:sz w:val="20"/>
                <w:szCs w:val="20"/>
                <w:lang w:val="hy-AM"/>
              </w:rPr>
            </w:pPr>
          </w:p>
        </w:tc>
      </w:tr>
      <w:tr w:rsidR="0015376C" w:rsidRPr="008F6553" w:rsidTr="000A72E8">
        <w:trPr>
          <w:trHeight w:val="555"/>
        </w:trPr>
        <w:tc>
          <w:tcPr>
            <w:tcW w:w="7903" w:type="dxa"/>
            <w:gridSpan w:val="5"/>
            <w:vMerge w:val="restart"/>
            <w:shd w:val="clear" w:color="auto" w:fill="A6A6A6" w:themeFill="background1" w:themeFillShade="A6"/>
          </w:tcPr>
          <w:p w:rsidR="0015376C" w:rsidRPr="00F36356" w:rsidRDefault="008F6553" w:rsidP="008F655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Արտաքին գործերի նախարարություն</w:t>
            </w:r>
          </w:p>
        </w:tc>
        <w:tc>
          <w:tcPr>
            <w:tcW w:w="2804" w:type="dxa"/>
            <w:shd w:val="clear" w:color="auto" w:fill="A6A6A6" w:themeFill="background1" w:themeFillShade="A6"/>
          </w:tcPr>
          <w:p w:rsidR="00DC0873" w:rsidRPr="00DC0873" w:rsidRDefault="00DC0873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13.06.2024</w:t>
            </w:r>
          </w:p>
          <w:p w:rsidR="0015376C" w:rsidRPr="006C49D8" w:rsidRDefault="006C49D8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27.09.2024</w:t>
            </w:r>
          </w:p>
        </w:tc>
      </w:tr>
      <w:tr w:rsidR="0015376C" w:rsidRPr="008F6553" w:rsidTr="000A72E8">
        <w:trPr>
          <w:trHeight w:val="705"/>
        </w:trPr>
        <w:tc>
          <w:tcPr>
            <w:tcW w:w="7903" w:type="dxa"/>
            <w:gridSpan w:val="5"/>
            <w:vMerge/>
            <w:shd w:val="clear" w:color="auto" w:fill="A6A6A6" w:themeFill="background1" w:themeFillShade="A6"/>
          </w:tcPr>
          <w:p w:rsidR="0015376C" w:rsidRPr="00F36356" w:rsidRDefault="0015376C" w:rsidP="00421A29">
            <w:pPr>
              <w:pStyle w:val="ListParagraph"/>
              <w:ind w:left="921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shd w:val="clear" w:color="auto" w:fill="A6A6A6" w:themeFill="background1" w:themeFillShade="A6"/>
          </w:tcPr>
          <w:p w:rsidR="00DC0873" w:rsidRDefault="00DC0873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DC0873">
              <w:rPr>
                <w:rFonts w:ascii="GHEA Grapalat" w:hAnsi="GHEA Grapalat" w:cs="Times New Roman"/>
                <w:noProof/>
                <w:sz w:val="24"/>
                <w:szCs w:val="24"/>
              </w:rPr>
              <w:t>1111/31528-24</w:t>
            </w:r>
          </w:p>
          <w:p w:rsidR="0015376C" w:rsidRPr="006C49D8" w:rsidRDefault="00DC0873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DC0873">
              <w:rPr>
                <w:rFonts w:ascii="GHEA Grapalat" w:hAnsi="GHEA Grapalat" w:cs="Times New Roman"/>
                <w:noProof/>
                <w:sz w:val="24"/>
                <w:szCs w:val="24"/>
              </w:rPr>
              <w:t>1111/51665-24</w:t>
            </w:r>
          </w:p>
        </w:tc>
      </w:tr>
      <w:tr w:rsidR="0015376C" w:rsidRPr="00B31E70" w:rsidTr="00EF2C81">
        <w:trPr>
          <w:trHeight w:val="465"/>
        </w:trPr>
        <w:tc>
          <w:tcPr>
            <w:tcW w:w="6498" w:type="dxa"/>
            <w:gridSpan w:val="3"/>
          </w:tcPr>
          <w:p w:rsidR="00DC0873" w:rsidRPr="00797B80" w:rsidRDefault="00DC0873" w:rsidP="00DC0873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97B80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Արհեստական </w:t>
            </w:r>
            <w:r w:rsidRPr="00797B80">
              <w:rPr>
                <w:rFonts w:ascii="GHEA Grapalat" w:hAnsi="GHEA Grapalat" w:cs="Cambria Math"/>
                <w:sz w:val="24"/>
                <w:szCs w:val="24"/>
                <w:lang w:val="hy-AM"/>
              </w:rPr>
              <w:t>բանականության</w:t>
            </w:r>
            <w:r w:rsidRPr="00797B8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մարդու իրավունքների, ժողովրդավարության և օրենքի գերակայության մասին Եվրոպայի խորհրդի շրջանակային կոնվենցիան (այսուհետ՝ Կոնվենցիա)</w:t>
            </w:r>
            <w:r w:rsidRPr="00797B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վերջինն է ԵԽ 224 կոնվենցիաների թվում: </w:t>
            </w:r>
          </w:p>
          <w:p w:rsidR="00DC0873" w:rsidRPr="00515A74" w:rsidRDefault="00DC0873" w:rsidP="00DC0873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Այն 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հաստատվել է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2024թ. 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մայիսի 17-ին ԵԽ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133-րդ Ն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ախարարական համաժողովի որոշումներով, ստորագրման է բացվելու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2024թ. 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սեպտեմբեր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4-5-ին 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Վիլյնյուսում նախատեսված ԵԽ անդամ երկրների արդարադատության նախարարների ոչ պաշտոնական համաժողովի շրջանակներում</w:t>
            </w:r>
            <w:r w:rsidRPr="00515A74">
              <w:rPr>
                <w:rStyle w:val="FootnoteReference"/>
                <w:rFonts w:ascii="GHEA Grapalat" w:hAnsi="GHEA Grapalat"/>
                <w:bCs/>
                <w:lang w:val="hy-AM"/>
              </w:rPr>
              <w:footnoteReference w:id="1"/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</w:p>
          <w:p w:rsidR="00DC0873" w:rsidRPr="00515A74" w:rsidRDefault="00DC0873" w:rsidP="00DC0873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Կոնվենցիան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միջազգային առաջին իրավական փաստաթ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ուղ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թն է, որ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 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մարդու իրավունքներին համապատասխան իրավական նորմեր է սահմանում արհեստական բանականության կիրառման ոլորտում: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Մասնավորապես Կոնվենցիան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կոչված է բացառել թ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վայնացման գործընթացներում կենսաբանական տվյալները նույնականացնելիս անձի հանդեպ ռասայով, կրոնով,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սեռով 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պայմանավորված խտրականությունը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որի դեպքում նախատեսվում են համապատասխան 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տուգանքներ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Այն բաց է ստորագրման ոչ միայն ԵԽ անդամ, այլ նաև ոչ անդամ երկրների համար: </w:t>
            </w:r>
          </w:p>
          <w:p w:rsidR="00DC0873" w:rsidRDefault="00DC0873" w:rsidP="00DC0873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Հաշվի առնելով, որ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2021-2026թթ. </w:t>
            </w:r>
            <w:r w:rsidRPr="00515A7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ՀՀ կառավարությ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ան ծրագրով նորարարական ո</w:t>
            </w:r>
            <w:r w:rsidRPr="00515A7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լորտը հռչակ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ված է՝ </w:t>
            </w:r>
            <w:r w:rsidRPr="00515A7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որպես տնտեսության զարգացման կարևորագույն ուղղություն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515A7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և որ վերջին տարիներին Հայաստանը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վստահաբար </w:t>
            </w:r>
            <w:r w:rsidRPr="00515A7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վերածվ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ում </w:t>
            </w:r>
            <w:r w:rsidRPr="00515A7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է ստարտափների և տեխնոլոգիական ընկերությունների հաբի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515A7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համաշխարհային տեխնոլոգիական ասպարեզում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ծանրակշիռ դերակատար դ</w:t>
            </w:r>
            <w:r w:rsidRPr="00515A7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առնալու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մեծ </w:t>
            </w:r>
            <w:r w:rsidRPr="00515A7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ներուժ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ունենալով՝ է</w:t>
            </w:r>
            <w:r w:rsidRPr="00515A7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թիկական նորարարությ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ան միջազգային չափորոշիչներին համապատասխան ա</w:t>
            </w:r>
            <w:r w:rsidRPr="00515A7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րհեստական բանականության կիրառությ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ունն ազգային օրենսդրությունում և պրակտիկայում, ինչպես նաև միջազգային գործընկերություններում առաջիկա տարիներին առաջնահերթ նշանակություն է ստանալու նաև Հայաստանի համար: </w:t>
            </w:r>
          </w:p>
          <w:p w:rsidR="00DC0873" w:rsidRPr="00797B80" w:rsidRDefault="00DC0873" w:rsidP="00DC0873">
            <w:pPr>
              <w:spacing w:line="360" w:lineRule="auto"/>
              <w:ind w:firstLine="709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97B80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 և </w:t>
            </w:r>
            <w:r w:rsidRPr="000D04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«Միջազգային պայմանագրերի մասին» ՀՀ օրենքի 4-րդ հոդվածի հիմքով</w:t>
            </w:r>
            <w:r w:rsidRPr="00797B80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ՀՀ արտաքին գործերի նախարարությունը </w:t>
            </w:r>
            <w:r w:rsidRPr="00797B80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 է</w:t>
            </w:r>
            <w:r w:rsidRPr="00797B80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գտնում Արհեստական </w:t>
            </w:r>
            <w:r w:rsidRPr="00797B80">
              <w:rPr>
                <w:rFonts w:ascii="GHEA Grapalat" w:hAnsi="GHEA Grapalat" w:cs="Cambria Math"/>
                <w:sz w:val="24"/>
                <w:szCs w:val="24"/>
                <w:lang w:val="hy-AM"/>
              </w:rPr>
              <w:t>բանականության</w:t>
            </w:r>
            <w:r w:rsidRPr="00797B8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մարդու իրավունքների, ժողովրդավարության և օրենքի գերակայության մասին Եվրոպայի խորհրդի շրջանակային կոնվենցիա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յի</w:t>
            </w:r>
            <w:r w:rsidRPr="00797B8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797B80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կնքումը:</w:t>
            </w:r>
          </w:p>
          <w:p w:rsidR="00DC0873" w:rsidRDefault="00DC0873" w:rsidP="00DC087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C49D8" w:rsidRPr="002F577E" w:rsidRDefault="006C49D8" w:rsidP="00DC0873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F577E">
              <w:rPr>
                <w:rFonts w:ascii="GHEA Grapalat" w:hAnsi="GHEA Grapalat"/>
                <w:sz w:val="24"/>
                <w:szCs w:val="24"/>
                <w:lang w:val="hy-AM"/>
              </w:rPr>
              <w:t>«Արհեստական բանականության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2F57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մարդու իրավունքների, ժողովրդավարության և օրենքի գերակայության մասին» Եվրոպայի խորհրդի շրջանակային կոնվենցիան (այսուհետ՝ Շրջանակային կոնվենցիա)</w:t>
            </w:r>
            <w:r w:rsidRPr="002F577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ներկայումս հանդիսանում է ԵԽ վերջին՝ 225-րդ կոնվենցիան:</w:t>
            </w:r>
          </w:p>
          <w:p w:rsidR="006C49D8" w:rsidRPr="002F577E" w:rsidRDefault="006C49D8" w:rsidP="00DC0873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F577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Հաստատվել է 2024թ. մայիսի 17-ին ԵԽ 133-րդ Նախարարական համաժողովի որոշումներով: Այն բաց է ստորագրման ոչ միայն ԵԽ անդամ, այլ նաև ոչ անդամ երկրների</w:t>
            </w:r>
            <w:r w:rsidRPr="002F577E">
              <w:rPr>
                <w:rStyle w:val="FootnoteReference"/>
                <w:rFonts w:ascii="GHEA Grapalat" w:hAnsi="GHEA Grapalat"/>
                <w:bCs/>
                <w:sz w:val="24"/>
                <w:szCs w:val="24"/>
                <w:lang w:val="hy-AM"/>
              </w:rPr>
              <w:footnoteReference w:id="2"/>
            </w:r>
            <w:r w:rsidRPr="002F577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համար: Ստորագրման է բացվել 2024թ. սեպտեմբեր 5-ին Վիլյնյուսում տեղի ունեցած ԵԽ անդամ երկրների արդարադատության նախարարների ոչ պաշտոնական համաժողովի շրջանակներում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6C49D8" w:rsidRPr="002F577E" w:rsidRDefault="006C49D8" w:rsidP="00DC0873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F577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Շրջանակային կոնվենցիայի բացման օրը և առ այսօր այն ստորագրել են ՄԹ-ը, Նորվեգիան, Իսլանդիան, Մոլդովան, Վրաստանը, Անդորրան, Սան Մարինոն, ԵԽ դիտորդ երկրներից՝ ԱՄՆ-ը</w:t>
            </w:r>
            <w:r w:rsidRPr="002F577E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, ԵԽ ոչ անդամ երկրներից՝ Իսրայելը: </w:t>
            </w:r>
            <w:r w:rsidRPr="002F577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Շրջանակային կոնվենցիան ԵՄ-ը ստորագրել է ԵՄ անդամ երկրների </w:t>
            </w:r>
            <w:r w:rsidRPr="002F577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անունից: Ուժի մեջ կմտնի 5 պետության կողմից ստորագրման, ներառյալ՝ ԵԽ անդամ երեք երկրի վավերացման դեպքում:   </w:t>
            </w:r>
          </w:p>
          <w:p w:rsidR="006C49D8" w:rsidRPr="002F577E" w:rsidRDefault="006C49D8" w:rsidP="00DC0873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F577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Շրջանակային կոնվենցիայի մշակման աշխատանքներին ԵԽ 46 անդամ երկրների և դիտորդ երկրների՝ ԱՄՆ, Կանադայի, Սուրբ Աթոռի, Ճապոնիայի, Մեքսիկայի հետ մեկտեղ մասնակցել են նաև ԵԽ ոչ անդամ հետևյալ երկրները՝  Արգենտինան, Ավստրալիան, Իսրայելը,Կոստա Ռիկան, Պերուն, Ուրուգվայը:      </w:t>
            </w:r>
          </w:p>
          <w:p w:rsidR="006C49D8" w:rsidRPr="002F577E" w:rsidRDefault="006C49D8" w:rsidP="00DC0873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F577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Շրջանակային կոնվենցիան միջազգային առաջին իրավական փաստաթուղթն է, որը, մարդու իրավունքներին, ժողովրդավարությանը, օրենքի գերակայության   համապատասխան, իրավական նորմեր է սահմանում արհեստական բանականության կիրառման ոլորտում: Մասնավորապես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 w:rsidRPr="002F577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Շրջանակային կոնվենցիան կոչված է՝ բացառել թվայնացման գործընթացներում կենսաբանական տվյալները նույնականացնելիս անձի հանդեպ ռասայով, կրոնով, սեռով պայմանավորված խտրականությունը, որի դեպքում համապատասխան տուգանքներ են նախատեսվում:  </w:t>
            </w:r>
          </w:p>
          <w:p w:rsidR="006C49D8" w:rsidRPr="002F577E" w:rsidRDefault="006C49D8" w:rsidP="00DC0873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F577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Հաշվի առնելով, որ </w:t>
            </w:r>
            <w:r w:rsidRPr="002F577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նորարարական ոլորտը 2021-2026թթ. ՀՀ կառավարության ծրագրով հռչակված է որպես տնտեսության զարգացման կարևորագույն ուղղություն, և որ վերջին տարիներին Հայաստանը վստահաբար վերածվում է ստարտափների և տեխնոլոգիական ընկերությունների հաբի՝ էթիկական նորարարության միջազգային չափորոշիչներին </w:t>
            </w:r>
            <w:r w:rsidRPr="002F577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համահունչ արհեստական բանականության կիրառությունն ազգային օրենսդրությունում և պրակտիկայում, ինչպես նաև միջազգային գործընկերություններում առաջիկա տարիներին առաջնահերթ նշանակություն է ստանալու նաև Հայաստանի համար, քանզի արհեստական բանականությունը </w:t>
            </w:r>
            <w:r w:rsidRPr="002F577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ողջ աշխարհում արագընթաց զարգացում է ապրում և արդեն իսկ օգտագործվում է բազմաթիվ ոլորտներում:   </w:t>
            </w:r>
          </w:p>
          <w:p w:rsidR="006C49D8" w:rsidRPr="002F577E" w:rsidRDefault="006C49D8" w:rsidP="00DC0873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F577E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վերոգրյալից՝ ընթացիկ տարվա հունիսին ԱԳՆ-ը նախաձեռնել է Շրջանակային կոնվենցիան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2F57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ստորագրելու ներպետական ընթացակարգեր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5376C" w:rsidRPr="00F36356" w:rsidRDefault="006C49D8" w:rsidP="00DC0873">
            <w:pPr>
              <w:spacing w:line="360" w:lineRule="auto"/>
              <w:ind w:firstLine="720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2F577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Հաշվի առնելով վերոգրյալը և ղեկավարվելով «Միջազգային պայմանագրերի մասին» </w:t>
            </w:r>
            <w:r w:rsidRPr="000D0460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ՀՀ օրենքի 5-րդ հոդվածի դրույթներով</w:t>
            </w:r>
            <w:r w:rsidRPr="002F577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ՀՀ արտաքին գործերի նախարարությունը նպատակահարմար է գտնում </w:t>
            </w:r>
            <w:r w:rsidRPr="002F577E">
              <w:rPr>
                <w:rFonts w:ascii="GHEA Grapalat" w:hAnsi="GHEA Grapalat"/>
                <w:sz w:val="24"/>
                <w:szCs w:val="24"/>
                <w:lang w:val="hy-AM"/>
              </w:rPr>
              <w:t>«Արհեստական բանականության, մարդու իրավունքների, ժողովրդավարության և օրենքի գերակայության մասին» Եվրոպայի խորհրդի շրջանակային կոնվենցիայի</w:t>
            </w:r>
            <w:r w:rsidRPr="002F577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4209" w:type="dxa"/>
            <w:gridSpan w:val="3"/>
          </w:tcPr>
          <w:p w:rsidR="0015376C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BE0F12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BE0F12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</w:t>
            </w: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E0F12" w:rsidRPr="00F36356" w:rsidRDefault="00BE0F12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15376C" w:rsidRPr="008F6553" w:rsidTr="000A72E8">
        <w:trPr>
          <w:trHeight w:val="225"/>
        </w:trPr>
        <w:tc>
          <w:tcPr>
            <w:tcW w:w="7903" w:type="dxa"/>
            <w:gridSpan w:val="5"/>
            <w:vMerge w:val="restart"/>
            <w:shd w:val="clear" w:color="auto" w:fill="A6A6A6" w:themeFill="background1" w:themeFillShade="A6"/>
          </w:tcPr>
          <w:p w:rsidR="0015376C" w:rsidRPr="008F6553" w:rsidRDefault="008F6553" w:rsidP="008F655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Բարձր տեխնոլոգիական արդյունաբերության նախարարություն</w:t>
            </w:r>
          </w:p>
        </w:tc>
        <w:tc>
          <w:tcPr>
            <w:tcW w:w="2804" w:type="dxa"/>
            <w:shd w:val="clear" w:color="auto" w:fill="A6A6A6" w:themeFill="background1" w:themeFillShade="A6"/>
          </w:tcPr>
          <w:p w:rsidR="0015376C" w:rsidRPr="00F36356" w:rsidRDefault="000F09AB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10.09.2024</w:t>
            </w:r>
          </w:p>
        </w:tc>
      </w:tr>
      <w:tr w:rsidR="0015376C" w:rsidRPr="008F6553" w:rsidTr="000A72E8">
        <w:trPr>
          <w:trHeight w:val="238"/>
        </w:trPr>
        <w:tc>
          <w:tcPr>
            <w:tcW w:w="7903" w:type="dxa"/>
            <w:gridSpan w:val="5"/>
            <w:vMerge/>
            <w:shd w:val="clear" w:color="auto" w:fill="A6A6A6" w:themeFill="background1" w:themeFillShade="A6"/>
          </w:tcPr>
          <w:p w:rsidR="0015376C" w:rsidRPr="00F36356" w:rsidRDefault="0015376C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shd w:val="clear" w:color="auto" w:fill="A6A6A6" w:themeFill="background1" w:themeFillShade="A6"/>
          </w:tcPr>
          <w:p w:rsidR="0015376C" w:rsidRPr="00F36356" w:rsidRDefault="000F09AB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0F09AB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01/15.1/7850-2024</w:t>
            </w:r>
          </w:p>
        </w:tc>
      </w:tr>
      <w:tr w:rsidR="0015376C" w:rsidRPr="008F6553" w:rsidTr="00EF2C81">
        <w:trPr>
          <w:trHeight w:val="465"/>
        </w:trPr>
        <w:tc>
          <w:tcPr>
            <w:tcW w:w="6498" w:type="dxa"/>
            <w:gridSpan w:val="3"/>
          </w:tcPr>
          <w:p w:rsidR="0015376C" w:rsidRPr="00F36356" w:rsidRDefault="00E21855" w:rsidP="00A55808">
            <w:pPr>
              <w:spacing w:line="360" w:lineRule="auto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բարձր տեխնոլոգիական արդյունաբերության նախարարության իրավասությունների շրջանակում </w:t>
            </w:r>
            <w:r w:rsidRPr="00E32D5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«Արհեստական բանականության, մարդու իրավունքների, ժողովրդավարության և օրենքի գերակայության մասին» Եվրոպայի խորհրդի շրջանակային կոնվենցիա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յի ստորագրման վերաբերյալ դիտողություններ և առաջարկություններ չկան:</w:t>
            </w:r>
          </w:p>
        </w:tc>
        <w:tc>
          <w:tcPr>
            <w:tcW w:w="4209" w:type="dxa"/>
            <w:gridSpan w:val="3"/>
          </w:tcPr>
          <w:p w:rsidR="00A55808" w:rsidRPr="00F36356" w:rsidRDefault="00A55808" w:rsidP="00A55808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3635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  <w:r w:rsidR="009B409F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գիտություն</w:t>
            </w:r>
          </w:p>
          <w:p w:rsidR="0015376C" w:rsidRPr="00F36356" w:rsidRDefault="0015376C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15376C" w:rsidRPr="008F6553" w:rsidTr="000A72E8">
        <w:trPr>
          <w:trHeight w:val="255"/>
        </w:trPr>
        <w:tc>
          <w:tcPr>
            <w:tcW w:w="7903" w:type="dxa"/>
            <w:gridSpan w:val="5"/>
            <w:vMerge w:val="restart"/>
            <w:shd w:val="clear" w:color="auto" w:fill="A6A6A6" w:themeFill="background1" w:themeFillShade="A6"/>
          </w:tcPr>
          <w:p w:rsidR="0015376C" w:rsidRPr="008F6553" w:rsidRDefault="008F6553" w:rsidP="008F655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Էկոնոմիկայի նախարարություն</w:t>
            </w:r>
          </w:p>
        </w:tc>
        <w:tc>
          <w:tcPr>
            <w:tcW w:w="2804" w:type="dxa"/>
            <w:shd w:val="clear" w:color="auto" w:fill="A6A6A6" w:themeFill="background1" w:themeFillShade="A6"/>
          </w:tcPr>
          <w:p w:rsidR="0015376C" w:rsidRPr="00F36356" w:rsidRDefault="00A3289B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20.09.2024</w:t>
            </w:r>
          </w:p>
        </w:tc>
      </w:tr>
      <w:tr w:rsidR="0015376C" w:rsidRPr="008F6553" w:rsidTr="000A72E8">
        <w:trPr>
          <w:trHeight w:val="210"/>
        </w:trPr>
        <w:tc>
          <w:tcPr>
            <w:tcW w:w="7903" w:type="dxa"/>
            <w:gridSpan w:val="5"/>
            <w:vMerge/>
            <w:shd w:val="clear" w:color="auto" w:fill="A6A6A6" w:themeFill="background1" w:themeFillShade="A6"/>
          </w:tcPr>
          <w:p w:rsidR="0015376C" w:rsidRPr="00F36356" w:rsidRDefault="0015376C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shd w:val="clear" w:color="auto" w:fill="A6A6A6" w:themeFill="background1" w:themeFillShade="A6"/>
          </w:tcPr>
          <w:p w:rsidR="0015376C" w:rsidRPr="00F36356" w:rsidRDefault="00A3289B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A3289B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01/19010-2024</w:t>
            </w:r>
          </w:p>
        </w:tc>
      </w:tr>
      <w:tr w:rsidR="0015376C" w:rsidRPr="00B31E70" w:rsidTr="00EF2C81">
        <w:trPr>
          <w:trHeight w:val="465"/>
        </w:trPr>
        <w:tc>
          <w:tcPr>
            <w:tcW w:w="6498" w:type="dxa"/>
            <w:gridSpan w:val="3"/>
          </w:tcPr>
          <w:p w:rsidR="00A55808" w:rsidRPr="00A55808" w:rsidRDefault="00A55808" w:rsidP="00A55808">
            <w:pPr>
              <w:spacing w:line="360" w:lineRule="auto"/>
              <w:jc w:val="both"/>
              <w:rPr>
                <w:rFonts w:ascii="GHEA Grapalat" w:eastAsia="Times New Roman" w:hAnsi="GHEA Grapalat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A558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Արհեստական բանականության, մարդու իրավունքների, ժողովրդավարության և օրենքի գերակայության մասին» Եվրոպայի խորհրդի շրջանակային կոնվենցիայի նախագծի (այսուհետ՝ Նախագիծ) վերաբերյալ ՀՀ էկոնոմիկայի նախարարությունն առաջարկում է հետևյալը</w:t>
            </w:r>
            <w:r w:rsidRPr="00A55808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A55808" w:rsidRPr="00A55808" w:rsidRDefault="00A55808" w:rsidP="00A5580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      1</w:t>
            </w:r>
            <w:r w:rsidRPr="00A55808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lang w:val="hy-AM"/>
              </w:rPr>
              <w:t>․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Նախագծի</w:t>
            </w:r>
            <w:r w:rsidRPr="00A55808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  <w:r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հայերեն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տեքստում</w:t>
            </w:r>
            <w:r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3-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րդ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հոդվածի 1-ին մասի «ա» կետում կիրառված «պետական մարմինների կամ նրանց անունից գործող մասնավոր սուբյեկտների» բառերը առաջարկվում է փոխարինել «պետական մարմինների կամ պաշտոնատար անձանց» բառերով՝ հաշվի առնելով, որ «մասնավոր սուբյեկտները» պետական մարմինների անունից հանդես են գալիս ոչ թե որպես ֆիզիկական (մասնավոր), այլ՝ պաշտոնար անձ, որը ներկայացնում է պետական մարմինը՝ հանդես գալով վերջինիս անունից։ Սույն դիտարկումը վերաբերում է նույն Նախագծի անգլերեն տարբերակի «or private actors acting on their behalf» դրույթին։</w:t>
            </w:r>
          </w:p>
          <w:p w:rsidR="0015376C" w:rsidRPr="00A55808" w:rsidRDefault="00A55808" w:rsidP="00A55808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      2</w:t>
            </w:r>
            <w:r w:rsidRPr="00A55808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lang w:val="hy-AM"/>
              </w:rPr>
              <w:t>․</w:t>
            </w:r>
            <w:r w:rsidRPr="00A55808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Նախագծի</w:t>
            </w:r>
            <w:r w:rsidRPr="00A55808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  <w:r w:rsidRPr="00A55808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հայերեն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տեքստում</w:t>
            </w:r>
            <w:r w:rsidRPr="00A55808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3-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րդ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հոդվածի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1-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ին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մասի</w:t>
            </w:r>
            <w:r w:rsidRPr="00A55808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 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«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բ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»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կետում</w:t>
            </w:r>
            <w:r w:rsidRPr="00A55808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երկու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անգամ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կիրառված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«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մասնավոր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սուբյեկտների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»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բառերը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առաջարկվում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է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lastRenderedPageBreak/>
              <w:t>հստակեցնել։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Անհասկանալի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է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,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թե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արդյոք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խոսքը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կրկին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պաշտոնատար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անձանց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է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վերաբերում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,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թե՝ ֆիզիկական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անձանց։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A55808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Առաջարկը</w:t>
            </w:r>
            <w:r w:rsidRPr="00A5580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բխում է նաև այն հանգամանից, որ Նախագծով հստակեցված չէ Կողմերի կազմը։</w:t>
            </w:r>
          </w:p>
        </w:tc>
        <w:tc>
          <w:tcPr>
            <w:tcW w:w="4209" w:type="dxa"/>
            <w:gridSpan w:val="3"/>
          </w:tcPr>
          <w:p w:rsidR="0015376C" w:rsidRPr="00F36356" w:rsidRDefault="0015376C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15376C" w:rsidRPr="00F36356" w:rsidRDefault="00642F8A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Չի ընդունվել</w:t>
            </w:r>
          </w:p>
          <w:p w:rsidR="0015376C" w:rsidRPr="00F36356" w:rsidRDefault="0015376C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15376C" w:rsidRDefault="00642F8A" w:rsidP="005D58A1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Կ</w:t>
            </w:r>
            <w:r w:rsidR="00062224" w:rsidRPr="00973D48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ոնվենցիան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 ստորագրված </w:t>
            </w:r>
            <w:r w:rsidR="00062224" w:rsidRPr="00973D48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բազմակողմ փաստաթուղթ է</w:t>
            </w:r>
            <w:r w:rsidR="00E0201F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որին Հայաստանի Հանրապետությունը  միանում է և համաձայն «Միջազգային պայմանագրերի մասին» օրենքի 5-րդ հոդվածի 5-րդ մասի՝</w:t>
            </w:r>
            <w:r w:rsidRPr="00642F8A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շ</w:t>
            </w:r>
            <w:r w:rsidRPr="00642F8A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ահագրգիռ մարմին(ներ)ը տրամադրում է(են) եզրակացություն բազմակողմ միջազգային պայմանագրի՝ օրենքով իրենց վերապահված գործունեության ոլորտին առնչվող հարցերի մասին:</w:t>
            </w:r>
          </w:p>
          <w:p w:rsidR="00642F8A" w:rsidRPr="00642F8A" w:rsidRDefault="00642F8A" w:rsidP="005D58A1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15376C" w:rsidRPr="00F36356" w:rsidTr="000A72E8">
        <w:trPr>
          <w:trHeight w:val="225"/>
        </w:trPr>
        <w:tc>
          <w:tcPr>
            <w:tcW w:w="7903" w:type="dxa"/>
            <w:gridSpan w:val="5"/>
            <w:vMerge w:val="restart"/>
            <w:shd w:val="clear" w:color="auto" w:fill="A6A6A6" w:themeFill="background1" w:themeFillShade="A6"/>
          </w:tcPr>
          <w:p w:rsidR="005A216A" w:rsidRPr="005A216A" w:rsidRDefault="005A216A" w:rsidP="005A216A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A216A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 xml:space="preserve">Կրթության, գիտության, մշակույթի </w:t>
            </w:r>
          </w:p>
          <w:p w:rsidR="0015376C" w:rsidRPr="00F36356" w:rsidRDefault="005A216A" w:rsidP="005A216A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և սպորտի նախարարություն</w:t>
            </w:r>
          </w:p>
        </w:tc>
        <w:tc>
          <w:tcPr>
            <w:tcW w:w="2804" w:type="dxa"/>
            <w:shd w:val="clear" w:color="auto" w:fill="A6A6A6" w:themeFill="background1" w:themeFillShade="A6"/>
          </w:tcPr>
          <w:p w:rsidR="0015376C" w:rsidRPr="00F36356" w:rsidRDefault="00416CB5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20.09.2024</w:t>
            </w:r>
          </w:p>
        </w:tc>
      </w:tr>
      <w:tr w:rsidR="0015376C" w:rsidRPr="00F36356" w:rsidTr="000A72E8">
        <w:trPr>
          <w:trHeight w:val="240"/>
        </w:trPr>
        <w:tc>
          <w:tcPr>
            <w:tcW w:w="7903" w:type="dxa"/>
            <w:gridSpan w:val="5"/>
            <w:vMerge/>
            <w:shd w:val="clear" w:color="auto" w:fill="A6A6A6" w:themeFill="background1" w:themeFillShade="A6"/>
          </w:tcPr>
          <w:p w:rsidR="0015376C" w:rsidRPr="00F36356" w:rsidRDefault="0015376C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shd w:val="clear" w:color="auto" w:fill="A6A6A6" w:themeFill="background1" w:themeFillShade="A6"/>
          </w:tcPr>
          <w:p w:rsidR="0015376C" w:rsidRPr="00F36356" w:rsidRDefault="00416CB5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416CB5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01/9.1.2/28939-2024</w:t>
            </w:r>
          </w:p>
        </w:tc>
      </w:tr>
      <w:tr w:rsidR="0015376C" w:rsidRPr="00F36356" w:rsidTr="00EF2C81">
        <w:trPr>
          <w:trHeight w:val="465"/>
        </w:trPr>
        <w:tc>
          <w:tcPr>
            <w:tcW w:w="6498" w:type="dxa"/>
            <w:gridSpan w:val="3"/>
          </w:tcPr>
          <w:p w:rsidR="0015376C" w:rsidRPr="00F36356" w:rsidRDefault="00416CB5" w:rsidP="007223C4">
            <w:pPr>
              <w:spacing w:line="360" w:lineRule="auto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EB14A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կրթության, գիտության, մշակույթի և սպորտի նախարարությունը «Արհեստական բանականության, մարդու իրավունքների, ժողովրդավարության և օրենքի գերակայության մասին» Եվրոպայի խորհրդի շրջանակային կոնվենցիայի վերաբերյալ իր իրավասության շրջանակում դիտողություններ և առաջարկություններ չունի:</w:t>
            </w:r>
          </w:p>
        </w:tc>
        <w:tc>
          <w:tcPr>
            <w:tcW w:w="4209" w:type="dxa"/>
            <w:gridSpan w:val="3"/>
          </w:tcPr>
          <w:p w:rsidR="00416CB5" w:rsidRPr="00F36356" w:rsidRDefault="00416CB5" w:rsidP="00416CB5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3635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  <w:r w:rsidR="00F956E2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գիտություն</w:t>
            </w:r>
          </w:p>
          <w:p w:rsidR="0015376C" w:rsidRPr="00416CB5" w:rsidRDefault="0015376C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15376C" w:rsidRPr="00F36356" w:rsidTr="000A72E8">
        <w:trPr>
          <w:trHeight w:val="225"/>
        </w:trPr>
        <w:tc>
          <w:tcPr>
            <w:tcW w:w="7903" w:type="dxa"/>
            <w:gridSpan w:val="5"/>
            <w:vMerge w:val="restart"/>
            <w:shd w:val="clear" w:color="auto" w:fill="A6A6A6" w:themeFill="background1" w:themeFillShade="A6"/>
          </w:tcPr>
          <w:p w:rsidR="0015376C" w:rsidRPr="00F36356" w:rsidRDefault="005A216A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8. Ներքին գործերի նախարարություն</w:t>
            </w:r>
          </w:p>
        </w:tc>
        <w:tc>
          <w:tcPr>
            <w:tcW w:w="2804" w:type="dxa"/>
            <w:shd w:val="clear" w:color="auto" w:fill="A6A6A6" w:themeFill="background1" w:themeFillShade="A6"/>
          </w:tcPr>
          <w:p w:rsidR="0015376C" w:rsidRPr="00911BDB" w:rsidRDefault="00911BDB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911BDB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23.09.2024</w:t>
            </w:r>
          </w:p>
        </w:tc>
      </w:tr>
      <w:tr w:rsidR="0015376C" w:rsidRPr="00F36356" w:rsidTr="000A72E8">
        <w:trPr>
          <w:trHeight w:val="240"/>
        </w:trPr>
        <w:tc>
          <w:tcPr>
            <w:tcW w:w="7903" w:type="dxa"/>
            <w:gridSpan w:val="5"/>
            <w:vMerge/>
            <w:shd w:val="clear" w:color="auto" w:fill="A6A6A6" w:themeFill="background1" w:themeFillShade="A6"/>
          </w:tcPr>
          <w:p w:rsidR="0015376C" w:rsidRPr="00F36356" w:rsidRDefault="0015376C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shd w:val="clear" w:color="auto" w:fill="A6A6A6" w:themeFill="background1" w:themeFillShade="A6"/>
          </w:tcPr>
          <w:p w:rsidR="0015376C" w:rsidRPr="00F36356" w:rsidRDefault="00911BDB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911BDB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43/10/166720-24</w:t>
            </w:r>
          </w:p>
        </w:tc>
      </w:tr>
      <w:tr w:rsidR="0015376C" w:rsidRPr="00F36356" w:rsidTr="000A72E8">
        <w:trPr>
          <w:trHeight w:val="240"/>
        </w:trPr>
        <w:tc>
          <w:tcPr>
            <w:tcW w:w="5805" w:type="dxa"/>
            <w:shd w:val="clear" w:color="auto" w:fill="auto"/>
          </w:tcPr>
          <w:p w:rsidR="0015376C" w:rsidRPr="00911BDB" w:rsidRDefault="00911BDB" w:rsidP="007223C4">
            <w:pPr>
              <w:spacing w:line="360" w:lineRule="auto"/>
              <w:jc w:val="both"/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</w:pPr>
            <w:r w:rsidRPr="00911BDB">
              <w:rPr>
                <w:rFonts w:ascii="GHEA Grapalat" w:eastAsia="Times New Roman" w:hAnsi="GHEA Grapalat" w:cs="Verdana"/>
                <w:color w:val="191919"/>
                <w:sz w:val="24"/>
                <w:szCs w:val="24"/>
                <w:lang w:val="hy-AM"/>
              </w:rPr>
              <w:t>«Արհեստական բանականության, մարդու իրավունքների, ժողովրդավարության և օրենքի գերակայության մասին» Եվրոպայի խորհրդի շրջանակային կոնվենցիան ուսումնասիրվել է ՀՀ ներքին գործերի նախարարությունում, որի ստորագրման վերաբերյալ առարկություններ չկան։</w:t>
            </w:r>
          </w:p>
        </w:tc>
        <w:tc>
          <w:tcPr>
            <w:tcW w:w="4902" w:type="dxa"/>
            <w:gridSpan w:val="5"/>
            <w:shd w:val="clear" w:color="auto" w:fill="auto"/>
          </w:tcPr>
          <w:p w:rsidR="0015376C" w:rsidRPr="00F36356" w:rsidRDefault="00E45E7F" w:rsidP="00B31E70">
            <w:pPr>
              <w:tabs>
                <w:tab w:val="left" w:pos="405"/>
              </w:tabs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15376C" w:rsidRPr="00F36356" w:rsidTr="000A72E8">
        <w:trPr>
          <w:trHeight w:val="225"/>
        </w:trPr>
        <w:tc>
          <w:tcPr>
            <w:tcW w:w="7903" w:type="dxa"/>
            <w:gridSpan w:val="5"/>
            <w:vMerge w:val="restart"/>
            <w:shd w:val="clear" w:color="auto" w:fill="A6A6A6" w:themeFill="background1" w:themeFillShade="A6"/>
          </w:tcPr>
          <w:p w:rsidR="0015376C" w:rsidRPr="00F36356" w:rsidRDefault="005A216A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9. ֆինանսների նախարարություն</w:t>
            </w:r>
          </w:p>
        </w:tc>
        <w:tc>
          <w:tcPr>
            <w:tcW w:w="2804" w:type="dxa"/>
            <w:shd w:val="clear" w:color="auto" w:fill="A6A6A6" w:themeFill="background1" w:themeFillShade="A6"/>
          </w:tcPr>
          <w:p w:rsidR="0015376C" w:rsidRPr="00A3289B" w:rsidRDefault="00A3289B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A3289B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02.10.2024</w:t>
            </w:r>
          </w:p>
        </w:tc>
      </w:tr>
      <w:tr w:rsidR="0015376C" w:rsidRPr="00F36356" w:rsidTr="000A72E8">
        <w:trPr>
          <w:trHeight w:val="238"/>
        </w:trPr>
        <w:tc>
          <w:tcPr>
            <w:tcW w:w="7903" w:type="dxa"/>
            <w:gridSpan w:val="5"/>
            <w:vMerge/>
            <w:shd w:val="clear" w:color="auto" w:fill="A6A6A6" w:themeFill="background1" w:themeFillShade="A6"/>
          </w:tcPr>
          <w:p w:rsidR="0015376C" w:rsidRPr="00F36356" w:rsidRDefault="0015376C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shd w:val="clear" w:color="auto" w:fill="A6A6A6" w:themeFill="background1" w:themeFillShade="A6"/>
          </w:tcPr>
          <w:p w:rsidR="0015376C" w:rsidRPr="00F36356" w:rsidRDefault="00A3289B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A3289B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04/5-2/20258-2024</w:t>
            </w:r>
          </w:p>
        </w:tc>
      </w:tr>
      <w:tr w:rsidR="0015376C" w:rsidRPr="00F36356" w:rsidTr="000A72E8">
        <w:trPr>
          <w:trHeight w:val="238"/>
        </w:trPr>
        <w:tc>
          <w:tcPr>
            <w:tcW w:w="5880" w:type="dxa"/>
            <w:gridSpan w:val="2"/>
            <w:shd w:val="clear" w:color="auto" w:fill="auto"/>
          </w:tcPr>
          <w:p w:rsidR="0015376C" w:rsidRPr="00F36356" w:rsidRDefault="0070357E" w:rsidP="00A3289B">
            <w:pPr>
              <w:spacing w:line="360" w:lineRule="auto"/>
              <w:ind w:firstLine="720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4378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«Արհեստական բանականության, մարդու իրավունքների, ժողովրդավարության և օրենքի գերակայության մասին» Եվրոպայի խորհրդի շրջանակային </w:t>
            </w:r>
            <w:r w:rsidRPr="009704E9">
              <w:rPr>
                <w:rFonts w:ascii="GHEA Grapalat" w:hAnsi="GHEA Grapalat"/>
                <w:sz w:val="24"/>
                <w:szCs w:val="24"/>
                <w:lang w:val="hy-AM"/>
              </w:rPr>
              <w:t>կոնվենցիայ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9704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համար ֆինանսական պարտավորություններ նախատեսող, այդ թվում՝ </w:t>
            </w:r>
            <w:r w:rsidRPr="009704E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ծախսերի ավելացման հանգեցնող դրույթներ և տվյալ տարվա համար Հայաստանի Հանրապետության Ազգային ժողովի ընդունած «Պետական բյուջեի մասին» օրենքում չներառված պարտավորություններ առկա չեն:</w:t>
            </w:r>
          </w:p>
        </w:tc>
        <w:tc>
          <w:tcPr>
            <w:tcW w:w="4827" w:type="dxa"/>
            <w:gridSpan w:val="4"/>
            <w:shd w:val="clear" w:color="auto" w:fill="auto"/>
          </w:tcPr>
          <w:p w:rsidR="0015376C" w:rsidRPr="00F36356" w:rsidRDefault="004869CA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15376C" w:rsidRPr="00F36356" w:rsidRDefault="0015376C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9971FC" w:rsidRPr="00F36356" w:rsidTr="000A72E8">
        <w:trPr>
          <w:trHeight w:val="225"/>
        </w:trPr>
        <w:tc>
          <w:tcPr>
            <w:tcW w:w="7903" w:type="dxa"/>
            <w:gridSpan w:val="5"/>
            <w:vMerge w:val="restart"/>
            <w:shd w:val="clear" w:color="auto" w:fill="A6A6A6" w:themeFill="background1" w:themeFillShade="A6"/>
          </w:tcPr>
          <w:p w:rsidR="009971FC" w:rsidRPr="00F36356" w:rsidRDefault="007E2A9C" w:rsidP="007E2A9C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10. Ազգային անվտանգության ծառայություն</w:t>
            </w:r>
          </w:p>
        </w:tc>
        <w:tc>
          <w:tcPr>
            <w:tcW w:w="2804" w:type="dxa"/>
            <w:shd w:val="clear" w:color="auto" w:fill="A6A6A6" w:themeFill="background1" w:themeFillShade="A6"/>
          </w:tcPr>
          <w:p w:rsidR="009971FC" w:rsidRPr="006B1690" w:rsidRDefault="006B1690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30.09.2024</w:t>
            </w:r>
          </w:p>
        </w:tc>
      </w:tr>
      <w:tr w:rsidR="009971FC" w:rsidRPr="00F36356" w:rsidTr="000A72E8">
        <w:trPr>
          <w:trHeight w:val="750"/>
        </w:trPr>
        <w:tc>
          <w:tcPr>
            <w:tcW w:w="7903" w:type="dxa"/>
            <w:gridSpan w:val="5"/>
            <w:vMerge/>
            <w:shd w:val="clear" w:color="auto" w:fill="A6A6A6" w:themeFill="background1" w:themeFillShade="A6"/>
          </w:tcPr>
          <w:p w:rsidR="009971FC" w:rsidRPr="00F36356" w:rsidRDefault="009971FC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shd w:val="clear" w:color="auto" w:fill="A6A6A6" w:themeFill="background1" w:themeFillShade="A6"/>
          </w:tcPr>
          <w:p w:rsidR="009971FC" w:rsidRPr="00F36356" w:rsidRDefault="006B1690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6B1690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1/6-202</w:t>
            </w:r>
          </w:p>
        </w:tc>
      </w:tr>
      <w:tr w:rsidR="009971FC" w:rsidRPr="008F6553" w:rsidTr="000A72E8">
        <w:trPr>
          <w:trHeight w:val="238"/>
        </w:trPr>
        <w:tc>
          <w:tcPr>
            <w:tcW w:w="5880" w:type="dxa"/>
            <w:gridSpan w:val="2"/>
            <w:shd w:val="clear" w:color="auto" w:fill="auto"/>
          </w:tcPr>
          <w:p w:rsidR="009971FC" w:rsidRPr="00F36356" w:rsidRDefault="00F74334" w:rsidP="00BE0F12">
            <w:pPr>
              <w:spacing w:before="240"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360025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«Արհեստական բանականության, մարդու իրավունքների, ժողովրդավարության և օրենքի գերակայության մասին» Եվրոպայի խորհրդի շրջանակային կոնվենցիայի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 դիտողություններ և առաջարկություններ չունենք:</w:t>
            </w:r>
          </w:p>
        </w:tc>
        <w:tc>
          <w:tcPr>
            <w:tcW w:w="4827" w:type="dxa"/>
            <w:gridSpan w:val="4"/>
            <w:shd w:val="clear" w:color="auto" w:fill="auto"/>
          </w:tcPr>
          <w:p w:rsidR="00B72461" w:rsidRPr="008F6553" w:rsidRDefault="00BE0F12" w:rsidP="00B31E70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B72461" w:rsidRPr="008F6553" w:rsidTr="000A72E8">
        <w:trPr>
          <w:trHeight w:val="208"/>
        </w:trPr>
        <w:tc>
          <w:tcPr>
            <w:tcW w:w="7903" w:type="dxa"/>
            <w:gridSpan w:val="5"/>
            <w:vMerge w:val="restart"/>
            <w:shd w:val="clear" w:color="auto" w:fill="A6A6A6" w:themeFill="background1" w:themeFillShade="A6"/>
          </w:tcPr>
          <w:p w:rsidR="00B72461" w:rsidRPr="008F6553" w:rsidRDefault="009926A3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11. </w:t>
            </w:r>
            <w:r w:rsidR="007E2A9C" w:rsidRPr="00F3635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Գլխավոր դատախազություն</w:t>
            </w:r>
          </w:p>
        </w:tc>
        <w:tc>
          <w:tcPr>
            <w:tcW w:w="2804" w:type="dxa"/>
            <w:shd w:val="clear" w:color="auto" w:fill="A6A6A6" w:themeFill="background1" w:themeFillShade="A6"/>
          </w:tcPr>
          <w:p w:rsidR="00B72461" w:rsidRPr="00906810" w:rsidRDefault="00906810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906810">
              <w:rPr>
                <w:rFonts w:ascii="GHEA Grapalat" w:hAnsi="GHEA Grapalat" w:cs="Times New Roman"/>
                <w:noProof/>
                <w:sz w:val="24"/>
                <w:szCs w:val="24"/>
              </w:rPr>
              <w:t>23.10.2024</w:t>
            </w:r>
          </w:p>
        </w:tc>
      </w:tr>
      <w:tr w:rsidR="00B72461" w:rsidRPr="008F6553" w:rsidTr="000A72E8">
        <w:trPr>
          <w:trHeight w:val="255"/>
        </w:trPr>
        <w:tc>
          <w:tcPr>
            <w:tcW w:w="7903" w:type="dxa"/>
            <w:gridSpan w:val="5"/>
            <w:vMerge/>
            <w:shd w:val="clear" w:color="auto" w:fill="A6A6A6" w:themeFill="background1" w:themeFillShade="A6"/>
          </w:tcPr>
          <w:p w:rsidR="00B72461" w:rsidRPr="008F6553" w:rsidRDefault="00B72461" w:rsidP="00421A29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shd w:val="clear" w:color="auto" w:fill="A6A6A6" w:themeFill="background1" w:themeFillShade="A6"/>
          </w:tcPr>
          <w:p w:rsidR="00B72461" w:rsidRPr="00906810" w:rsidRDefault="00906810" w:rsidP="00421A29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906810">
              <w:rPr>
                <w:rFonts w:ascii="GHEA Grapalat" w:hAnsi="GHEA Grapalat" w:cs="Times New Roman"/>
                <w:noProof/>
                <w:sz w:val="24"/>
                <w:szCs w:val="24"/>
              </w:rPr>
              <w:t>02//19919-2024</w:t>
            </w:r>
          </w:p>
        </w:tc>
      </w:tr>
      <w:tr w:rsidR="0070357E" w:rsidRPr="0070357E" w:rsidTr="000A72E8">
        <w:trPr>
          <w:trHeight w:val="238"/>
        </w:trPr>
        <w:tc>
          <w:tcPr>
            <w:tcW w:w="5880" w:type="dxa"/>
            <w:gridSpan w:val="2"/>
            <w:shd w:val="clear" w:color="auto" w:fill="auto"/>
          </w:tcPr>
          <w:p w:rsidR="0070357E" w:rsidRPr="008F6553" w:rsidRDefault="0070357E" w:rsidP="0070357E">
            <w:pPr>
              <w:spacing w:line="360" w:lineRule="auto"/>
              <w:ind w:firstLine="720"/>
              <w:jc w:val="both"/>
              <w:rPr>
                <w:rFonts w:cs="Times New Roman"/>
                <w:noProof/>
                <w:sz w:val="24"/>
                <w:szCs w:val="24"/>
                <w:lang w:val="hy-AM"/>
              </w:rPr>
            </w:pPr>
            <w:r w:rsidRPr="00360025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«Արհեստական բանականության, մարդու իրավունքների, ժողովրդավարության և օրենքի գերակայության մասին» Եվրոպայի խորհրդի շրջանակային կոնվենցիայի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 դիտողություններ և առաջարկություններ չկան:</w:t>
            </w:r>
          </w:p>
        </w:tc>
        <w:tc>
          <w:tcPr>
            <w:tcW w:w="4827" w:type="dxa"/>
            <w:gridSpan w:val="4"/>
            <w:shd w:val="clear" w:color="auto" w:fill="auto"/>
          </w:tcPr>
          <w:p w:rsidR="0070357E" w:rsidRPr="008F6553" w:rsidRDefault="0070357E" w:rsidP="00B31E70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70357E" w:rsidRPr="008F6553" w:rsidTr="00AE6247">
        <w:trPr>
          <w:trHeight w:val="208"/>
        </w:trPr>
        <w:tc>
          <w:tcPr>
            <w:tcW w:w="7903" w:type="dxa"/>
            <w:gridSpan w:val="5"/>
            <w:vMerge w:val="restart"/>
            <w:shd w:val="clear" w:color="auto" w:fill="A6A6A6" w:themeFill="background1" w:themeFillShade="A6"/>
          </w:tcPr>
          <w:p w:rsidR="0070357E" w:rsidRPr="008F6553" w:rsidRDefault="0070357E" w:rsidP="0070357E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12.  Մարդու իրավունքների պաշտպան</w:t>
            </w:r>
            <w:r w:rsidR="00CA16F7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ի աշխատակազմ</w:t>
            </w:r>
          </w:p>
        </w:tc>
        <w:tc>
          <w:tcPr>
            <w:tcW w:w="2804" w:type="dxa"/>
            <w:shd w:val="clear" w:color="auto" w:fill="A6A6A6" w:themeFill="background1" w:themeFillShade="A6"/>
          </w:tcPr>
          <w:p w:rsidR="0070357E" w:rsidRPr="002B7BFA" w:rsidRDefault="0070357E" w:rsidP="0070357E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2B7BFA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13.09.2024</w:t>
            </w:r>
          </w:p>
        </w:tc>
      </w:tr>
      <w:tr w:rsidR="0070357E" w:rsidRPr="008F6553" w:rsidTr="00AE6247">
        <w:trPr>
          <w:trHeight w:val="255"/>
        </w:trPr>
        <w:tc>
          <w:tcPr>
            <w:tcW w:w="7903" w:type="dxa"/>
            <w:gridSpan w:val="5"/>
            <w:vMerge/>
            <w:shd w:val="clear" w:color="auto" w:fill="A6A6A6" w:themeFill="background1" w:themeFillShade="A6"/>
          </w:tcPr>
          <w:p w:rsidR="0070357E" w:rsidRPr="008F6553" w:rsidRDefault="0070357E" w:rsidP="0070357E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shd w:val="clear" w:color="auto" w:fill="A6A6A6" w:themeFill="background1" w:themeFillShade="A6"/>
          </w:tcPr>
          <w:p w:rsidR="0070357E" w:rsidRPr="002B7BFA" w:rsidRDefault="0070357E" w:rsidP="0070357E">
            <w:pPr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2B7BFA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01/13.2/4265-2024</w:t>
            </w:r>
          </w:p>
        </w:tc>
      </w:tr>
      <w:tr w:rsidR="0070357E" w:rsidRPr="006B1690" w:rsidTr="00AE6247">
        <w:trPr>
          <w:trHeight w:val="238"/>
        </w:trPr>
        <w:tc>
          <w:tcPr>
            <w:tcW w:w="5880" w:type="dxa"/>
            <w:gridSpan w:val="2"/>
            <w:shd w:val="clear" w:color="auto" w:fill="auto"/>
          </w:tcPr>
          <w:p w:rsidR="0070357E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6C456F">
              <w:rPr>
                <w:rFonts w:ascii="GHEA Grapalat" w:hAnsi="GHEA Grapalat"/>
                <w:sz w:val="24"/>
                <w:szCs w:val="24"/>
                <w:lang w:val="hy-AM"/>
              </w:rPr>
              <w:t xml:space="preserve">վրոպայի խորհրդի «Արհեստական </w:t>
            </w:r>
            <w:r w:rsidRPr="006C456F">
              <w:rPr>
                <w:rFonts w:ascii="GHEA Grapalat" w:hAnsi="GHEA Grapalat" w:cs="Cambria Math"/>
                <w:sz w:val="24"/>
                <w:szCs w:val="24"/>
                <w:lang w:val="hy-AM"/>
              </w:rPr>
              <w:t>բանականության</w:t>
            </w:r>
            <w:r w:rsidRPr="006C456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մարդու իրավունքների, </w:t>
            </w:r>
            <w:r w:rsidRPr="006306B2">
              <w:rPr>
                <w:rFonts w:ascii="GHEA Grapalat" w:hAnsi="GHEA Grapalat"/>
                <w:sz w:val="24"/>
                <w:szCs w:val="24"/>
                <w:lang w:val="hy-AM"/>
              </w:rPr>
              <w:t xml:space="preserve">ժողովրդավարության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իրավունքի</w:t>
            </w:r>
            <w:r w:rsidRPr="006306B2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գերակայության մասին» շրջանակային կոնվենցիայով </w:t>
            </w:r>
            <w:r w:rsidRPr="004407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(այսուհետ՝ </w:t>
            </w:r>
            <w:r w:rsidRPr="0015604A">
              <w:rPr>
                <w:rFonts w:ascii="GHEA Grapalat" w:hAnsi="GHEA Grapalat" w:cs="Arial"/>
                <w:sz w:val="24"/>
                <w:szCs w:val="24"/>
                <w:lang w:val="hy-AM"/>
              </w:rPr>
              <w:t>Կոնվենցիա</w:t>
            </w:r>
            <w:r w:rsidRPr="00440741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06B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կարգավորվում 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ժ</w:t>
            </w:r>
            <w:r w:rsidRPr="00DE705E">
              <w:rPr>
                <w:rFonts w:ascii="GHEA Grapalat" w:hAnsi="GHEA Grapalat"/>
                <w:sz w:val="24"/>
                <w:szCs w:val="24"/>
                <w:lang w:val="hy-AM"/>
              </w:rPr>
              <w:t>ողովրդավարության,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իրավունքի</w:t>
            </w:r>
            <w:r w:rsidRPr="00DE70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գերակայության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E70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մարդու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E705E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իրավունքների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սկզբունքներն</w:t>
            </w:r>
            <w:r w:rsidRPr="006306B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արհեստական </w:t>
            </w:r>
            <w:r w:rsidRPr="006306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բանականության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համակարգերի</w:t>
            </w:r>
            <w:r w:rsidRPr="006306B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կիրարկման</w:t>
            </w:r>
            <w:r w:rsidRPr="006306B2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70357E" w:rsidRPr="006C580F" w:rsidRDefault="0070357E" w:rsidP="0070357E">
            <w:pPr>
              <w:pStyle w:val="BodyText2"/>
              <w:spacing w:after="0" w:line="360" w:lineRule="auto"/>
              <w:ind w:firstLine="562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Կոնվենցիան 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միջազգային առաջին իրավական փաստաթ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ուղթ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է, որ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 նպատակ ունի ապահովել</w:t>
            </w:r>
            <w:r w:rsidRPr="0037051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մարդու հիմնարար իրավունքների պաշտպանությունն 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արհեստական բանականության կիրառման ոլորտում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համապատասխանեցնելով արհեստական բանականությունը միջազգային և ներպետական իրավունքով սահմանված չափանիշներին։</w:t>
            </w:r>
          </w:p>
          <w:p w:rsidR="0070357E" w:rsidRPr="00546E46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Կոնվենցիայով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սահման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պետությունների պարտականությունները հարգելու, խրախուսելու և ապահովելու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արհեստական բանականության կիրառման դեպքում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յուրաքանչյուրի՝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իրավահավասարության ու արժանապատվության ապահովման, անձնական տվյալների պաշտպանության և խտրականության արգելքի սկզբունքները</w:t>
            </w:r>
            <w:r w:rsidRPr="006C580F">
              <w:rPr>
                <w:rFonts w:ascii="GHEA Grapalat" w:hAnsi="GHEA Grapalat"/>
                <w:sz w:val="24"/>
                <w:szCs w:val="24"/>
                <w:lang w:val="hy-AM"/>
              </w:rPr>
              <w:t>: Կոնվենցիան կարևոր նշանակություն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արհեստական բանականության կիրառման արդյունքում մարդու իրավունքների խախտումների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բացառման համար։</w:t>
            </w:r>
          </w:p>
          <w:p w:rsidR="0070357E" w:rsidRPr="008465BC" w:rsidRDefault="0070357E" w:rsidP="0070357E">
            <w:pPr>
              <w:pStyle w:val="BodyText2"/>
              <w:spacing w:after="0" w:line="360" w:lineRule="auto"/>
              <w:ind w:firstLine="562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Կոնվենցիան ընդունվել է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2024թ. 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մայիսի 17-ին ԵԽ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133-րդ Ն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ախարարական համաժողովի որոշումներով, ստորագրման է բացվել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2024թ. </w:t>
            </w:r>
            <w:r w:rsidRPr="00515A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սեպտեմբեր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5-ին։ </w:t>
            </w:r>
          </w:p>
          <w:p w:rsidR="0070357E" w:rsidRPr="008F6553" w:rsidRDefault="0070357E" w:rsidP="0070357E">
            <w:pPr>
              <w:spacing w:line="360" w:lineRule="auto"/>
              <w:ind w:firstLine="720"/>
              <w:jc w:val="both"/>
              <w:rPr>
                <w:rFonts w:cs="Times New Roman"/>
                <w:noProof/>
                <w:sz w:val="24"/>
                <w:szCs w:val="24"/>
                <w:lang w:val="hy-AM"/>
              </w:rPr>
            </w:pP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>2023</w:t>
            </w:r>
            <w:r>
              <w:rPr>
                <w:rFonts w:ascii="Calibri" w:hAnsi="Calibri" w:cs="Calibri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ընթացքում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մարդու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իրավունքների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պաշտպանի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գործունեության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մարդու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իրավունքների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ազատությունների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պաշտպանության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վիճակի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տարեկան</w:t>
            </w:r>
            <w:r w:rsidRPr="0067076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հաղորդման շրջանակներում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անձնական տվյալների պաշտպանության </w:t>
            </w:r>
            <w:r w:rsidRPr="00670764">
              <w:rPr>
                <w:rFonts w:ascii="GHEA Grapalat" w:hAnsi="GHEA Grapalat"/>
                <w:sz w:val="24"/>
                <w:szCs w:val="24"/>
                <w:lang w:val="hy-AM"/>
              </w:rPr>
              <w:t>գլխում անդրադարձ է կատարվել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465BC">
              <w:rPr>
                <w:rFonts w:ascii="GHEA Grapalat" w:hAnsi="GHEA Grapalat"/>
                <w:sz w:val="24"/>
                <w:lang w:val="hy-AM"/>
              </w:rPr>
              <w:t xml:space="preserve">արհեստական բանականության զարգացմանը զուգընթաց 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>անձնական տվյալների պաշտպանությունը թեմային,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 թվում՝ 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>Կոնվենցիայի նախագծին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առնչվող խնդիրները։</w:t>
            </w:r>
          </w:p>
          <w:p w:rsidR="0070357E" w:rsidRPr="00BD000F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Այսպես, Կոնվենցիայով նախատեսված հիմնարար սկզբունքներից է գաղտնիության և անձնական տվյալների պաշտպանության սկզբունքը։ Ըստ Կոնվենցիայի 10-րդ հոդվածի՝ յուրաքանչյուր կողմ պետք է ընդունի կամ պահպանի միջոցներ՝ ուղղված արհեստական բանականության համակարգերի օգտագործման (within the lifecycle) շրջանակներում ֆիզիկական անձանց գաղտնիության պաշտպանվածության ապահովմանը, այդ թվում՝ անձնական տվյալների պաշտպանության և [տվյալների կառավարման] ներպետական և միջազգային օրենքների, [և] չափանիշների միջոցով։ </w:t>
            </w:r>
          </w:p>
          <w:p w:rsidR="0070357E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1531">
              <w:rPr>
                <w:rFonts w:ascii="GHEA Grapalat" w:hAnsi="GHEA Grapalat"/>
                <w:sz w:val="24"/>
                <w:szCs w:val="24"/>
                <w:lang w:val="hy-AM"/>
              </w:rPr>
              <w:t xml:space="preserve">Ողջունելով ԵԽ կոնվենցիայի նախագիծը՝ Մարդու իրավունքների ազգային հաստատությունների եվրոպական ցանցը մտահոգություն է հայտնել Կոնվենցիայի նախագծի վերաբերյալ՝ մարդու իրավունքների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պաշտպանության </w:t>
            </w:r>
            <w:r w:rsidRPr="00CB1531">
              <w:rPr>
                <w:rFonts w:ascii="GHEA Grapalat" w:hAnsi="GHEA Grapalat"/>
                <w:sz w:val="24"/>
                <w:szCs w:val="24"/>
                <w:lang w:val="hy-AM"/>
              </w:rPr>
              <w:t>էական երաշխիքների բացակայության առումով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Մասնավորապես կարևորվել է Կոնվենցիայի մշակմանը և՛ պետական, և՛ մասնավոր հատվածի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ներգրավվածությունը, ազգային անվտանգության ոլորտում արհեստական բանականության ներդնման կարգավորման անհրաժեշտությունը և օգտագործման համար արգելված արհեստական բանականության տեսակների գնահատման հստակ ու միանշանակ չափանիշների սահմանումը</w:t>
            </w:r>
            <w:r w:rsidRPr="00CB1531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70357E" w:rsidRPr="00D511AD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8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Տարեկան հաղորդումում ա</w:t>
            </w:r>
            <w:r w:rsidRPr="00D511AD">
              <w:rPr>
                <w:rFonts w:ascii="GHEA Grapalat" w:hAnsi="GHEA Grapalat"/>
                <w:sz w:val="24"/>
                <w:lang w:val="hy-AM"/>
              </w:rPr>
              <w:t>յս առումո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վ </w:t>
            </w:r>
            <w:r w:rsidRPr="00D511AD">
              <w:rPr>
                <w:rFonts w:ascii="GHEA Grapalat" w:hAnsi="GHEA Grapalat"/>
                <w:sz w:val="24"/>
                <w:lang w:val="hy-AM"/>
              </w:rPr>
              <w:t xml:space="preserve">Պաշտպանը </w:t>
            </w:r>
            <w:r>
              <w:rPr>
                <w:rFonts w:ascii="GHEA Grapalat" w:hAnsi="GHEA Grapalat"/>
                <w:sz w:val="24"/>
                <w:lang w:val="hy-AM"/>
              </w:rPr>
              <w:t>կարևորել</w:t>
            </w:r>
            <w:r w:rsidRPr="00D511AD">
              <w:rPr>
                <w:rFonts w:ascii="GHEA Grapalat" w:hAnsi="GHEA Grapalat"/>
                <w:sz w:val="24"/>
                <w:lang w:val="hy-AM"/>
              </w:rPr>
              <w:t xml:space="preserve"> է «Արհեստական բանականության, մարդու իրավունքների, ժողովրդավարության և իրավունքի գերակայության» շրջանակային կոնվենցիայի նախագծի մշակման աշխատանքների գործընթացներում պետության կողմից մարդու իրավունքների սկզբունքներին համահունչ առաջարկների և նկատառումների ներկայացումը, այդ թվում՝ Մարդու իրավունքների ազգային հաստատությունների եվրոպական ցանցի մտահոգությունների հաշվառմամբ։</w:t>
            </w:r>
          </w:p>
          <w:p w:rsidR="0070357E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Տարեկան հաղորդումում անդրադարձ է 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նաև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օրենսդրական բացերին, մասնավորապես նշվել է, որ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օրենսդրությամբ չեն կարգավորվում արհեստական բանականության, և, առհասարակ, նորագույն տեխնոլոգիաների կիրառման միջոցով անձնական տվյալների մշակման գործընթացներն ու անվտանգության ապահովմանն ուղղված պահանջները։ </w:t>
            </w:r>
          </w:p>
          <w:p w:rsidR="0070357E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Անձնական տվյալները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մշակելու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հարաբերությունները կարգավորող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իրավական 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>փաստաթուղթը «Անձնական տվյալների պաշտպանության մասին» ՀՀ օրենքն է, որն ընդունվել է դեռևս 2015 թվականին։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>Թեև օրենքով ամրագրված են անձնական տվյալների մշակման օրինականության և համաչափության սկզբունքները,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այնուամենայնիվ,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հատուկ 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 նախատեսված չեն արհեստական բանականության տեխնոլոգիաների միջոցով անձնական տվյալների մշակման համար, ուստի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և՝ </w:t>
            </w:r>
            <w:r w:rsidRPr="006C580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 համատեքստում առկա չեն նաև իրավունքների պաշտպանության պատշաճ կառուցակարգեր։ </w:t>
            </w:r>
          </w:p>
          <w:p w:rsidR="0070357E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«Տեղեկատվական համակարգերում անձնական տվյալների մշակման անվտանգության ապահովմանը ներկայացվող պահանջները սահմանելու մասին» ՀՀ կառավարության որոշման նախագծի ընդունումը նախատեսված էր դեռևս 2015 թվականի հուլիսի 3-ի ՀՀ վարչապետի N 573-Ա որոշմամբ, սակայն մինչ օրս այն չի ընդունվել։ Այս առումով Պաշտպանն ընդգծում է «Անձնական տվյալների պաշտպանության մասին» ՀՀ օրենքով արհեստական բանականության համակարգերի միջոցով անձնական տվյալների պաշտպանության համար անհրաժեշտ կարգավորումների, գործիքակազմի ու ընթացակարգերի նախատեսման անհրաժեշտությունը։ </w:t>
            </w:r>
          </w:p>
          <w:p w:rsidR="0070357E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Օրենսդրական նախաձեռնությունների համատեքստում 2017 թվականին Բարձր 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տեխնոլոգիական արդյունաբերության նախարարությունը շրջանառել էր ՀՀ կառավարության «Կիբեռանվտանգության ռազմավարությունը հաստատելու մասին» արձանագրային որոշման նախագիծը, ինչը, սակայն, մինչ օրս մնացել է նախագծային փուլում։ 2021 թվականի փետրվարի 11-ին ընդունվել է «Հայաստանի թվայնացման ռազմավարությանը, ռազմավարության միջոցառումների ծրագրին և արդյունքային ցուցանիշներին հավանություն տալու մասին» ՀՀ կառավարության N 183-Լ որոշումը։ </w:t>
            </w:r>
          </w:p>
          <w:p w:rsidR="0070357E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>Այս առումով, կարևորելով մարդու իրավունքների պաշտպանության հիմնարար նշանակությունը արհեստական բանականության ոլորտում՝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 համարում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ռազմավարական փաստաթղթերում ամրագրել մարդու իրավունքների պաշտպանությանը, այդ թվում՝ անձնական տվյալների պաշտպանությանը վերաբերելի սկզբունքներ՝ մարդու իրավունքների միջազգային չափանիշներին համահունչ։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Տարեկան հաղորդումում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խնդրահարույց է 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վել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նաև Հայաստանի թվայնացման ռազմավարությամբ կոնկրետ միջոցառումների իրականացումը վերահսկելու կառուցակարգերի և գնահատելի արդյունքային ցուցանիշների բացակայությունը։ Միաժամանակ, նկատի ունենալով արհեստական բանականության համակարգերի առանձնահատկություններն ու 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ոլորտի արագ զարգացումներն՝ անհրաժեշտ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համարվել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 ոլորտում խորը ուսումնասիրություն, որի հիման վրա կվերանայվի թվայնացման ռազմավարությունը։ </w:t>
            </w:r>
          </w:p>
          <w:p w:rsidR="0070357E" w:rsidRPr="00BD000F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դեկտեմբեր ամսին Բարձր տեխնոլոգիական արդյունաբերության նախարարությունը շրջանառել է «Կիբեռանվտանգության մասին» ՀՀ օրենքի և հարակից օրենքների լրամշակված նախագծերի փաթեթը։ Նախագծով կարգավորվում են կիբեռմիջադեպերի հայտնաբերման, դրանց մասին ծանուցման, կանխարգելման և լուծման, օրենքի պահանջների պահպանման նկատմամբ հսկողության, վերահսկողության և պատասխանատվության միջոցների կիրառման հետ կապված հարաբերությունները, ինչպես նաև սահմանում է այն սուբյեկտների շրջանակը, ովքեր պարտավոր են ապահովել իրենց կողմից օգտագործվող տեղեկատվական համակարգերի և կրիտիկական ենթակառուցվածքների կիբեռանվտանգությունը, դրանց շարունակական անխափան և անվտանգ օգտագործումը: Օրենքի նախագծի վերաբերյալ Պաշտպանը ներկայացրել է կարծիք՝ առաջարկելով նախագծով նախատեսված սկզբունքների շարքում, ի թիվս այլնի, նախատեսել մարդու իրավունքների պաշտպանության, մարդու արժանապատվության, անձնական տվյալների պաշտպանության, արդարության, ինչպես նաև թափանցիկության 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սկզբունքների ամրագրումը՝ մարդու իրավունքների միջազգային չափանիշներին համահունչ։</w:t>
            </w:r>
          </w:p>
          <w:p w:rsidR="0070357E" w:rsidRPr="00BD000F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Տարեկան հաղորդումում Պ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>աշտպանն ընդգծ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Pr="00BD00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որ ցանկացած արհեստական բանականության համակարգ ներդնելիս անհրաժեշտ է հաշվի առնել դրա հնարավոր ազդեցությունը մարդու իրավունքների վրա: Միաժամանակ, հիմնական իրավունքների և արհեստական բանականության փոխազդեցության գնահատումները պետք է իրականացվեն ինչպես նախքան արհեստական բանականության համակարգի տեղակայումը, այնպես էլ կանոնավոր կերպով՝ դրանից հետո:</w:t>
            </w:r>
          </w:p>
          <w:p w:rsidR="0070357E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Ուստի, </w:t>
            </w:r>
            <w:r w:rsidRPr="0060236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Կոնվենցիայի վավերացումը հնարավորություն կտա լուծել մատնանշված օրենսդրական խնդիրները, հնարավորինս նվազագույնի հասցնել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արհեստական բանականության կիրառման դեպքում անձնական տվյալների պաշտպանության և խտրականության արգելքի սկզբունքների խախտումները</w:t>
            </w:r>
            <w:r w:rsidRPr="00602365">
              <w:rPr>
                <w:rFonts w:ascii="GHEA Grapalat" w:hAnsi="GHEA Grapalat"/>
                <w:sz w:val="24"/>
                <w:szCs w:val="24"/>
                <w:lang w:val="hy-AM"/>
              </w:rPr>
              <w:t>, ունենալ համապատասխան կառուցակարգեր՝ կանխելու նման դեպքերը, իսկ դեպքերի առկայության պարագայում՝ ունենալ պաշտպանության համար արդյունավետ գործիքակազմեր։</w:t>
            </w:r>
          </w:p>
          <w:p w:rsidR="0070357E" w:rsidRPr="00D511AD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1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Տարեկան հաղորդումում Պաշտպանը եզրահանգել է, որ օրենսդրական կարգավորումները և ոլորտի ազգային ռազմավարությունը ոլորտի առաջընթացի համար կարող են նպաստավոր լինել բացառապես այն </w:t>
            </w:r>
            <w:r w:rsidRPr="00D511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դեպքում, երբ ապահովում են մարդու իրավունքների, ժողովրդավարության և իրավունքի գերակայության սկզբունքները։ Ընդ որում, անհրաժեշտ է ոլորտի օրենսդրական և ռազմավարական փաստաթղթերի մշակման գործընթացում, բացի պետական իրավասու մարմիններից, ներգրավել նաև ոլորտի մասնագիտական հասարակական և մասնավոր կազմակերպությունների ու գիտահետազոտական լայն շրջանակների՝ ապահովելով գործընթացի բազմակարծությունն ու հրապարակայնությունը։</w:t>
            </w:r>
          </w:p>
          <w:p w:rsidR="0070357E" w:rsidRPr="00BD000F" w:rsidRDefault="0070357E" w:rsidP="0070357E">
            <w:pPr>
              <w:pStyle w:val="BodyText2"/>
              <w:spacing w:after="0" w:line="360" w:lineRule="auto"/>
              <w:ind w:firstLine="562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Կոնվենցիան ընդունվելուց հետո ստորագրել են թվով ինը պետություններ, այդ թվում՝ Նորվեգիայի Թագավորությունը, Միացյալ Թագավորությունը, Իսրայելը, Ամերիկայի Միացյալ Նահանգները, Վրաստանի Հանրապետությունը։</w:t>
            </w:r>
          </w:p>
          <w:p w:rsidR="0070357E" w:rsidRPr="00207FF0" w:rsidRDefault="0070357E" w:rsidP="0070357E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Այսպիսով,</w:t>
            </w:r>
            <w:r w:rsidRPr="000A54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Pr="000A54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նշել</w:t>
            </w:r>
            <w:r w:rsidRPr="000A5439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Կոնվենցիայի վավերացումը կխթանի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արհեստական բանականության հետ կապված իրավահարաբերությունները կարգավորող ներպետական օրենսդրության զարգացմանը, հատկապես մարդու իրավունքներին համահունչ՝ անձնական տվյալների պաշտպանության և խտրականության արգելքի սկզբունքներին համապատասխանող արհեստական բանականության ներդրմանը</w:t>
            </w:r>
            <w:r w:rsidRPr="000A543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70357E" w:rsidRPr="008F6553" w:rsidRDefault="0070357E" w:rsidP="0070357E">
            <w:pPr>
              <w:spacing w:line="360" w:lineRule="auto"/>
              <w:ind w:firstLine="562"/>
              <w:jc w:val="both"/>
              <w:rPr>
                <w:rFonts w:cs="Times New Roman"/>
                <w:noProof/>
                <w:sz w:val="24"/>
                <w:szCs w:val="24"/>
                <w:lang w:val="hy-AM"/>
              </w:rPr>
            </w:pPr>
            <w:r w:rsidRPr="000A5439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Մարդու իրավունքների պաշտպանը կարևորում է Կոնվենցիայի վավերացումը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միևնույն ժամանակ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ընդգծելով, որ բոլոր գործընթացների շրջանակներում անհրաժեշտ է հաշվի առնել հարցի առնչությամբ Մարդու իրավունքների պաշտպանի և  </w:t>
            </w:r>
            <w:r w:rsidRPr="00CB153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Մարդու իրավունքների ազգային հաստատությունների եվրոպական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ցանցի մտահոգությունները</w:t>
            </w:r>
            <w:r w:rsidRPr="000A543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827" w:type="dxa"/>
            <w:gridSpan w:val="4"/>
            <w:shd w:val="clear" w:color="auto" w:fill="auto"/>
          </w:tcPr>
          <w:p w:rsidR="0070357E" w:rsidRPr="008F6553" w:rsidRDefault="0070357E" w:rsidP="0070357E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70357E" w:rsidRPr="008F6553" w:rsidTr="00AE6247">
        <w:trPr>
          <w:trHeight w:val="208"/>
        </w:trPr>
        <w:tc>
          <w:tcPr>
            <w:tcW w:w="7903" w:type="dxa"/>
            <w:gridSpan w:val="5"/>
            <w:vMerge w:val="restart"/>
            <w:shd w:val="clear" w:color="auto" w:fill="A6A6A6" w:themeFill="background1" w:themeFillShade="A6"/>
          </w:tcPr>
          <w:p w:rsidR="0070357E" w:rsidRPr="008F6553" w:rsidRDefault="0070357E" w:rsidP="0070357E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13. Պետական գույքի կառավարման կոմիտե</w:t>
            </w:r>
          </w:p>
        </w:tc>
        <w:tc>
          <w:tcPr>
            <w:tcW w:w="2804" w:type="dxa"/>
            <w:shd w:val="clear" w:color="auto" w:fill="A6A6A6" w:themeFill="background1" w:themeFillShade="A6"/>
          </w:tcPr>
          <w:p w:rsidR="0070357E" w:rsidRPr="008F6553" w:rsidRDefault="0070357E" w:rsidP="0070357E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11.09.2024</w:t>
            </w:r>
          </w:p>
        </w:tc>
      </w:tr>
      <w:tr w:rsidR="0070357E" w:rsidRPr="008F6553" w:rsidTr="00AE6247">
        <w:trPr>
          <w:trHeight w:val="255"/>
        </w:trPr>
        <w:tc>
          <w:tcPr>
            <w:tcW w:w="7903" w:type="dxa"/>
            <w:gridSpan w:val="5"/>
            <w:vMerge/>
            <w:shd w:val="clear" w:color="auto" w:fill="A6A6A6" w:themeFill="background1" w:themeFillShade="A6"/>
          </w:tcPr>
          <w:p w:rsidR="0070357E" w:rsidRPr="008F6553" w:rsidRDefault="0070357E" w:rsidP="0070357E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shd w:val="clear" w:color="auto" w:fill="A6A6A6" w:themeFill="background1" w:themeFillShade="A6"/>
          </w:tcPr>
          <w:p w:rsidR="0070357E" w:rsidRPr="008F6553" w:rsidRDefault="0070357E" w:rsidP="0070357E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6001B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01/12.7/5620-2024</w:t>
            </w:r>
          </w:p>
        </w:tc>
      </w:tr>
      <w:tr w:rsidR="0070357E" w:rsidRPr="008F6553" w:rsidTr="00AE6247">
        <w:trPr>
          <w:trHeight w:val="238"/>
        </w:trPr>
        <w:tc>
          <w:tcPr>
            <w:tcW w:w="5880" w:type="dxa"/>
            <w:gridSpan w:val="2"/>
            <w:shd w:val="clear" w:color="auto" w:fill="auto"/>
          </w:tcPr>
          <w:p w:rsidR="0070357E" w:rsidRPr="008F6553" w:rsidRDefault="0070357E" w:rsidP="0070357E">
            <w:pPr>
              <w:pStyle w:val="BodyText"/>
              <w:spacing w:line="360" w:lineRule="auto"/>
              <w:ind w:firstLine="576"/>
              <w:jc w:val="both"/>
              <w:rPr>
                <w:rFonts w:cs="Times New Roman"/>
                <w:noProof/>
                <w:lang w:val="hy-AM"/>
              </w:rPr>
            </w:pPr>
            <w:r w:rsidRPr="004269A8">
              <w:rPr>
                <w:rFonts w:ascii="GHEA Grapalat" w:hAnsi="GHEA Grapalat"/>
                <w:lang w:val="hy-AM"/>
              </w:rPr>
              <w:t>«Արհեստական բանականության, մարդու իրավունքների, ժողովրդավարության և օրենքի գերակայության մասին» Եվրոպայի խորհրդի շրջանակային կոնվենցիա</w:t>
            </w:r>
            <w:r>
              <w:rPr>
                <w:rFonts w:ascii="GHEA Grapalat" w:hAnsi="GHEA Grapalat"/>
                <w:lang w:val="hy-AM"/>
              </w:rPr>
              <w:t>յով</w:t>
            </w:r>
            <w:r w:rsidRPr="006D390B">
              <w:rPr>
                <w:rFonts w:ascii="GHEA Grapalat" w:hAnsi="GHEA Grapalat"/>
                <w:lang w:val="hy-AM"/>
              </w:rPr>
              <w:t xml:space="preserve">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</w:t>
            </w:r>
            <w:r w:rsidRPr="00882C94">
              <w:rPr>
                <w:rFonts w:ascii="GHEA Grapalat" w:hAnsi="GHEA Grapalat"/>
                <w:lang w:val="hy-AM"/>
              </w:rPr>
              <w:t xml:space="preserve"> չեն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4827" w:type="dxa"/>
            <w:gridSpan w:val="4"/>
            <w:shd w:val="clear" w:color="auto" w:fill="auto"/>
          </w:tcPr>
          <w:p w:rsidR="0070357E" w:rsidRPr="00B7691F" w:rsidRDefault="0070357E" w:rsidP="0070357E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5A0F08" w:rsidRPr="00F36356" w:rsidRDefault="005A0F08" w:rsidP="00421A29">
      <w:pPr>
        <w:jc w:val="both"/>
        <w:rPr>
          <w:rFonts w:ascii="GHEA Grapalat" w:hAnsi="GHEA Grapalat" w:cs="Times New Roman"/>
          <w:noProof/>
          <w:sz w:val="20"/>
          <w:szCs w:val="20"/>
          <w:lang w:val="hy-AM"/>
        </w:rPr>
      </w:pPr>
    </w:p>
    <w:sectPr w:rsidR="005A0F08" w:rsidRPr="00F36356" w:rsidSect="00B77AE4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C56" w:rsidRDefault="00C70C56" w:rsidP="00B77AE4">
      <w:pPr>
        <w:spacing w:after="0" w:line="240" w:lineRule="auto"/>
      </w:pPr>
      <w:r>
        <w:separator/>
      </w:r>
    </w:p>
  </w:endnote>
  <w:endnote w:type="continuationSeparator" w:id="0">
    <w:p w:rsidR="00C70C56" w:rsidRDefault="00C70C56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C56" w:rsidRDefault="00C70C56" w:rsidP="00B77AE4">
      <w:pPr>
        <w:spacing w:after="0" w:line="240" w:lineRule="auto"/>
      </w:pPr>
      <w:r>
        <w:separator/>
      </w:r>
    </w:p>
  </w:footnote>
  <w:footnote w:type="continuationSeparator" w:id="0">
    <w:p w:rsidR="00C70C56" w:rsidRDefault="00C70C56" w:rsidP="00B77AE4">
      <w:pPr>
        <w:spacing w:after="0" w:line="240" w:lineRule="auto"/>
      </w:pPr>
      <w:r>
        <w:continuationSeparator/>
      </w:r>
    </w:p>
  </w:footnote>
  <w:footnote w:id="1">
    <w:p w:rsidR="00DC0873" w:rsidRDefault="00DC0873" w:rsidP="00DC0873">
      <w:pPr>
        <w:pStyle w:val="BodyText"/>
        <w:spacing w:after="0"/>
        <w:rPr>
          <w:rFonts w:ascii="GHEA Grapalat" w:hAnsi="GHEA Grapalat"/>
          <w:lang w:val="hy-AM"/>
        </w:rPr>
      </w:pPr>
      <w:r w:rsidRPr="00027B1F">
        <w:rPr>
          <w:rStyle w:val="FootnoteReference"/>
          <w:rFonts w:ascii="GHEA Grapalat" w:hAnsi="GHEA Grapalat"/>
        </w:rPr>
        <w:footnoteRef/>
      </w:r>
      <w:r>
        <w:rPr>
          <w:rFonts w:ascii="GHEA Grapalat" w:hAnsi="GHEA Grapalat"/>
          <w:lang w:val="hy-AM"/>
        </w:rPr>
        <w:t xml:space="preserve"> </w:t>
      </w:r>
      <w:r w:rsidRPr="00CE307E">
        <w:rPr>
          <w:rFonts w:ascii="GHEA Grapalat" w:hAnsi="GHEA Grapalat"/>
          <w:lang w:val="hy-AM"/>
        </w:rPr>
        <w:t xml:space="preserve">Հաշվի առնելով ԵԽ Նախարարների կոմիտեում Լիտվայի նախագահության շրջանակներում Վիլնյուսում ս.թ. սեպտեմբերի 4-5-ին կայանալիք ԵԽ արդարադատության նախարարների ոչ պաշտոնական համաժողովի թեման՝ «Ուկրաինայում կատարված միջազգային հանցագործությունների համար պատասխանատվությանն ընդառաջ» («Towards Accountability for International Crimes Committed in Ukraine») և այն, որ </w:t>
      </w:r>
      <w:r w:rsidRPr="00CE307E">
        <w:rPr>
          <w:rFonts w:ascii="GHEA Grapalat" w:hAnsi="GHEA Grapalat"/>
          <w:bCs/>
          <w:spacing w:val="-6"/>
          <w:lang w:val="hy-AM"/>
        </w:rPr>
        <w:t xml:space="preserve">Հայաստանը տարանջատված է </w:t>
      </w:r>
      <w:r w:rsidRPr="00CE307E">
        <w:rPr>
          <w:rFonts w:ascii="GHEA Grapalat" w:hAnsi="GHEA Grapalat"/>
          <w:lang w:val="hy-AM"/>
        </w:rPr>
        <w:t>Ուկրաինայի հարցով վնասների ռեգիստրի և հատուկ տրիբունալի  ստեղծման և դրանց հետագա գործընթացներից</w:t>
      </w:r>
      <w:r>
        <w:rPr>
          <w:rFonts w:ascii="GHEA Grapalat" w:hAnsi="GHEA Grapalat"/>
          <w:lang w:val="hy-AM"/>
        </w:rPr>
        <w:t xml:space="preserve">, ուստի և </w:t>
      </w:r>
      <w:r w:rsidRPr="00CE307E">
        <w:rPr>
          <w:rFonts w:ascii="GHEA Grapalat" w:hAnsi="GHEA Grapalat"/>
          <w:lang w:val="hy-AM"/>
        </w:rPr>
        <w:t xml:space="preserve">չի միացել Ռեյկյավիկի գագաթնաժողովի և ԵԽ 75-ամյակի ՆԿ նախագահության հռչակագրերին՝ </w:t>
      </w:r>
      <w:r w:rsidRPr="00CE307E">
        <w:rPr>
          <w:rFonts w:ascii="GHEA Grapalat" w:hAnsi="GHEA Grapalat"/>
          <w:bCs/>
          <w:spacing w:val="-6"/>
          <w:lang w:val="hy-AM"/>
        </w:rPr>
        <w:t xml:space="preserve">վերոնշյալ համաժողովին </w:t>
      </w:r>
      <w:r>
        <w:rPr>
          <w:rFonts w:ascii="GHEA Grapalat" w:hAnsi="GHEA Grapalat"/>
          <w:lang w:val="hy-AM"/>
        </w:rPr>
        <w:t xml:space="preserve">ՀՀ մասնակցությունը՝ նախարարի մակարդակով </w:t>
      </w:r>
      <w:r w:rsidRPr="00CE307E">
        <w:rPr>
          <w:rFonts w:ascii="GHEA Grapalat" w:hAnsi="GHEA Grapalat"/>
          <w:lang w:val="hy-AM"/>
        </w:rPr>
        <w:t xml:space="preserve">նախատեսված </w:t>
      </w:r>
      <w:r>
        <w:rPr>
          <w:rFonts w:ascii="GHEA Grapalat" w:hAnsi="GHEA Grapalat"/>
          <w:lang w:val="hy-AM"/>
        </w:rPr>
        <w:t>չ</w:t>
      </w:r>
      <w:r w:rsidRPr="00CE307E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: </w:t>
      </w:r>
    </w:p>
    <w:p w:rsidR="00DC0873" w:rsidRDefault="00DC0873" w:rsidP="00DC0873">
      <w:pPr>
        <w:pStyle w:val="BodyText"/>
        <w:spacing w:after="0"/>
        <w:rPr>
          <w:rFonts w:ascii="Arial" w:hAnsi="Arial"/>
          <w:lang w:val="hy-AM"/>
        </w:rPr>
      </w:pPr>
    </w:p>
    <w:p w:rsidR="00DC0873" w:rsidRPr="00515A74" w:rsidRDefault="00DC0873" w:rsidP="00DC0873">
      <w:pPr>
        <w:pStyle w:val="FootnoteText"/>
        <w:rPr>
          <w:rFonts w:ascii="Arial" w:hAnsi="Arial"/>
          <w:lang w:val="hy-AM"/>
        </w:rPr>
      </w:pPr>
    </w:p>
  </w:footnote>
  <w:footnote w:id="2">
    <w:p w:rsidR="006C49D8" w:rsidRPr="003B5315" w:rsidRDefault="006C49D8" w:rsidP="006C49D8">
      <w:pPr>
        <w:pStyle w:val="FootnoteText"/>
        <w:ind w:right="146"/>
        <w:jc w:val="both"/>
        <w:rPr>
          <w:rFonts w:ascii="GHEA Grapalat" w:hAnsi="GHEA Grapalat"/>
          <w:lang w:val="hy-AM"/>
        </w:rPr>
      </w:pPr>
      <w:r w:rsidRPr="003B5315">
        <w:rPr>
          <w:rStyle w:val="FootnoteReference"/>
          <w:rFonts w:ascii="GHEA Grapalat" w:hAnsi="GHEA Grapalat"/>
        </w:rPr>
        <w:footnoteRef/>
      </w:r>
      <w:r w:rsidRPr="003B5315">
        <w:rPr>
          <w:rFonts w:ascii="GHEA Grapalat" w:hAnsi="GHEA Grapalat"/>
          <w:lang w:val="hy-AM"/>
        </w:rPr>
        <w:t xml:space="preserve"> ՌԴ-ը Շրջանակային կոնվենցիան և դրա նպատակներն ընկալում է հակառուսաստանյան տրամաբանության մեջ՝ մասնավորապես դիտարկելով, որ.    </w:t>
      </w:r>
    </w:p>
    <w:p w:rsidR="006C49D8" w:rsidRPr="003B5315" w:rsidRDefault="006C49D8" w:rsidP="006C49D8">
      <w:pPr>
        <w:pStyle w:val="ListParagraph"/>
        <w:numPr>
          <w:ilvl w:val="0"/>
          <w:numId w:val="6"/>
        </w:numPr>
        <w:spacing w:after="0"/>
        <w:ind w:left="0" w:right="146"/>
        <w:jc w:val="both"/>
        <w:rPr>
          <w:rFonts w:ascii="GHEA Grapalat" w:hAnsi="GHEA Grapalat"/>
          <w:sz w:val="20"/>
          <w:szCs w:val="20"/>
          <w:shd w:val="clear" w:color="auto" w:fill="FFFFFF"/>
          <w:lang w:val="hy-AM"/>
        </w:rPr>
      </w:pPr>
      <w:r w:rsidRPr="003B5315">
        <w:rPr>
          <w:rFonts w:ascii="GHEA Grapalat" w:hAnsi="GHEA Grapalat"/>
          <w:bCs/>
          <w:sz w:val="20"/>
          <w:szCs w:val="20"/>
          <w:lang w:val="hy-AM"/>
        </w:rPr>
        <w:t xml:space="preserve">Շրջանակային կոնվենցիան, բաց լինելով հանդերձ ԵԽ ոչ անդամ երկրների համար, քաղաքական նկատառումներով բացառում է դրան ՌԴ միանալը՝ որի մասին են վկայում ԵԽ կանոնադրության 8-րդ կետով ԵԽ անդամակցությունը դադարեցված երկրների մասին կոնվենցիայում և դրա բացատրական զեկույցում տեղ գտած կետերը: ՌԴ ընկալմամբ՝ Շրջանակային կոնվենցիան արծարծում է ԵԽ մանդատից դուրս անվտանգային  հարցեր, որոնք ՄԱԿ մանդատի ներքո են: Ըստ ՌԴ-ի՝ ԱԲ իրավական նորմերի մշակումը պետք է կատարվի ՄԱԿ հարթակում: </w:t>
      </w:r>
    </w:p>
    <w:p w:rsidR="006C49D8" w:rsidRPr="003B5315" w:rsidRDefault="006C49D8" w:rsidP="006C49D8">
      <w:pPr>
        <w:pStyle w:val="ListParagraph"/>
        <w:numPr>
          <w:ilvl w:val="0"/>
          <w:numId w:val="6"/>
        </w:numPr>
        <w:spacing w:after="0"/>
        <w:ind w:left="0" w:right="146"/>
        <w:jc w:val="both"/>
        <w:rPr>
          <w:rFonts w:ascii="GHEA Grapalat" w:hAnsi="GHEA Grapalat"/>
          <w:sz w:val="20"/>
          <w:szCs w:val="20"/>
          <w:shd w:val="clear" w:color="auto" w:fill="FFFFFF"/>
          <w:lang w:val="hy-AM"/>
        </w:rPr>
      </w:pPr>
      <w:r w:rsidRPr="003B5315">
        <w:rPr>
          <w:rFonts w:ascii="GHEA Grapalat" w:hAnsi="GHEA Grapalat"/>
          <w:bCs/>
          <w:sz w:val="20"/>
          <w:szCs w:val="20"/>
          <w:lang w:val="hy-AM"/>
        </w:rPr>
        <w:t>Ռուսաստանյան կողմը կարծում է, որ Արևմուտքը Շրջանակային կոնվենցիան որպես պայքարի գործիք կկիրառի ՌԴ-ից ԱԲ ապրանքների և ծառայությունների արտահանումներն արգելելու համար՝ խոչընդոտելով բարձր տեխնոլոգիաների ոլորտում ՌԴ հետ առևտրատնտեսական համագործակցությունը:</w:t>
      </w:r>
    </w:p>
    <w:p w:rsidR="006C49D8" w:rsidRPr="00704A1B" w:rsidRDefault="006C49D8" w:rsidP="006C49D8">
      <w:pPr>
        <w:pStyle w:val="FootnoteText"/>
        <w:jc w:val="both"/>
        <w:rPr>
          <w:rFonts w:ascii="GHEA Grapalat" w:hAnsi="GHEA Grapalat"/>
          <w:lang w:val="hy-AM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D427C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" w15:restartNumberingAfterBreak="0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40082516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4" w15:restartNumberingAfterBreak="0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6CC75977"/>
    <w:multiLevelType w:val="hybridMultilevel"/>
    <w:tmpl w:val="8BC81040"/>
    <w:lvl w:ilvl="0" w:tplc="8ABA84D6">
      <w:start w:val="31"/>
      <w:numFmt w:val="bullet"/>
      <w:lvlText w:val="-"/>
      <w:lvlJc w:val="left"/>
      <w:pPr>
        <w:ind w:left="-180" w:hanging="360"/>
      </w:pPr>
      <w:rPr>
        <w:rFonts w:ascii="GHEA Grapalat" w:eastAsiaTheme="minorHAnsi" w:hAnsi="GHEA Grapalat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E4"/>
    <w:rsid w:val="00012393"/>
    <w:rsid w:val="00062224"/>
    <w:rsid w:val="00092D3F"/>
    <w:rsid w:val="000A72E8"/>
    <w:rsid w:val="000C47A1"/>
    <w:rsid w:val="000D0460"/>
    <w:rsid w:val="000F09AB"/>
    <w:rsid w:val="000F5042"/>
    <w:rsid w:val="00120C6B"/>
    <w:rsid w:val="00142459"/>
    <w:rsid w:val="00152BC6"/>
    <w:rsid w:val="0015376C"/>
    <w:rsid w:val="00153C3E"/>
    <w:rsid w:val="001665CE"/>
    <w:rsid w:val="00197560"/>
    <w:rsid w:val="001B0D85"/>
    <w:rsid w:val="001D6741"/>
    <w:rsid w:val="001E0462"/>
    <w:rsid w:val="001F5EA1"/>
    <w:rsid w:val="00221752"/>
    <w:rsid w:val="00245E5A"/>
    <w:rsid w:val="0024669B"/>
    <w:rsid w:val="0026550C"/>
    <w:rsid w:val="002A2DA1"/>
    <w:rsid w:val="002B7BFA"/>
    <w:rsid w:val="002C11B7"/>
    <w:rsid w:val="002D0D6D"/>
    <w:rsid w:val="002D2A21"/>
    <w:rsid w:val="002E7AD2"/>
    <w:rsid w:val="003050BE"/>
    <w:rsid w:val="00330079"/>
    <w:rsid w:val="003318F5"/>
    <w:rsid w:val="00335E10"/>
    <w:rsid w:val="00360025"/>
    <w:rsid w:val="003720BF"/>
    <w:rsid w:val="00392B0B"/>
    <w:rsid w:val="00394326"/>
    <w:rsid w:val="003A31F5"/>
    <w:rsid w:val="003A7E03"/>
    <w:rsid w:val="003D14F4"/>
    <w:rsid w:val="003D523C"/>
    <w:rsid w:val="00413359"/>
    <w:rsid w:val="00416CB5"/>
    <w:rsid w:val="00417860"/>
    <w:rsid w:val="00421A29"/>
    <w:rsid w:val="00423974"/>
    <w:rsid w:val="00425DF2"/>
    <w:rsid w:val="004454ED"/>
    <w:rsid w:val="00470F74"/>
    <w:rsid w:val="004869CA"/>
    <w:rsid w:val="004C4791"/>
    <w:rsid w:val="004D3E2C"/>
    <w:rsid w:val="004E2950"/>
    <w:rsid w:val="004F5DE2"/>
    <w:rsid w:val="00503262"/>
    <w:rsid w:val="00506335"/>
    <w:rsid w:val="00516165"/>
    <w:rsid w:val="0051621B"/>
    <w:rsid w:val="00520645"/>
    <w:rsid w:val="00524DA9"/>
    <w:rsid w:val="0055254F"/>
    <w:rsid w:val="00596B1A"/>
    <w:rsid w:val="005A0F08"/>
    <w:rsid w:val="005A216A"/>
    <w:rsid w:val="005B5C65"/>
    <w:rsid w:val="005D1A8F"/>
    <w:rsid w:val="005D58A1"/>
    <w:rsid w:val="00613DA8"/>
    <w:rsid w:val="00614182"/>
    <w:rsid w:val="00614265"/>
    <w:rsid w:val="00633A78"/>
    <w:rsid w:val="00642F8A"/>
    <w:rsid w:val="0067313E"/>
    <w:rsid w:val="006B1690"/>
    <w:rsid w:val="006B30E2"/>
    <w:rsid w:val="006C49D8"/>
    <w:rsid w:val="006C73B7"/>
    <w:rsid w:val="006F7402"/>
    <w:rsid w:val="006F7FFA"/>
    <w:rsid w:val="0070357E"/>
    <w:rsid w:val="007223C4"/>
    <w:rsid w:val="00724D94"/>
    <w:rsid w:val="007322EC"/>
    <w:rsid w:val="00747720"/>
    <w:rsid w:val="00762612"/>
    <w:rsid w:val="00794D7B"/>
    <w:rsid w:val="0079610F"/>
    <w:rsid w:val="007B796D"/>
    <w:rsid w:val="007E03AE"/>
    <w:rsid w:val="007E2572"/>
    <w:rsid w:val="007E2A9C"/>
    <w:rsid w:val="007F22E2"/>
    <w:rsid w:val="00803118"/>
    <w:rsid w:val="00804E1B"/>
    <w:rsid w:val="0083759C"/>
    <w:rsid w:val="00840625"/>
    <w:rsid w:val="008431D2"/>
    <w:rsid w:val="0085080B"/>
    <w:rsid w:val="00853FCC"/>
    <w:rsid w:val="00856D20"/>
    <w:rsid w:val="00892EEA"/>
    <w:rsid w:val="008975AA"/>
    <w:rsid w:val="008C0D84"/>
    <w:rsid w:val="008C0DB3"/>
    <w:rsid w:val="008E7EA8"/>
    <w:rsid w:val="008F17D4"/>
    <w:rsid w:val="008F5ABC"/>
    <w:rsid w:val="008F6553"/>
    <w:rsid w:val="00903F27"/>
    <w:rsid w:val="00906810"/>
    <w:rsid w:val="00911BDB"/>
    <w:rsid w:val="009174E7"/>
    <w:rsid w:val="00924DE3"/>
    <w:rsid w:val="009477EA"/>
    <w:rsid w:val="0095527F"/>
    <w:rsid w:val="00955A36"/>
    <w:rsid w:val="00961F43"/>
    <w:rsid w:val="00962B63"/>
    <w:rsid w:val="00973D48"/>
    <w:rsid w:val="00976999"/>
    <w:rsid w:val="00991348"/>
    <w:rsid w:val="009926A3"/>
    <w:rsid w:val="009971FC"/>
    <w:rsid w:val="009B409F"/>
    <w:rsid w:val="009B471D"/>
    <w:rsid w:val="009B4CFF"/>
    <w:rsid w:val="009C4D9F"/>
    <w:rsid w:val="009D2CB4"/>
    <w:rsid w:val="009F5D5E"/>
    <w:rsid w:val="00A11A5B"/>
    <w:rsid w:val="00A14AE9"/>
    <w:rsid w:val="00A163EC"/>
    <w:rsid w:val="00A254F1"/>
    <w:rsid w:val="00A3289B"/>
    <w:rsid w:val="00A47BBC"/>
    <w:rsid w:val="00A55808"/>
    <w:rsid w:val="00A61521"/>
    <w:rsid w:val="00A90C79"/>
    <w:rsid w:val="00AD1D27"/>
    <w:rsid w:val="00AE6247"/>
    <w:rsid w:val="00B00F36"/>
    <w:rsid w:val="00B036D0"/>
    <w:rsid w:val="00B27995"/>
    <w:rsid w:val="00B31E70"/>
    <w:rsid w:val="00B35339"/>
    <w:rsid w:val="00B4660C"/>
    <w:rsid w:val="00B50A0D"/>
    <w:rsid w:val="00B50DC2"/>
    <w:rsid w:val="00B6069F"/>
    <w:rsid w:val="00B72461"/>
    <w:rsid w:val="00B7691F"/>
    <w:rsid w:val="00B77AE4"/>
    <w:rsid w:val="00B8028D"/>
    <w:rsid w:val="00B97ADC"/>
    <w:rsid w:val="00BA1C17"/>
    <w:rsid w:val="00BA3425"/>
    <w:rsid w:val="00BA6544"/>
    <w:rsid w:val="00BD3D0B"/>
    <w:rsid w:val="00BE0F12"/>
    <w:rsid w:val="00BF3DD2"/>
    <w:rsid w:val="00BF3E46"/>
    <w:rsid w:val="00C01EBA"/>
    <w:rsid w:val="00C066D7"/>
    <w:rsid w:val="00C22056"/>
    <w:rsid w:val="00C243E6"/>
    <w:rsid w:val="00C25B1F"/>
    <w:rsid w:val="00C322FC"/>
    <w:rsid w:val="00C4288E"/>
    <w:rsid w:val="00C44217"/>
    <w:rsid w:val="00C70C56"/>
    <w:rsid w:val="00C902C8"/>
    <w:rsid w:val="00CA16F7"/>
    <w:rsid w:val="00CA3644"/>
    <w:rsid w:val="00CA40CC"/>
    <w:rsid w:val="00CD40F0"/>
    <w:rsid w:val="00D05D9F"/>
    <w:rsid w:val="00D25D48"/>
    <w:rsid w:val="00D2721D"/>
    <w:rsid w:val="00D562DC"/>
    <w:rsid w:val="00D6001B"/>
    <w:rsid w:val="00D601A2"/>
    <w:rsid w:val="00D7097C"/>
    <w:rsid w:val="00D732CF"/>
    <w:rsid w:val="00D8718F"/>
    <w:rsid w:val="00DA1A4D"/>
    <w:rsid w:val="00DB051B"/>
    <w:rsid w:val="00DB75FA"/>
    <w:rsid w:val="00DC0873"/>
    <w:rsid w:val="00DC6A50"/>
    <w:rsid w:val="00DD126F"/>
    <w:rsid w:val="00DE19F3"/>
    <w:rsid w:val="00DE21AB"/>
    <w:rsid w:val="00DE2380"/>
    <w:rsid w:val="00DE7718"/>
    <w:rsid w:val="00E0201F"/>
    <w:rsid w:val="00E21855"/>
    <w:rsid w:val="00E434E3"/>
    <w:rsid w:val="00E45E7F"/>
    <w:rsid w:val="00E51670"/>
    <w:rsid w:val="00E520CC"/>
    <w:rsid w:val="00E70D40"/>
    <w:rsid w:val="00E85A95"/>
    <w:rsid w:val="00ED41E0"/>
    <w:rsid w:val="00ED4C05"/>
    <w:rsid w:val="00EE4095"/>
    <w:rsid w:val="00EF2C81"/>
    <w:rsid w:val="00F36280"/>
    <w:rsid w:val="00F36356"/>
    <w:rsid w:val="00F476F9"/>
    <w:rsid w:val="00F7371C"/>
    <w:rsid w:val="00F74334"/>
    <w:rsid w:val="00F813BE"/>
    <w:rsid w:val="00F81C46"/>
    <w:rsid w:val="00F956E2"/>
    <w:rsid w:val="00F97B49"/>
    <w:rsid w:val="00FA657E"/>
    <w:rsid w:val="00FC6E7A"/>
    <w:rsid w:val="00FD6A3C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EC7E3D-CF24-4810-811D-41F9A115F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3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6E7A"/>
  </w:style>
  <w:style w:type="paragraph" w:styleId="Footer">
    <w:name w:val="footer"/>
    <w:basedOn w:val="Normal"/>
    <w:link w:val="Foot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903F27"/>
  </w:style>
  <w:style w:type="paragraph" w:styleId="BodyText2">
    <w:name w:val="Body Text 2"/>
    <w:basedOn w:val="Normal"/>
    <w:link w:val="BodyText2Char"/>
    <w:uiPriority w:val="99"/>
    <w:unhideWhenUsed/>
    <w:rsid w:val="00614265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14265"/>
    <w:rPr>
      <w:rFonts w:ascii="Calibri" w:eastAsia="Calibri" w:hAnsi="Calibri" w:cs="Times New Roman"/>
      <w:lang w:val="ru-RU"/>
    </w:rPr>
  </w:style>
  <w:style w:type="paragraph" w:customStyle="1" w:styleId="Title1">
    <w:name w:val="Title1"/>
    <w:basedOn w:val="Normal"/>
    <w:rsid w:val="00506335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4"/>
      <w:szCs w:val="24"/>
      <w:lang w:val="hy-AM" w:eastAsia="hy-AM" w:bidi="hy-AM"/>
    </w:rPr>
  </w:style>
  <w:style w:type="character" w:customStyle="1" w:styleId="Bodytext20">
    <w:name w:val="Body text (2)"/>
    <w:rsid w:val="009C4D9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4">
    <w:name w:val="Body text (4)_"/>
    <w:basedOn w:val="DefaultParagraphFont"/>
    <w:link w:val="Bodytext40"/>
    <w:rsid w:val="009C4D9F"/>
    <w:rPr>
      <w:b/>
      <w:bCs/>
      <w:sz w:val="23"/>
      <w:szCs w:val="23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9C4D9F"/>
    <w:pPr>
      <w:widowControl w:val="0"/>
      <w:shd w:val="clear" w:color="auto" w:fill="FFFFFF"/>
      <w:spacing w:before="3960" w:after="0" w:line="306" w:lineRule="exact"/>
      <w:jc w:val="center"/>
    </w:pPr>
    <w:rPr>
      <w:b/>
      <w:bCs/>
      <w:sz w:val="23"/>
      <w:szCs w:val="23"/>
    </w:rPr>
  </w:style>
  <w:style w:type="character" w:customStyle="1" w:styleId="Bodytext3">
    <w:name w:val="Body text (3)_"/>
    <w:basedOn w:val="DefaultParagraphFont"/>
    <w:link w:val="Bodytext30"/>
    <w:rsid w:val="00A90C79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A90C79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NoSpacing">
    <w:name w:val="No Spacing"/>
    <w:uiPriority w:val="1"/>
    <w:qFormat/>
    <w:rsid w:val="003720BF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C49D8"/>
    <w:pPr>
      <w:spacing w:after="0" w:line="240" w:lineRule="auto"/>
    </w:pPr>
    <w:rPr>
      <w:kern w:val="2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C49D8"/>
    <w:rPr>
      <w:kern w:val="2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C49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A684AF-4105-4E03-BF8E-D207445D3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2838</Words>
  <Characters>16181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N-Abgaryan</dc:creator>
  <cp:keywords>https:/mul2-moj.gov.am/tasks/213356/oneclick/Ampopatert.docx?token=b644396bc7df9c48f9aa7f15b9bd29f5</cp:keywords>
  <dc:description/>
  <cp:lastModifiedBy>Lilia Afrikyan</cp:lastModifiedBy>
  <cp:revision>2</cp:revision>
  <cp:lastPrinted>2022-11-17T12:28:00Z</cp:lastPrinted>
  <dcterms:created xsi:type="dcterms:W3CDTF">2024-11-22T08:06:00Z</dcterms:created>
  <dcterms:modified xsi:type="dcterms:W3CDTF">2024-11-22T08:06:00Z</dcterms:modified>
</cp:coreProperties>
</file>