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26DA25C4" w14:textId="77777777" w:rsidR="00594807" w:rsidRPr="008D387D" w:rsidRDefault="0059480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D387D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19E7A0AE" w14:textId="2DAE64AE" w:rsidR="00594807" w:rsidRDefault="00FC0A32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FC0A32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</w:rPr>
        <w:t>ԵՎ</w:t>
      </w:r>
      <w:r w:rsidRPr="00FC0A32">
        <w:rPr>
          <w:rFonts w:ascii="GHEA Grapalat" w:hAnsi="GHEA Grapalat"/>
          <w:b/>
          <w:sz w:val="24"/>
          <w:szCs w:val="24"/>
        </w:rPr>
        <w:t xml:space="preserve"> ԱՍԻԱԿԱՆ ԶԱՐԳԱՑՄԱՆ ԲԱՆԿԻ ՄԻՋ</w:t>
      </w:r>
      <w:r>
        <w:rPr>
          <w:rFonts w:ascii="GHEA Grapalat" w:hAnsi="GHEA Grapalat"/>
          <w:b/>
          <w:sz w:val="24"/>
          <w:szCs w:val="24"/>
        </w:rPr>
        <w:t>ԵՎ</w:t>
      </w:r>
      <w:r w:rsidRPr="00FC0A32">
        <w:rPr>
          <w:rFonts w:ascii="GHEA Grapalat" w:hAnsi="GHEA Grapalat"/>
          <w:b/>
          <w:sz w:val="24"/>
          <w:szCs w:val="24"/>
        </w:rPr>
        <w:t xml:space="preserve"> «</w:t>
      </w:r>
      <w:r w:rsidR="007052F8">
        <w:rPr>
          <w:rFonts w:ascii="GHEA Grapalat" w:hAnsi="GHEA Grapalat"/>
          <w:b/>
          <w:sz w:val="24"/>
          <w:szCs w:val="24"/>
        </w:rPr>
        <w:t>ՀԱՐԿԱԲՅՈՒՋԵՏԱՅԻՆ</w:t>
      </w:r>
      <w:r w:rsidRPr="00FC0A32">
        <w:rPr>
          <w:rFonts w:ascii="GHEA Grapalat" w:hAnsi="GHEA Grapalat"/>
          <w:b/>
          <w:sz w:val="24"/>
          <w:szCs w:val="24"/>
        </w:rPr>
        <w:t xml:space="preserve"> ԿԱՅՈՒՆՈՒԹՅԱՆ և ՖԻՆԱՆՍԱԿԱՆ ՇՈՒԿԱՆԵՐԻ ԶԱՐԳԱՑՄԱՆ ԾՐԱԳԻՐ – ԵՆԹԱԾՐԱԳԻՐ 2» </w:t>
      </w:r>
      <w:r w:rsidR="00411CA2" w:rsidRPr="00411CA2">
        <w:rPr>
          <w:rFonts w:ascii="GHEA Grapalat" w:hAnsi="GHEA Grapalat"/>
          <w:b/>
          <w:sz w:val="24"/>
          <w:szCs w:val="24"/>
        </w:rPr>
        <w:t xml:space="preserve">ՎԱՐԿԱՅԻՆ ՀԱՄԱՁԱՅՆԱԳՐԻ </w:t>
      </w:r>
      <w:r w:rsidR="00411CA2" w:rsidRPr="008D387D">
        <w:rPr>
          <w:rFonts w:ascii="GHEA Grapalat" w:hAnsi="GHEA Grapalat"/>
          <w:b/>
          <w:sz w:val="24"/>
          <w:szCs w:val="24"/>
        </w:rPr>
        <w:t>(</w:t>
      </w:r>
      <w:r w:rsidR="00411CA2">
        <w:rPr>
          <w:rFonts w:ascii="GHEA Grapalat" w:hAnsi="GHEA Grapalat"/>
          <w:b/>
          <w:sz w:val="24"/>
          <w:szCs w:val="24"/>
        </w:rPr>
        <w:t>ԱՅՍՈՒՀԵՏ՝ ՀԱՄԱՁԱՅՆԱԳԻՐ</w:t>
      </w:r>
      <w:r w:rsidR="00411CA2" w:rsidRPr="008D387D">
        <w:rPr>
          <w:rFonts w:ascii="GHEA Grapalat" w:hAnsi="GHEA Grapalat"/>
          <w:b/>
          <w:sz w:val="24"/>
          <w:szCs w:val="24"/>
        </w:rPr>
        <w:t>)</w:t>
      </w:r>
      <w:r w:rsidR="00E77E55" w:rsidRPr="00E77E55">
        <w:rPr>
          <w:rFonts w:ascii="GHEA Grapalat" w:hAnsi="GHEA Grapalat"/>
          <w:b/>
          <w:sz w:val="24"/>
          <w:szCs w:val="24"/>
        </w:rPr>
        <w:t xml:space="preserve"> </w:t>
      </w:r>
      <w:r w:rsidR="00E77E55">
        <w:rPr>
          <w:rFonts w:ascii="GHEA Grapalat" w:hAnsi="GHEA Grapalat"/>
          <w:b/>
          <w:sz w:val="24"/>
          <w:szCs w:val="24"/>
        </w:rPr>
        <w:t>ՎԱՎԵՐԱՑՄԱՆ</w:t>
      </w:r>
      <w:r w:rsidR="00411CA2" w:rsidRPr="00411CA2">
        <w:rPr>
          <w:rFonts w:ascii="GHEA Grapalat" w:hAnsi="GHEA Grapalat"/>
          <w:b/>
          <w:sz w:val="24"/>
          <w:szCs w:val="24"/>
        </w:rPr>
        <w:t xml:space="preserve"> ՆՊԱՏԱԿԱՀԱՐՄԱՐՈՒԹՅԱՆ ՎԵՐԱԲԵՐՅԱԼ ՍՏԱՑՎԱԾ ԱՌԱՋԱՐԿՈՒԹՅՈՒՆՆԵՐԻ</w:t>
      </w:r>
    </w:p>
    <w:p w14:paraId="0998AE46" w14:textId="7E7C5C85" w:rsidR="00335693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8D387D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8D38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D387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7F40790" w14:textId="5E024D0B" w:rsidR="003F06B0" w:rsidRPr="008D387D" w:rsidRDefault="003F06B0" w:rsidP="008720C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2"/>
        <w:gridCol w:w="35"/>
        <w:gridCol w:w="2125"/>
      </w:tblGrid>
      <w:tr w:rsidR="00335693" w:rsidRPr="00CE61E0" w14:paraId="0512CADB" w14:textId="77777777" w:rsidTr="00D248F0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0379F0">
            <w:pPr>
              <w:spacing w:before="100" w:beforeAutospacing="1" w:after="100" w:afterAutospacing="1" w:line="240" w:lineRule="auto"/>
              <w:ind w:left="122" w:right="6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D387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792C52B1" w:rsidR="00335693" w:rsidRPr="00594807" w:rsidRDefault="00DA762B" w:rsidP="005A32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5A32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D248F0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0379F0">
            <w:pPr>
              <w:spacing w:after="0" w:line="240" w:lineRule="auto"/>
              <w:ind w:left="122" w:right="6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15DF9D8C" w:rsidR="00335693" w:rsidRPr="00CE61E0" w:rsidRDefault="00DA762B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1111/61014</w:t>
            </w:r>
            <w:r w:rsidR="00FC0A32" w:rsidRPr="00FC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-24</w:t>
            </w:r>
          </w:p>
        </w:tc>
      </w:tr>
      <w:tr w:rsidR="00A01414" w:rsidRPr="00CE61E0" w14:paraId="5BBA8ADA" w14:textId="77777777" w:rsidTr="00D248F0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CA0E21" w14:textId="77777777" w:rsidR="00DA762B" w:rsidRPr="008720CE" w:rsidRDefault="00DA762B" w:rsidP="000379F0">
            <w:pPr>
              <w:widowControl w:val="0"/>
              <w:spacing w:after="0"/>
              <w:ind w:left="122" w:right="62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720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 Հանրապետության և Ասիական զարգացման բանկի միջև «Ֆիսկալ կայունության և ֆինանսական շուկաների զարգացման ծրագիր – Ենթածրագիր 2» վարկային համաձայնագիրը ստորագրվել է 2024 թվականի նոյեմբերի 1-ին: Համաձայնագրով նախատեսվում է Բանկի կողմից Հայաստանին տրամադրել 89,469,000 դոլարի չափով վարկ՝ Համաձայնագրով նախատեսված բյուջետային աջակցության ծրագրի իրականացման համար:</w:t>
            </w:r>
          </w:p>
          <w:p w14:paraId="168CF2C4" w14:textId="77777777" w:rsidR="00DA762B" w:rsidRPr="008720CE" w:rsidRDefault="00DA762B" w:rsidP="000379F0">
            <w:pPr>
              <w:widowControl w:val="0"/>
              <w:spacing w:after="0"/>
              <w:ind w:left="122" w:right="62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720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Ենթածրագիր 2-ի հիմանական նպատակն է խորացնել  Հայաստանի ֆինանսական շուկաները և ուժեղացնել երկրի ֆիսկալ կառավարումը և կայունությունը:</w:t>
            </w:r>
          </w:p>
          <w:p w14:paraId="3849F676" w14:textId="45223CA5" w:rsidR="00DA762B" w:rsidRPr="008720CE" w:rsidRDefault="00DA762B" w:rsidP="000379F0">
            <w:pPr>
              <w:widowControl w:val="0"/>
              <w:spacing w:after="0"/>
              <w:ind w:left="122" w:right="62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720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Համաձայնագրի ուժի մեջ մտնելու կարգը սահմանված է  դր</w:t>
            </w:r>
            <w:r w:rsidR="000379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</w:t>
            </w:r>
            <w:r w:rsidRPr="008720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5-րդ՝ Ուժի մեջ մտնելը հոդվածով՝ </w:t>
            </w:r>
          </w:p>
          <w:p w14:paraId="0880DB9F" w14:textId="77777777" w:rsidR="00DA762B" w:rsidRPr="008720CE" w:rsidRDefault="00DA762B" w:rsidP="000379F0">
            <w:pPr>
              <w:widowControl w:val="0"/>
              <w:spacing w:after="0"/>
              <w:ind w:left="122" w:right="62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720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Բաժին 5.01.</w:t>
            </w:r>
            <w:r w:rsidRPr="008720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 xml:space="preserve">Վարկավորման կանոնների 10.04 բաժնի նպատակներով՝ Վարկային համաձայնագիրն ուժի մեջ մտնելու օր է սահմանվում սույն Վարկային համաձայնագիրը կնքելու օրվանից հետո 90-րդ օրը։ </w:t>
            </w:r>
          </w:p>
          <w:p w14:paraId="0FD7EE8B" w14:textId="77777777" w:rsidR="003F06B0" w:rsidRDefault="00DA762B" w:rsidP="000379F0">
            <w:pPr>
              <w:widowControl w:val="0"/>
              <w:spacing w:after="0"/>
              <w:ind w:left="122" w:right="62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720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Հաշվի առնելով վերոգրյալը, ինչպես նաև Ծրագրի նպատակները և իրավասու գերատեսչության՝ վարկային միջոցները ներգրավելու անհրաժեշտության հիմնավորումը, արտաքին գործերի նախարարությունը՝ «Միջազգային պայմանագրերի մասին» օրենքի 11-րդ հոդվածի հիմքով, նպատակահարմար է գտնում «Ֆիսկալ կայունության և ֆինանսական շուկաների զարգացման ծրագիր – Ենթածրագիր 2» վարկային համաձայնագրի վավերացումը կամ հաստատումը:</w:t>
            </w:r>
          </w:p>
          <w:p w14:paraId="7EFCFF2D" w14:textId="0D0AFC74" w:rsidR="008720CE" w:rsidRPr="008720CE" w:rsidRDefault="008720CE" w:rsidP="000379F0">
            <w:pPr>
              <w:widowControl w:val="0"/>
              <w:spacing w:after="0"/>
              <w:ind w:left="122" w:right="62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AD65B1B" w14:textId="1EABDE2F" w:rsidR="00A01414" w:rsidRPr="00CE61E0" w:rsidRDefault="00A01414" w:rsidP="00A0141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B89D89" w14:textId="4B9AA0CE" w:rsidR="000771B1" w:rsidRDefault="000771B1" w:rsidP="00EE5B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5FDEB20" w14:textId="77777777" w:rsidR="000771B1" w:rsidRDefault="000771B1" w:rsidP="00EE5B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CF184A9" w14:textId="44803855" w:rsidR="00A01414" w:rsidRDefault="00A01414" w:rsidP="00EE5B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C71FB18" w14:textId="287AEE49" w:rsidR="00A01414" w:rsidRPr="005A32FC" w:rsidRDefault="00A01414" w:rsidP="00EE5B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64942DF4" w14:textId="77777777" w:rsidTr="00D248F0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A01414" w:rsidRPr="00CE61E0" w:rsidRDefault="00A01414" w:rsidP="00A01414">
            <w:pPr>
              <w:tabs>
                <w:tab w:val="left" w:pos="6817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4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FDA447" w14:textId="6C09580A" w:rsidR="00A01414" w:rsidRPr="00594807" w:rsidRDefault="003F06B0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14.11</w:t>
            </w:r>
            <w:r w:rsidR="00EE5B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.2024թ.</w:t>
            </w:r>
          </w:p>
        </w:tc>
      </w:tr>
      <w:tr w:rsidR="00A01414" w:rsidRPr="00CE61E0" w14:paraId="6852FA4C" w14:textId="77777777" w:rsidTr="00D248F0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A01414" w:rsidRPr="00594807" w:rsidRDefault="00A01414" w:rsidP="00A01414">
            <w:pPr>
              <w:tabs>
                <w:tab w:val="left" w:pos="6817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4F4399C" w14:textId="7D26324F" w:rsidR="00A01414" w:rsidRPr="00CE61E0" w:rsidRDefault="00D248F0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//42082</w:t>
            </w:r>
            <w:r w:rsidR="00EE5B85" w:rsidRPr="00EE5B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-2024</w:t>
            </w:r>
          </w:p>
        </w:tc>
      </w:tr>
      <w:tr w:rsidR="00A01414" w:rsidRPr="00CE61E0" w14:paraId="66C155BA" w14:textId="77777777" w:rsidTr="00D248F0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C849F4" w14:textId="7E661F70" w:rsidR="003F06B0" w:rsidRPr="003F06B0" w:rsidRDefault="003F06B0" w:rsidP="000379F0">
            <w:pPr>
              <w:widowControl w:val="0"/>
              <w:spacing w:after="0"/>
              <w:ind w:left="122" w:right="203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F06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Համաձայնագիրը, թեև չի պարունակում օրենքի փոփոխություն կամ նոր օրենքի ընդունում նախատեսող նորմեր, սակայն </w:t>
            </w:r>
            <w:r w:rsidR="00D248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Համաձայնագրում </w:t>
            </w:r>
            <w:r w:rsidRPr="003F06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առկա է Հայաստանի Հանրապետության օրենսդրությանը հակասող դրույթ։</w:t>
            </w:r>
          </w:p>
          <w:p w14:paraId="68C9E7E9" w14:textId="2C9B40D9" w:rsidR="003F06B0" w:rsidRPr="003F06B0" w:rsidRDefault="00D248F0" w:rsidP="000379F0">
            <w:pPr>
              <w:widowControl w:val="0"/>
              <w:spacing w:after="0"/>
              <w:ind w:left="122" w:right="203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Համաձայնագրի</w:t>
            </w:r>
            <w:r w:rsidR="003F06B0" w:rsidRPr="003F06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մաս կազմող ԱԶԲ Սովորական գործառնությունների վարկավորման կանոնների (2022 թվականի հունվարի 1-ի) 7-րդ հոդվածի 7.07 մասի «a» կետի համաձայն՝ Վարկառուն ԱԶԲ-ի հետ համագործակցելով պետք է ապահովի, որ Ծրագրի իրականացումը համապատասխանի ԱԶԲ-ի կոռուպցիայի կանխարգելման, աշխատանքային հիմնական չափանիշների, բնապահպանական և սոցիալական երաշխիքների, գենդերային, գնումների և խորհրդատվական ծառայությունների հատկացումների և վարկային համաձայնագրով սահմանված այլ  քաղաքականություններին: </w:t>
            </w:r>
          </w:p>
          <w:p w14:paraId="24D2C06B" w14:textId="77777777" w:rsidR="003F06B0" w:rsidRPr="003F06B0" w:rsidRDefault="003F06B0" w:rsidP="000379F0">
            <w:pPr>
              <w:widowControl w:val="0"/>
              <w:spacing w:after="0"/>
              <w:ind w:left="122" w:right="203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F06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Վերոնշյալ դրույթը հակասում է «Գնումների մասին» օրենքի 5-րդ հոդվածի 1-ին մասի 19-րդ կետին, համաձայն որի՝ ՀՀ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առանձնահատկությունները: </w:t>
            </w:r>
          </w:p>
          <w:p w14:paraId="2A8B3D69" w14:textId="1C3E39A1" w:rsidR="00A01414" w:rsidRPr="00594807" w:rsidRDefault="003F06B0" w:rsidP="000379F0">
            <w:pPr>
              <w:widowControl w:val="0"/>
              <w:spacing w:after="0"/>
              <w:ind w:left="122" w:right="203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F06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Ելնելով վերոգրյալից՝ </w:t>
            </w:r>
            <w:r w:rsidR="00D248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Համաձայնագիրը</w:t>
            </w:r>
            <w:r w:rsidRPr="003F06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C403D6B" w14:textId="711C52C0" w:rsidR="00A01414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ABFAFA0" w14:textId="657D8ABC" w:rsidR="00A01414" w:rsidRPr="005A32FC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գիտություն: </w:t>
            </w:r>
          </w:p>
        </w:tc>
      </w:tr>
      <w:tr w:rsidR="00A01414" w:rsidRPr="00CE61E0" w14:paraId="47ADD152" w14:textId="77777777" w:rsidTr="00D248F0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654B548C" w:rsidR="00A01414" w:rsidRPr="00CE61E0" w:rsidRDefault="00650A19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70E8A72F" w:rsidR="00A01414" w:rsidRPr="00EE5B85" w:rsidRDefault="00E77E55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14.11</w:t>
            </w:r>
            <w:r w:rsidR="00EE5B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.2024թ. </w:t>
            </w:r>
          </w:p>
        </w:tc>
      </w:tr>
      <w:tr w:rsidR="00A01414" w:rsidRPr="00CE61E0" w14:paraId="6BC1025D" w14:textId="77777777" w:rsidTr="00D248F0">
        <w:trPr>
          <w:tblCellSpacing w:w="0" w:type="dxa"/>
          <w:jc w:val="center"/>
        </w:trPr>
        <w:tc>
          <w:tcPr>
            <w:tcW w:w="80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347875" w14:textId="77777777" w:rsidR="00A01414" w:rsidRPr="00EE5B85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1FE16E4" w14:textId="58F77299" w:rsidR="00A01414" w:rsidRPr="00EE5B85" w:rsidRDefault="00E77E55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7E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01/5-1/24554-2024</w:t>
            </w:r>
          </w:p>
        </w:tc>
      </w:tr>
      <w:tr w:rsidR="00A01414" w:rsidRPr="00CE61E0" w14:paraId="75C26561" w14:textId="77777777" w:rsidTr="00D248F0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0BBBB2" w14:textId="56A11E52" w:rsidR="00E77E55" w:rsidRPr="008720CE" w:rsidRDefault="00E77E55" w:rsidP="000379F0">
            <w:pPr>
              <w:widowControl w:val="0"/>
              <w:spacing w:after="0"/>
              <w:ind w:left="122" w:right="203" w:firstLine="587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720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 Հանրապետության և Ասիական զարգացման բանկի</w:t>
            </w:r>
            <w:r w:rsidR="00D248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8720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միջև «Հարկաբյուջետային կայունության և ֆինանսական շուկաների զարգացման ծրագիր – Ենթածրագիր 2» վարկային </w:t>
            </w:r>
            <w:r w:rsidRPr="008720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համաձայնագրի (այսուհետ՝ Համաձայնագիր) համաձայն՝ վարկավորման պայմանները հետևյալն են՝ </w:t>
            </w:r>
          </w:p>
          <w:p w14:paraId="722C611F" w14:textId="77777777" w:rsidR="00E77E55" w:rsidRDefault="00E77E55" w:rsidP="000379F0">
            <w:pPr>
              <w:pStyle w:val="31"/>
              <w:numPr>
                <w:ilvl w:val="0"/>
                <w:numId w:val="2"/>
              </w:numPr>
              <w:spacing w:after="0"/>
              <w:ind w:left="122" w:right="203" w:firstLine="5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Վարկի գումար` 89.469 մլն եվրո,</w:t>
            </w:r>
          </w:p>
          <w:p w14:paraId="2B96CAB7" w14:textId="77777777" w:rsidR="00E77E55" w:rsidRDefault="00E77E55" w:rsidP="000379F0">
            <w:pPr>
              <w:pStyle w:val="31"/>
              <w:numPr>
                <w:ilvl w:val="0"/>
                <w:numId w:val="2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արժույթ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եվրո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</w:p>
          <w:p w14:paraId="52EB8A0C" w14:textId="77777777" w:rsidR="00E77E55" w:rsidRDefault="00E77E55" w:rsidP="000379F0">
            <w:pPr>
              <w:pStyle w:val="31"/>
              <w:numPr>
                <w:ilvl w:val="0"/>
                <w:numId w:val="2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մասհանման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վերջնաժամկետ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30.06.2025թ.,</w:t>
            </w:r>
          </w:p>
          <w:p w14:paraId="311BD7B6" w14:textId="77777777" w:rsidR="00E77E55" w:rsidRDefault="00E77E55" w:rsidP="000379F0">
            <w:pPr>
              <w:pStyle w:val="31"/>
              <w:numPr>
                <w:ilvl w:val="0"/>
                <w:numId w:val="2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տոկոսադրույքի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տեսակ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՝ լողացող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</w:p>
          <w:p w14:paraId="142F236F" w14:textId="77777777" w:rsidR="00E77E55" w:rsidRDefault="00E77E55" w:rsidP="000379F0">
            <w:pPr>
              <w:pStyle w:val="31"/>
              <w:numPr>
                <w:ilvl w:val="0"/>
                <w:numId w:val="2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տարեկան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տոկոսադրույք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՝</w:t>
            </w:r>
            <w:r w:rsidRPr="004A7B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6-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ամսյա</w:t>
            </w:r>
            <w:r w:rsidRPr="004A7B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Euribor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+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0.5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%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մարժա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որը </w:t>
            </w:r>
            <w:r>
              <w:rPr>
                <w:rFonts w:ascii="GHEA Grapalat" w:hAnsi="GHEA Grapalat" w:cs="Sylfaen"/>
                <w:sz w:val="24"/>
                <w:szCs w:val="24"/>
              </w:rPr>
              <w:t>13.11.2024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թ. դրությամբ կկազմի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3.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279</w:t>
            </w:r>
            <w:r>
              <w:rPr>
                <w:rFonts w:ascii="GHEA Grapalat" w:hAnsi="GHEA Grapalat" w:cs="Sylfaen"/>
                <w:sz w:val="24"/>
                <w:szCs w:val="24"/>
              </w:rPr>
              <w:t>%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(2.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779</w:t>
            </w:r>
            <w:r>
              <w:rPr>
                <w:rFonts w:ascii="GHEA Grapalat" w:hAnsi="GHEA Grapalat" w:cs="Sylfaen"/>
                <w:sz w:val="24"/>
                <w:szCs w:val="24"/>
              </w:rPr>
              <w:t>%+0.5%),</w:t>
            </w:r>
          </w:p>
          <w:p w14:paraId="6F6F0348" w14:textId="77777777" w:rsidR="00E77E55" w:rsidRDefault="00E77E55" w:rsidP="000379F0">
            <w:pPr>
              <w:pStyle w:val="31"/>
              <w:numPr>
                <w:ilvl w:val="0"/>
                <w:numId w:val="2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Պարտավորության վճար՝ տարեկան 0.15% դրույքաչափ, հաշվարկվում է վարկի չմասհանված գումարի նկատմամբ, հաշվարկման սկիզբն է պայմանագրի ստորագրման ամսաթվից 60-րդ օրը, վճարվում է կիսամյակային կտրվածքով, տոկոսավճարների վճարման հետ միաժամանակ,</w:t>
            </w:r>
          </w:p>
          <w:p w14:paraId="10DDD692" w14:textId="77777777" w:rsidR="00E77E55" w:rsidRDefault="00E77E55" w:rsidP="000379F0">
            <w:pPr>
              <w:pStyle w:val="31"/>
              <w:numPr>
                <w:ilvl w:val="0"/>
                <w:numId w:val="2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Վարկի սպասարկման ամսաթվերն են յուրաքանչյուր տարվա մարտի 15-ը և սեպտեմբերի 15-ը,</w:t>
            </w:r>
          </w:p>
          <w:p w14:paraId="297D6ACB" w14:textId="77777777" w:rsidR="00E77E55" w:rsidRDefault="00E77E55" w:rsidP="000379F0">
            <w:pPr>
              <w:pStyle w:val="31"/>
              <w:numPr>
                <w:ilvl w:val="0"/>
                <w:numId w:val="2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Վարկի մարման ժամկետ՝ 15 տարի, որից արտոնյալը՝ 3 տարի,</w:t>
            </w:r>
          </w:p>
          <w:p w14:paraId="4B76B9B9" w14:textId="77777777" w:rsidR="00E77E55" w:rsidRDefault="00E77E55" w:rsidP="000379F0">
            <w:pPr>
              <w:pStyle w:val="31"/>
              <w:numPr>
                <w:ilvl w:val="0"/>
                <w:numId w:val="2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Վարկի մայր գումարի մարումները փոխկապված են վարկի ամբողջ գումարին, մարման գրաֆիկը ընտրվել է այնպես, որ տոկոսադրույքի նկատմամբ կիրառվող մարման հավելավճարը լինի զրոյական: Վարկի մարումը կատարվելու է կիսամյակային հետևյալ գրաֆիկով՝ </w:t>
            </w:r>
          </w:p>
          <w:p w14:paraId="24BFCF17" w14:textId="77777777" w:rsidR="00E77E55" w:rsidRDefault="00E77E55" w:rsidP="000379F0">
            <w:pPr>
              <w:pStyle w:val="31"/>
              <w:numPr>
                <w:ilvl w:val="0"/>
                <w:numId w:val="5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2028թ. մարտի 15-ից մինչև 2033 մարտի 15-ը՝ վարկի գումարի 4.5%-ի չափով,</w:t>
            </w:r>
          </w:p>
          <w:p w14:paraId="6D7879DF" w14:textId="77777777" w:rsidR="00E77E55" w:rsidRDefault="00E77E55" w:rsidP="000379F0">
            <w:pPr>
              <w:pStyle w:val="31"/>
              <w:numPr>
                <w:ilvl w:val="0"/>
                <w:numId w:val="5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2033թ. սեպտեմբերի 15-ից մինչև 2038 մարտի 15-ը՝ վարկի գումարի 4%-ի չափով,</w:t>
            </w:r>
          </w:p>
          <w:p w14:paraId="41E85C05" w14:textId="77777777" w:rsidR="00E77E55" w:rsidRDefault="00E77E55" w:rsidP="000379F0">
            <w:pPr>
              <w:pStyle w:val="31"/>
              <w:numPr>
                <w:ilvl w:val="0"/>
                <w:numId w:val="5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2038թ. սեպտեմբերի 15-ից մինչև 2039 սեպտեմբերի 15-ը՝ վարկի գումարի 3.5%-ի չափով,</w:t>
            </w:r>
          </w:p>
          <w:p w14:paraId="0A1EF6F9" w14:textId="77777777" w:rsidR="00E77E55" w:rsidRDefault="00E77E55" w:rsidP="000379F0">
            <w:pPr>
              <w:pStyle w:val="31"/>
              <w:numPr>
                <w:ilvl w:val="0"/>
                <w:numId w:val="2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Վարկառուն ցանկացած ժամանակ կարող է դիմել ԱԶԲ-ին` խնդրելով կատարել վարկավորման պայմանների հետևյալ փոփոխությունները`</w:t>
            </w:r>
          </w:p>
          <w:p w14:paraId="60F5690D" w14:textId="77777777" w:rsidR="00E77E55" w:rsidRDefault="00E77E55" w:rsidP="000379F0">
            <w:pPr>
              <w:pStyle w:val="31"/>
              <w:numPr>
                <w:ilvl w:val="0"/>
                <w:numId w:val="3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փոխարկել ամբողջությամբ կամ մասնակիորեն վարկի օգտագործված և չմարված գումարի կամ չմասհանված գումարի արժույթը Բանկի համար ընդունելի մեկ այլ արժույթի,</w:t>
            </w:r>
          </w:p>
          <w:p w14:paraId="41CBF336" w14:textId="77777777" w:rsidR="00E77E55" w:rsidRPr="004A7B12" w:rsidRDefault="00E77E55" w:rsidP="000379F0">
            <w:pPr>
              <w:pStyle w:val="31"/>
              <w:numPr>
                <w:ilvl w:val="0"/>
                <w:numId w:val="3"/>
              </w:numPr>
              <w:spacing w:after="0"/>
              <w:ind w:left="122" w:right="203" w:firstLine="587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4A7B1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փոխարկել վարկի օգտագործված և չմարված գումարի կամ դրա մի մասի տոկոսադրույքը լողացողից ֆիքսվածի և հակառակը,</w:t>
            </w:r>
          </w:p>
          <w:p w14:paraId="483E3024" w14:textId="77777777" w:rsidR="00E77E55" w:rsidRPr="00586B11" w:rsidRDefault="00E77E55" w:rsidP="000379F0">
            <w:pPr>
              <w:pStyle w:val="31"/>
              <w:numPr>
                <w:ilvl w:val="0"/>
                <w:numId w:val="3"/>
              </w:numPr>
              <w:spacing w:after="0"/>
              <w:ind w:left="122" w:right="203" w:firstLine="5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A7B12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 վարկի օգտագործված և չմարված գումարի կամ դրա մի մասի համար կիրառելի լողացող տոկոսադրույքի գծով վերին կամ վերին և ստորին սահմանաչափեր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14C9A089" w14:textId="77777777" w:rsidR="00E77E55" w:rsidRPr="006E7651" w:rsidRDefault="00E77E55" w:rsidP="000379F0">
            <w:pPr>
              <w:spacing w:after="0"/>
              <w:ind w:left="122" w:right="203" w:firstLine="587"/>
              <w:jc w:val="both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586B11">
              <w:rPr>
                <w:rFonts w:ascii="GHEA Grapalat" w:eastAsia="Times New Roman" w:hAnsi="GHEA Grapalat" w:cs="GHEA Grapalat"/>
                <w:sz w:val="24"/>
                <w:szCs w:val="24"/>
              </w:rPr>
              <w:t>Այսպիսով՝ Վարկառուն պարտավորվում է վերոհիշյալ պայմաններով և դրույթներով սպասարկել և մարել վարկը:</w:t>
            </w:r>
          </w:p>
          <w:p w14:paraId="724421DC" w14:textId="503D8547" w:rsidR="00E77E55" w:rsidRPr="000771B1" w:rsidRDefault="00E77E55" w:rsidP="00EE5B8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A01414" w:rsidRPr="00CE61E0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A01414" w:rsidRPr="002242F5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01414" w:rsidRPr="00CE61E0" w14:paraId="02D4CF26" w14:textId="77777777" w:rsidTr="00D248F0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1134C93D" w:rsidR="00A01414" w:rsidRPr="00CE61E0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650A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 w:rsidR="00FC0A32" w:rsidRPr="00FC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ՏԱՐԱԾՔԱՅԻՆ ԿԱՌԱՎԱՐՄԱՆ ԵՎ ԵՆԹԱԿԱՌՈՒՑՎԱԾՔՆԵՐԻ ՆԱԽԱՐԱՐ</w:t>
            </w:r>
            <w:r w:rsidR="00FC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ՈՒԹՅՈՒՆ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2AA44BC8" w:rsidR="00A01414" w:rsidRPr="00594807" w:rsidRDefault="00E77E55" w:rsidP="00FC0A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11.11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A01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3ACC34D2" w14:textId="77777777" w:rsidTr="00D248F0">
        <w:trPr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A01414" w:rsidRPr="00594807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5513025D" w:rsidR="00A01414" w:rsidRPr="00CE61E0" w:rsidRDefault="00E77E55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7E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ԳՍ//36710-2024</w:t>
            </w:r>
          </w:p>
        </w:tc>
      </w:tr>
      <w:tr w:rsidR="00A01414" w:rsidRPr="00CE61E0" w14:paraId="18B9DE57" w14:textId="77777777" w:rsidTr="00D248F0">
        <w:trPr>
          <w:trHeight w:val="245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3082C5" w14:textId="1EFE9EED" w:rsidR="00A01414" w:rsidRPr="003C7162" w:rsidRDefault="00E77E55" w:rsidP="000379F0">
            <w:pPr>
              <w:spacing w:after="0"/>
              <w:ind w:left="122" w:right="203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7052F8">
              <w:rPr>
                <w:rFonts w:ascii="GHEA Grapalat" w:eastAsia="Times New Roman" w:hAnsi="GHEA Grapalat" w:cs="GHEA Grapalat"/>
                <w:sz w:val="24"/>
                <w:szCs w:val="24"/>
              </w:rPr>
              <w:t>Հայաստանի Հանրապետության և Ասիական զարգացման բանկի միջև «Հարկաբյուջետային կայունության և ֆինանսական շուկաների զարգացման ծրագիր – Ենթածրագիր 2» վարկային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0442F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176D7FB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9DF81C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3DB5EF3" w14:textId="7748AB46" w:rsidR="00A01414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41585C7" w14:textId="51D660F9" w:rsidR="00A01414" w:rsidRPr="00CE61E0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p w14:paraId="2D93682E" w14:textId="2CB0883D" w:rsidR="00B01DCA" w:rsidRPr="00CE61E0" w:rsidRDefault="00B01DCA" w:rsidP="00650A19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DC2618C"/>
    <w:multiLevelType w:val="hybridMultilevel"/>
    <w:tmpl w:val="09DCB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22565"/>
    <w:multiLevelType w:val="hybridMultilevel"/>
    <w:tmpl w:val="93EA08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6DE000F2"/>
    <w:multiLevelType w:val="hybridMultilevel"/>
    <w:tmpl w:val="AAECB95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379F0"/>
    <w:rsid w:val="000771B1"/>
    <w:rsid w:val="000E033B"/>
    <w:rsid w:val="000E489A"/>
    <w:rsid w:val="00156339"/>
    <w:rsid w:val="0017169C"/>
    <w:rsid w:val="00195709"/>
    <w:rsid w:val="002242F5"/>
    <w:rsid w:val="002A11D4"/>
    <w:rsid w:val="00335693"/>
    <w:rsid w:val="00344373"/>
    <w:rsid w:val="003C7162"/>
    <w:rsid w:val="003E25EE"/>
    <w:rsid w:val="003F06B0"/>
    <w:rsid w:val="003F1810"/>
    <w:rsid w:val="00411CA2"/>
    <w:rsid w:val="00415CD6"/>
    <w:rsid w:val="00507871"/>
    <w:rsid w:val="00545836"/>
    <w:rsid w:val="00560859"/>
    <w:rsid w:val="005645CA"/>
    <w:rsid w:val="00594807"/>
    <w:rsid w:val="005A32FC"/>
    <w:rsid w:val="005C2D55"/>
    <w:rsid w:val="005F3E63"/>
    <w:rsid w:val="00650A19"/>
    <w:rsid w:val="007052F8"/>
    <w:rsid w:val="00741928"/>
    <w:rsid w:val="007D0439"/>
    <w:rsid w:val="007D2088"/>
    <w:rsid w:val="007E5DE3"/>
    <w:rsid w:val="00814351"/>
    <w:rsid w:val="00821886"/>
    <w:rsid w:val="0084580D"/>
    <w:rsid w:val="008720CE"/>
    <w:rsid w:val="008C218C"/>
    <w:rsid w:val="008D387D"/>
    <w:rsid w:val="00981FAB"/>
    <w:rsid w:val="009B7AC8"/>
    <w:rsid w:val="00A01414"/>
    <w:rsid w:val="00A169A4"/>
    <w:rsid w:val="00A21CE5"/>
    <w:rsid w:val="00A363D5"/>
    <w:rsid w:val="00A867DF"/>
    <w:rsid w:val="00A94471"/>
    <w:rsid w:val="00B00D8E"/>
    <w:rsid w:val="00B01DCA"/>
    <w:rsid w:val="00B16F5A"/>
    <w:rsid w:val="00B71867"/>
    <w:rsid w:val="00C33AAE"/>
    <w:rsid w:val="00CE61E0"/>
    <w:rsid w:val="00D248F0"/>
    <w:rsid w:val="00D30E2B"/>
    <w:rsid w:val="00D55D69"/>
    <w:rsid w:val="00DA762B"/>
    <w:rsid w:val="00DD768D"/>
    <w:rsid w:val="00E20AFD"/>
    <w:rsid w:val="00E77E55"/>
    <w:rsid w:val="00EE5B85"/>
    <w:rsid w:val="00F41F48"/>
    <w:rsid w:val="00FC0A32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71867"/>
    <w:rPr>
      <w:rFonts w:ascii="Calibri" w:eastAsia="Calibri" w:hAnsi="Calibri" w:cs="Times New Roman"/>
      <w:lang w:val="ru-RU"/>
    </w:rPr>
  </w:style>
  <w:style w:type="paragraph" w:customStyle="1" w:styleId="31">
    <w:name w:val="Абзац списка31"/>
    <w:basedOn w:val="Normal"/>
    <w:next w:val="ListParagraph"/>
    <w:uiPriority w:val="34"/>
    <w:qFormat/>
    <w:rsid w:val="00E77E55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CC0D0-6AF6-489A-948E-90DCDC1FE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https:/mul2-minfin.gov.am/tasks/910716/oneclick?token=c19a3c7fe792676e54627f62a93af711</cp:keywords>
  <dc:description/>
  <cp:lastModifiedBy>Kristine Grigoryan</cp:lastModifiedBy>
  <cp:revision>2</cp:revision>
  <dcterms:created xsi:type="dcterms:W3CDTF">2024-11-14T18:04:00Z</dcterms:created>
  <dcterms:modified xsi:type="dcterms:W3CDTF">2024-11-14T18:04:00Z</dcterms:modified>
</cp:coreProperties>
</file>