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B18" w:rsidRDefault="00A53B1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B18" w:rsidRDefault="00A53B18" w:rsidP="00206B53">
      <w:pPr>
        <w:jc w:val="center"/>
      </w:pPr>
    </w:p>
    <w:p w:rsidR="00A53B18" w:rsidRDefault="00A53B1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53B18" w:rsidRDefault="00A53B18" w:rsidP="00206B53">
      <w:pPr>
        <w:pStyle w:val="mechtex"/>
        <w:rPr>
          <w:rFonts w:ascii="GHEA Mariam" w:hAnsi="GHEA Mariam"/>
          <w:b/>
        </w:rPr>
      </w:pPr>
    </w:p>
    <w:p w:rsidR="00A53B18" w:rsidRDefault="00A53B1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53B18" w:rsidRPr="008E1B5A" w:rsidRDefault="00A53B18" w:rsidP="00206B53">
      <w:pPr>
        <w:jc w:val="center"/>
        <w:rPr>
          <w:rFonts w:ascii="GHEA Mariam" w:hAnsi="GHEA Mariam"/>
          <w:sz w:val="24"/>
          <w:szCs w:val="24"/>
        </w:rPr>
      </w:pPr>
    </w:p>
    <w:p w:rsidR="00A53B18" w:rsidRPr="008E1B5A" w:rsidRDefault="00A53B18" w:rsidP="00206B53">
      <w:pPr>
        <w:jc w:val="center"/>
        <w:rPr>
          <w:rFonts w:ascii="GHEA Mariam" w:hAnsi="GHEA Mariam"/>
          <w:sz w:val="24"/>
          <w:szCs w:val="24"/>
        </w:rPr>
      </w:pPr>
    </w:p>
    <w:p w:rsidR="00A53B18" w:rsidRPr="008E1B5A" w:rsidRDefault="00A53B18" w:rsidP="00206B53">
      <w:pPr>
        <w:jc w:val="center"/>
        <w:rPr>
          <w:rFonts w:ascii="GHEA Mariam" w:hAnsi="GHEA Mariam"/>
          <w:sz w:val="24"/>
          <w:szCs w:val="24"/>
        </w:rPr>
      </w:pPr>
    </w:p>
    <w:p w:rsidR="00A53B18" w:rsidRPr="00000A81" w:rsidRDefault="003734D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15</w:t>
      </w:r>
      <w:r w:rsidR="00A53B18" w:rsidRPr="00000A81">
        <w:rPr>
          <w:rFonts w:ascii="GHEA Mariam" w:hAnsi="GHEA Mariam"/>
          <w:sz w:val="24"/>
          <w:szCs w:val="24"/>
        </w:rPr>
        <w:t xml:space="preserve"> </w:t>
      </w:r>
      <w:r w:rsidR="00A53B18">
        <w:rPr>
          <w:rFonts w:ascii="GHEA Mariam" w:hAnsi="GHEA Mariam"/>
          <w:sz w:val="24"/>
          <w:szCs w:val="24"/>
          <w:lang w:val="hy-AM"/>
        </w:rPr>
        <w:t>նոյեմբեր</w:t>
      </w:r>
      <w:r w:rsidR="00A53B18"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A53B18" w:rsidRPr="00000A81">
        <w:rPr>
          <w:rFonts w:ascii="GHEA Mariam" w:hAnsi="GHEA Mariam"/>
          <w:sz w:val="24"/>
          <w:szCs w:val="24"/>
        </w:rPr>
        <w:t xml:space="preserve"> 202</w:t>
      </w:r>
      <w:r w:rsidR="00A53B18">
        <w:rPr>
          <w:rFonts w:ascii="GHEA Mariam" w:hAnsi="GHEA Mariam"/>
          <w:sz w:val="24"/>
          <w:szCs w:val="24"/>
          <w:lang w:val="hy-AM"/>
        </w:rPr>
        <w:t>4</w:t>
      </w:r>
      <w:r w:rsidR="00A53B18" w:rsidRPr="00000A81">
        <w:rPr>
          <w:rFonts w:ascii="GHEA Mariam" w:hAnsi="GHEA Mariam"/>
          <w:sz w:val="24"/>
          <w:szCs w:val="24"/>
        </w:rPr>
        <w:t xml:space="preserve"> </w:t>
      </w:r>
      <w:r w:rsidR="00A53B18" w:rsidRPr="00000A81">
        <w:rPr>
          <w:rFonts w:ascii="GHEA Mariam" w:hAnsi="GHEA Mariam" w:cs="Sylfaen"/>
          <w:sz w:val="24"/>
          <w:szCs w:val="24"/>
        </w:rPr>
        <w:t>թվականի</w:t>
      </w:r>
      <w:r w:rsidR="00A53B18"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A53B18" w:rsidRPr="00000A81" w:rsidRDefault="00A53B18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A53B18" w:rsidRPr="00000A81" w:rsidRDefault="00A53B18" w:rsidP="00206B53">
      <w:pPr>
        <w:jc w:val="center"/>
        <w:rPr>
          <w:rFonts w:ascii="GHEA Mariam" w:hAnsi="GHEA Mariam"/>
          <w:sz w:val="24"/>
          <w:szCs w:val="24"/>
        </w:rPr>
      </w:pPr>
    </w:p>
    <w:p w:rsidR="00A53B18" w:rsidRPr="008E1B5A" w:rsidRDefault="00A53B18" w:rsidP="00206B53">
      <w:pPr>
        <w:jc w:val="center"/>
        <w:rPr>
          <w:rFonts w:ascii="GHEA Mariam" w:hAnsi="GHEA Mariam"/>
          <w:sz w:val="24"/>
          <w:szCs w:val="24"/>
        </w:rPr>
      </w:pPr>
    </w:p>
    <w:p w:rsidR="00A53B18" w:rsidRDefault="00A53B18" w:rsidP="00A53B1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53B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A53B1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22-</w:t>
      </w:r>
      <w:r w:rsidRPr="00A53B18">
        <w:rPr>
          <w:rFonts w:ascii="GHEA Mariam" w:hAnsi="GHEA Mariam" w:cs="Arial"/>
          <w:sz w:val="24"/>
          <w:szCs w:val="24"/>
          <w:lang w:val="hy-AM"/>
        </w:rPr>
        <w:t>Ի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N 1153-</w:t>
      </w:r>
      <w:r w:rsidRPr="00A53B18">
        <w:rPr>
          <w:rFonts w:ascii="GHEA Mariam" w:hAnsi="GHEA Mariam" w:cs="Arial"/>
          <w:sz w:val="24"/>
          <w:szCs w:val="24"/>
          <w:lang w:val="hy-AM"/>
        </w:rPr>
        <w:t>Ն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ՄԵՋ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ԵՎ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53B18" w:rsidRDefault="00A53B18" w:rsidP="00A53B1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A53B18" w:rsidRPr="00A53B18" w:rsidRDefault="00A53B18" w:rsidP="00A53B1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53B18" w:rsidRPr="00A53B18" w:rsidRDefault="00A53B18" w:rsidP="00A53B18">
      <w:pPr>
        <w:pStyle w:val="mechtex"/>
        <w:rPr>
          <w:rFonts w:ascii="GHEA Mariam" w:hAnsi="GHEA Mariam"/>
          <w:noProof/>
          <w:sz w:val="24"/>
          <w:szCs w:val="24"/>
          <w:lang w:val="hy-AM" w:eastAsia="en-GB"/>
        </w:rPr>
      </w:pPr>
    </w:p>
    <w:p w:rsidR="00A53B18" w:rsidRPr="00A53B18" w:rsidRDefault="00A53B18" w:rsidP="00A53B1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A53B18">
        <w:rPr>
          <w:rFonts w:ascii="GHEA Mariam" w:hAnsi="GHEA Mariam"/>
          <w:noProof/>
          <w:color w:val="000000"/>
          <w:spacing w:val="-12"/>
          <w:sz w:val="24"/>
          <w:szCs w:val="24"/>
          <w:lang w:val="hy-AM" w:eastAsia="en-GB"/>
        </w:rPr>
        <w:t xml:space="preserve">Հիմք ընդունելով </w:t>
      </w:r>
      <w:r w:rsidRPr="00A53B18">
        <w:rPr>
          <w:rFonts w:ascii="GHEA Mariam" w:hAnsi="GHEA Mariam"/>
          <w:spacing w:val="-12"/>
          <w:sz w:val="24"/>
          <w:szCs w:val="24"/>
          <w:lang w:val="hy-AM"/>
        </w:rPr>
        <w:t>«</w:t>
      </w:r>
      <w:r w:rsidRPr="00A53B18">
        <w:rPr>
          <w:rFonts w:ascii="GHEA Mariam" w:hAnsi="GHEA Mariam" w:cs="Sylfaen"/>
          <w:spacing w:val="-12"/>
          <w:sz w:val="24"/>
          <w:szCs w:val="24"/>
          <w:lang w:val="hy-AM"/>
        </w:rPr>
        <w:t>Նորմատիվ</w:t>
      </w:r>
      <w:r w:rsidRPr="00A53B1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Sylfaen"/>
          <w:spacing w:val="-12"/>
          <w:sz w:val="24"/>
          <w:szCs w:val="24"/>
          <w:lang w:val="hy-AM"/>
        </w:rPr>
        <w:t>իրավական</w:t>
      </w:r>
      <w:r w:rsidRPr="00A53B1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Sylfaen"/>
          <w:spacing w:val="-12"/>
          <w:sz w:val="24"/>
          <w:szCs w:val="24"/>
          <w:lang w:val="hy-AM"/>
        </w:rPr>
        <w:t>ակտերի</w:t>
      </w:r>
      <w:r w:rsidRPr="00A53B1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Sylfaen"/>
          <w:spacing w:val="-12"/>
          <w:sz w:val="24"/>
          <w:szCs w:val="24"/>
          <w:lang w:val="hy-AM"/>
        </w:rPr>
        <w:t>մասին</w:t>
      </w:r>
      <w:r w:rsidRPr="00A53B18">
        <w:rPr>
          <w:rFonts w:ascii="GHEA Mariam" w:hAnsi="GHEA Mariam"/>
          <w:spacing w:val="-12"/>
          <w:sz w:val="24"/>
          <w:szCs w:val="24"/>
          <w:lang w:val="hy-AM"/>
        </w:rPr>
        <w:t xml:space="preserve">» </w:t>
      </w:r>
      <w:r w:rsidRPr="00A53B18">
        <w:rPr>
          <w:rFonts w:ascii="GHEA Mariam" w:hAnsi="GHEA Mariam" w:cs="Sylfaen"/>
          <w:spacing w:val="-12"/>
          <w:sz w:val="24"/>
          <w:szCs w:val="24"/>
          <w:lang w:val="hy-AM"/>
        </w:rPr>
        <w:t>օրենքի</w:t>
      </w:r>
      <w:r w:rsidRPr="00A53B18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A53B18">
        <w:rPr>
          <w:rFonts w:ascii="GHEA Mariam" w:hAnsi="GHEA Mariam" w:cs="Sylfaen"/>
          <w:spacing w:val="-12"/>
          <w:sz w:val="24"/>
          <w:szCs w:val="24"/>
          <w:lang w:val="hy-AM"/>
        </w:rPr>
        <w:t>րդ</w:t>
      </w:r>
      <w:r w:rsidRPr="00A53B1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Sylfaen"/>
          <w:spacing w:val="-12"/>
          <w:sz w:val="24"/>
          <w:szCs w:val="24"/>
          <w:lang w:val="hy-AM"/>
        </w:rPr>
        <w:t>և</w:t>
      </w:r>
      <w:r w:rsidRPr="00A53B18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A53B18">
        <w:rPr>
          <w:rFonts w:ascii="GHEA Mariam" w:hAnsi="GHEA Mariam" w:cs="Sylfaen"/>
          <w:spacing w:val="-12"/>
          <w:sz w:val="24"/>
          <w:szCs w:val="24"/>
          <w:lang w:val="hy-AM"/>
        </w:rPr>
        <w:t>րդ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 w:rsidRPr="00A53B18">
        <w:rPr>
          <w:rFonts w:ascii="GHEA Mariam" w:hAnsi="GHEA Mariam" w:cs="Sylfaen"/>
          <w:spacing w:val="-2"/>
          <w:sz w:val="24"/>
          <w:szCs w:val="24"/>
          <w:lang w:val="hy-AM"/>
        </w:rPr>
        <w:t>հոդվածները</w:t>
      </w:r>
      <w:r w:rsidRPr="00A53B18">
        <w:rPr>
          <w:rFonts w:ascii="GHEA Mariam" w:hAnsi="GHEA Mariam"/>
          <w:noProof/>
          <w:color w:val="000000"/>
          <w:spacing w:val="-2"/>
          <w:sz w:val="24"/>
          <w:szCs w:val="24"/>
          <w:lang w:val="hy-AM" w:eastAsia="en-GB"/>
        </w:rPr>
        <w:t xml:space="preserve">`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 </w:t>
      </w:r>
      <w:r w:rsidRPr="00A53B18">
        <w:rPr>
          <w:rFonts w:ascii="GHEA Mariam" w:hAnsi="GHEA Mariam" w:cs="Sylfaen"/>
          <w:spacing w:val="-2"/>
          <w:sz w:val="24"/>
          <w:szCs w:val="24"/>
          <w:lang w:val="de-DE"/>
        </w:rPr>
        <w:t>է</w:t>
      </w:r>
      <w:r w:rsidRPr="00A53B18">
        <w:rPr>
          <w:rFonts w:ascii="GHEA Mariam" w:hAnsi="GHEA Mariam" w:cs="Arial Armenian"/>
          <w:spacing w:val="-2"/>
          <w:sz w:val="24"/>
          <w:szCs w:val="24"/>
          <w:lang w:val="de-DE"/>
        </w:rPr>
        <w:t>.</w:t>
      </w:r>
    </w:p>
    <w:p w:rsidR="00A53B18" w:rsidRPr="00A53B18" w:rsidRDefault="00A53B18" w:rsidP="00A53B1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  Հայաստանի Հանրապետության կառավարության 2019 թվականի օգոս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softHyphen/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տոսի 22-ի «Հայաստանի Հանրապետության կրթության տեսչական մարմնի` ռիսկի վրա հիմնված ստուգումների մեթոդաբանությունը և ռիսկայնությունը որո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softHyphen/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շող չափանիշների ընդհանուր նկարագիրը հաստատելու մասին» N 1153-Ն որոշ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softHyphen/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ման 1-ին կետով հաստատված </w:t>
      </w:r>
      <w:r w:rsidR="00CD60ED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հավելվածում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(այսուհետ՝ 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ավելված) կատարել հետևյալ փոփոխությունները և լրացումները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՝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ավելվածի 4-րդ կետում «300» թիվը փոխարինել «400» թվով».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ավելվածի 9-րդ կետի 1-ին ենթակետը «սովորողների» բառից հետո լրացնել «միջին» բառով.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ավելվածի 15-րդ կետը «ամենափոքր», «ամենամեծ» և «յուրաքանչյուրի սովորողների» բառերից հետո լրացնել «միջին» բառով.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lastRenderedPageBreak/>
        <w:t xml:space="preserve">  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ավելվածի 16-րդ կետում «402600» թվերը փոխարինել «288» թվերով, «6955» թվերը փոխարինել «116» թվերով, «26894» թվերը փոխարինել «168» թվերով</w:t>
      </w:r>
      <w:r w:rsidR="00CD60ED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, «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50596» թվերը փոխարինել «63» թվերով,  «3.77» թիվը փոխարինել «6.60» թվով, «0.52» թիվը փոխարինել «12.09» թվով, իսկ «2» թիվը փոխարինել «17.54» թվով.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 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ավելվածի 18-րդ կետում «200» թիվը փոխարինել «300» թվով.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 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ավելվածի 19-րդ կետում «2» թիվը փոխարինել «3» թվով.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ավելվածի 22-րդ կետում «Երկրորդ բաղադրիչն» բառերը փոխարինել «Երկրորդ և երրորդ բաղադրիչների հանրագումարն» բառերով.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ավելվածի 23-րդ կետը  «Երկրորդ բաղադրիչն ստուգման ընթացքում կիրառված ստուգաթերթերի» բառերից հետ լրացնել «, այդ թվում՝ ըստ սյունակա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softHyphen/>
      </w: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շարերի գնահատված» բառերով, իսկ «տողում նշվում է «չի պահանջվում» («չ/պ») պատասխանը:» բառերից հետո լրացնել «Ըստ սյունակաշարերի գնահատման ժամանակ «Անբավարար» կա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մ 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«Ոչ» 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նշում ստանալու դեպքում նշված հարցը գնահատվում է այդ հարցին վերագրված  կշռի ամբողջական արժեքով, «Բավա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softHyphen/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րար» նշում ստանալու դեպքում՝ ամբողջական կշռի 2/3-ով, «Առաջանցիկ» նշում ստանալու դեպքում՝ ամբողջական կշռի 1/3-ով, «Նախընտրելի» կամ «</w:t>
      </w:r>
      <w:r w:rsidRPr="00A53B18">
        <w:rPr>
          <w:rFonts w:ascii="GHEA Mariam" w:hAnsi="GHEA Mariam"/>
          <w:sz w:val="24"/>
          <w:szCs w:val="24"/>
          <w:lang w:val="hy-AM"/>
        </w:rPr>
        <w:t>Այո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» նշում ստանալու դեպքում՝ գնահատվում է զրո:» բառերով.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A53B18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en-GB"/>
        </w:rPr>
        <w:t xml:space="preserve">  </w:t>
      </w:r>
      <w:r w:rsidRPr="00A53B18">
        <w:rPr>
          <w:rFonts w:ascii="GHEA Mariam" w:hAnsi="GHEA Mariam"/>
          <w:bCs/>
          <w:noProof/>
          <w:color w:val="000000"/>
          <w:spacing w:val="-6"/>
          <w:sz w:val="24"/>
          <w:szCs w:val="24"/>
          <w:lang w:val="hy-AM" w:eastAsia="en-GB"/>
        </w:rPr>
        <w:t>հավելվածը 23-րդ կետից հետո լրացնել հետևյալ բովանդակությամբ</w:t>
      </w:r>
      <w:r w:rsidR="00CD60ED">
        <w:rPr>
          <w:rFonts w:ascii="GHEA Mariam" w:hAnsi="GHEA Mariam"/>
          <w:bCs/>
          <w:noProof/>
          <w:color w:val="000000"/>
          <w:spacing w:val="-6"/>
          <w:sz w:val="24"/>
          <w:szCs w:val="24"/>
          <w:lang w:val="hy-AM" w:eastAsia="en-GB"/>
        </w:rPr>
        <w:t xml:space="preserve"> նոր՝ </w:t>
      </w:r>
      <w:r w:rsidRPr="00A53B18">
        <w:rPr>
          <w:rFonts w:ascii="GHEA Mariam" w:hAnsi="GHEA Mariam"/>
          <w:bCs/>
          <w:noProof/>
          <w:color w:val="000000"/>
          <w:spacing w:val="-6"/>
          <w:sz w:val="24"/>
          <w:szCs w:val="24"/>
          <w:lang w:val="hy-AM" w:eastAsia="en-GB"/>
        </w:rPr>
        <w:t>23.1-</w:t>
      </w:r>
      <w:r>
        <w:rPr>
          <w:rFonts w:ascii="GHEA Mariam" w:hAnsi="GHEA Mariam"/>
          <w:bCs/>
          <w:noProof/>
          <w:color w:val="000000"/>
          <w:spacing w:val="-6"/>
          <w:sz w:val="24"/>
          <w:szCs w:val="24"/>
          <w:lang w:val="hy-AM" w:eastAsia="en-GB"/>
        </w:rPr>
        <w:t>ին</w:t>
      </w:r>
      <w:r w:rsidRPr="00A53B18">
        <w:rPr>
          <w:rFonts w:ascii="GHEA Mariam" w:hAnsi="GHEA Mariam"/>
          <w:bCs/>
          <w:noProof/>
          <w:color w:val="000000"/>
          <w:sz w:val="24"/>
          <w:szCs w:val="24"/>
          <w:lang w:val="hy-AM" w:eastAsia="en-GB"/>
        </w:rPr>
        <w:t>, 23.2-րդ և 23.3-րդ կետերով</w:t>
      </w:r>
      <w:r w:rsidR="00CD60ED">
        <w:rPr>
          <w:rFonts w:ascii="GHEA Mariam" w:hAnsi="GHEA Mariam"/>
          <w:bCs/>
          <w:noProof/>
          <w:color w:val="000000"/>
          <w:sz w:val="24"/>
          <w:szCs w:val="24"/>
          <w:lang w:val="hy-AM" w:eastAsia="en-GB"/>
        </w:rPr>
        <w:t>.</w:t>
      </w:r>
    </w:p>
    <w:p w:rsidR="00A53B18" w:rsidRPr="00A53B18" w:rsidRDefault="00A53B18" w:rsidP="00A53B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color w:val="000000"/>
          <w:sz w:val="24"/>
          <w:szCs w:val="24"/>
          <w:lang w:val="hy-AM" w:eastAsia="en-GB"/>
        </w:rPr>
        <w:t>«23.1. Երրորդ բաղադրիչը հանրակրթության պետական քաղաքականու</w:t>
      </w:r>
      <w:r>
        <w:rPr>
          <w:rFonts w:ascii="GHEA Mariam" w:hAnsi="GHEA Mariam"/>
          <w:color w:val="000000"/>
          <w:sz w:val="24"/>
          <w:szCs w:val="24"/>
          <w:lang w:val="hy-AM" w:eastAsia="en-GB"/>
        </w:rPr>
        <w:softHyphen/>
      </w:r>
      <w:r w:rsidRPr="00A53B18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թյան առանձին սկզբունքների  խախտման հիմքով հաշվարկված միավորն է: </w:t>
      </w:r>
    </w:p>
    <w:p w:rsidR="00A53B18" w:rsidRPr="00A53B18" w:rsidRDefault="00A53B18" w:rsidP="00A53B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color w:val="000000"/>
          <w:sz w:val="24"/>
          <w:szCs w:val="24"/>
          <w:lang w:val="hy-AM" w:eastAsia="en-GB"/>
        </w:rPr>
        <w:t>23.2. Հանրակրթության պետական քաղաքականության տվյալ սկզբունքը համարվում է խախտված, եթե՝</w:t>
      </w:r>
    </w:p>
    <w:p w:rsidR="00A53B18" w:rsidRPr="00A53B18" w:rsidRDefault="00A53B18" w:rsidP="00A53B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</w:p>
    <w:p w:rsidR="00A53B18" w:rsidRPr="00A53B18" w:rsidRDefault="009712F2" w:rsidP="00A53B18">
      <w:pPr>
        <w:suppressAutoHyphens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4"/>
                  <w:szCs w:val="24"/>
                  <w:lang w:val="hy-AM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y-AM"/>
                    </w:rPr>
                  </m:ctrlPr>
                </m:eqArrPr>
                <m:e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hy-AM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hy-AM"/>
                        </w:rPr>
                        <m:t>i</m:t>
                      </m:r>
                    </m:sub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hy-AM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hy-AM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hy-AM"/>
                            </w:rPr>
                            <m:t>i</m:t>
                          </m:r>
                        </m:sub>
                      </m:sSub>
                    </m:e>
                  </m:nary>
                  <m:r>
                    <w:rPr>
                      <w:rFonts w:ascii="Cambria Math" w:hAnsi="Cambria Math"/>
                      <w:sz w:val="24"/>
                      <w:szCs w:val="24"/>
                      <w:lang w:val="hy-AM"/>
                    </w:rPr>
                    <m:t>&gt; 0.5*</m:t>
                  </m:r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hy-AM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hy-AM"/>
                        </w:rPr>
                        <m:t>j</m:t>
                      </m:r>
                    </m:sub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hy-AM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hy-AM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hy-AM"/>
                            </w:rPr>
                            <m:t>j</m:t>
                          </m:r>
                        </m:sub>
                      </m:sSub>
                    </m:e>
                  </m:nary>
                </m:e>
                <m:e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hy-AM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hy-AM"/>
                        </w:rPr>
                        <m:t>n</m:t>
                      </m:r>
                    </m:sub>
                    <m:sup/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hy-AM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  <w:lang w:val="hy-AM"/>
                                </w:rPr>
                              </m:ctrlPr>
                            </m:eqArrPr>
                            <m:e>
                              <m:nary>
                                <m:naryPr>
                                  <m:chr m:val="∑"/>
                                  <m:limLoc m:val="undOvr"/>
                                  <m:sup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  <w:lang w:val="hy-AM"/>
                                    </w:rPr>
                                  </m:ctrlPr>
                                </m:naryPr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hy-AM"/>
                                    </w:rPr>
                                    <m:t>j</m:t>
                                  </m:r>
                                </m:sub>
                                <m:sup/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  <m:t>y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  <m:t>j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hy-AM"/>
                                    </w:rPr>
                                    <m:t xml:space="preserve">,   եթե </m:t>
                                  </m:r>
                                  <m:nary>
                                    <m:naryPr>
                                      <m:chr m:val="∑"/>
                                      <m:limLoc m:val="undOvr"/>
                                      <m:supHide m:val="1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</m:ctrlPr>
                                    </m:naryPr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  <m:t>i</m:t>
                                      </m:r>
                                    </m:sub>
                                    <m:sup/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lang w:val="hy-AM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hy-AM"/>
                                            </w:rPr>
                                            <m:t>y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hy-AM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  <m:t>&gt;0.5</m:t>
                                      </m:r>
                                    </m:e>
                                  </m:nary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hy-AM"/>
                                    </w:rPr>
                                    <m:t>*</m:t>
                                  </m:r>
                                  <m:nary>
                                    <m:naryPr>
                                      <m:chr m:val="∑"/>
                                      <m:limLoc m:val="undOvr"/>
                                      <m:supHide m:val="1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</m:ctrlPr>
                                    </m:naryPr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  <m:t>j</m:t>
                                      </m:r>
                                    </m:sub>
                                    <m:sup/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lang w:val="en-GB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GB"/>
                                            </w:rPr>
                                            <m:t>y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GB"/>
                                            </w:rPr>
                                            <m:t>j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GB"/>
                                        </w:rPr>
                                        <m:t xml:space="preserve"> </m:t>
                                      </m:r>
                                    </m:e>
                                  </m:nary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hy-AM"/>
                                    </w:rPr>
                                    <m:t xml:space="preserve"> </m:t>
                                  </m:r>
                                </m:e>
                              </m:nary>
                            </m:e>
                            <m:e>
                              <m:nary>
                                <m:naryPr>
                                  <m:chr m:val="∑"/>
                                  <m:limLoc m:val="undOvr"/>
                                  <m:sup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  <w:lang w:val="hy-AM"/>
                                    </w:rPr>
                                  </m:ctrlPr>
                                </m:naryPr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hy-AM"/>
                                    </w:rPr>
                                    <m:t>i</m:t>
                                  </m:r>
                                </m:sub>
                                <m:sup/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  <m:t>y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  <m:t>i</m:t>
                                      </m:r>
                                    </m:sub>
                                  </m:sSub>
                                </m:e>
                              </m:nary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hy-AM"/>
                                </w:rPr>
                                <m:t>,   մյուս դեպքերում</m:t>
                              </m:r>
                            </m:e>
                          </m:eqArr>
                        </m:e>
                      </m:d>
                      <m:r>
                        <w:rPr>
                          <w:rFonts w:ascii="Cambria Math" w:hAnsi="Cambria Math"/>
                          <w:sz w:val="24"/>
                          <w:szCs w:val="24"/>
                          <w:lang w:val="hy-AM"/>
                        </w:rPr>
                        <m:t>&gt; 0.5*</m:t>
                      </m:r>
                      <m:nary>
                        <m:naryPr>
                          <m:chr m:val="∑"/>
                          <m:limLoc m:val="undOvr"/>
                          <m:supHide m:val="1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hy-AM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hy-AM"/>
                            </w:rPr>
                            <m:t>j</m:t>
                          </m:r>
                        </m:sub>
                        <m:sup/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  <w:lang w:val="hy-AM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hy-AM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hy-AM"/>
                                </w:rPr>
                                <m:t>j</m:t>
                              </m:r>
                            </m:sub>
                          </m:sSub>
                        </m:e>
                      </m:nary>
                      <m:r>
                        <w:rPr>
                          <w:rFonts w:ascii="Cambria Math" w:hAnsi="Cambria Math"/>
                          <w:sz w:val="24"/>
                          <w:szCs w:val="24"/>
                          <w:lang w:val="hy-AM"/>
                        </w:rPr>
                        <m:t xml:space="preserve"> </m:t>
                      </m:r>
                    </m:e>
                  </m:nary>
                </m:e>
              </m:eqArr>
            </m:e>
          </m:d>
        </m:oMath>
      </m:oMathPara>
    </w:p>
    <w:p w:rsidR="00A53B18" w:rsidRPr="00A53B18" w:rsidRDefault="00A53B18" w:rsidP="00A53B18">
      <w:pPr>
        <w:suppressAutoHyphens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A53B18" w:rsidRPr="00A53B18" w:rsidRDefault="00A53B18" w:rsidP="00A53B18">
      <w:pPr>
        <w:suppressAutoHyphens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3B18">
        <w:rPr>
          <w:rFonts w:ascii="GHEA Mariam" w:hAnsi="GHEA Mariam"/>
          <w:sz w:val="24"/>
          <w:szCs w:val="24"/>
          <w:lang w:val="hy-AM"/>
        </w:rPr>
        <w:t>որտեղ`</w:t>
      </w:r>
    </w:p>
    <w:p w:rsidR="00A53B18" w:rsidRPr="00A53B18" w:rsidRDefault="00A53B18" w:rsidP="00A53B18">
      <w:pPr>
        <w:suppressAutoHyphens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hy-AM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hy-AM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hy-AM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hy-AM"/>
                  </w:rPr>
                  <m:t>i</m:t>
                </m:r>
              </m:sub>
            </m:sSub>
          </m:e>
        </m:d>
      </m:oMath>
      <w:r w:rsidRPr="00A53B18">
        <w:rPr>
          <w:rFonts w:ascii="GHEA Mariam" w:hAnsi="GHEA Mariam"/>
          <w:sz w:val="24"/>
          <w:szCs w:val="24"/>
          <w:vertAlign w:val="subscript"/>
          <w:lang w:val="hy-AM"/>
        </w:rPr>
        <w:t xml:space="preserve"> 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– ըստ տվյալ սկզբունքի՝ ստուգաթերթերի հարցերին վերագրված </w:t>
      </w:r>
      <w:r w:rsidRPr="00A53B18">
        <w:rPr>
          <w:rFonts w:ascii="GHEA Mariam" w:hAnsi="GHEA Mariam"/>
          <w:spacing w:val="-8"/>
          <w:sz w:val="24"/>
          <w:szCs w:val="24"/>
          <w:lang w:val="hy-AM"/>
        </w:rPr>
        <w:t>միա</w:t>
      </w:r>
      <w:r w:rsidRPr="00A53B18">
        <w:rPr>
          <w:rFonts w:ascii="GHEA Mariam" w:hAnsi="GHEA Mariam"/>
          <w:spacing w:val="-8"/>
          <w:sz w:val="24"/>
          <w:szCs w:val="24"/>
          <w:lang w:val="hy-AM"/>
        </w:rPr>
        <w:softHyphen/>
        <w:t>վորների բազմություն, որոնց մասով ստուգման ընթացքում արձանագրվել է խախտում</w:t>
      </w:r>
      <w:r w:rsidRPr="00A53B18">
        <w:rPr>
          <w:rFonts w:ascii="GHEA Mariam" w:hAnsi="GHEA Mariam"/>
          <w:sz w:val="24"/>
          <w:szCs w:val="24"/>
          <w:lang w:val="hy-AM"/>
        </w:rPr>
        <w:t>,</w:t>
      </w:r>
    </w:p>
    <w:p w:rsidR="00A53B18" w:rsidRPr="00A53B18" w:rsidRDefault="00A53B18" w:rsidP="00A53B18">
      <w:pPr>
        <w:suppressAutoHyphens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hy-AM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hy-AM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hy-AM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hy-AM"/>
                  </w:rPr>
                  <m:t>յ</m:t>
                </m:r>
              </m:sub>
            </m:sSub>
          </m:e>
        </m:d>
      </m:oMath>
      <w:r w:rsidRPr="00A53B18">
        <w:rPr>
          <w:rFonts w:ascii="GHEA Mariam" w:hAnsi="GHEA Mariam"/>
          <w:sz w:val="24"/>
          <w:szCs w:val="24"/>
          <w:lang w:val="hy-AM"/>
        </w:rPr>
        <w:t xml:space="preserve"> – ըստ տվյալ սկզբունքի՝ ստուգաթերթերի հարցերին վերագրված միա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53B18">
        <w:rPr>
          <w:rFonts w:ascii="GHEA Mariam" w:hAnsi="GHEA Mariam"/>
          <w:sz w:val="24"/>
          <w:szCs w:val="24"/>
          <w:lang w:val="hy-AM"/>
        </w:rPr>
        <w:t>վորների բազմություն,</w:t>
      </w:r>
    </w:p>
    <w:p w:rsidR="00A53B18" w:rsidRPr="00A53B18" w:rsidRDefault="00A53B18" w:rsidP="00A53B18">
      <w:pPr>
        <w:suppressAutoHyphens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hy-AM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hy-AM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hy-AM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hy-AM"/>
                  </w:rPr>
                  <m:t>i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hy-AM"/>
          </w:rPr>
          <m:t xml:space="preserve"> </m:t>
        </m:r>
      </m:oMath>
      <w:r w:rsidRPr="00A53B18">
        <w:rPr>
          <w:rFonts w:ascii="GHEA Mariam" w:hAnsi="GHEA Mariam"/>
          <w:sz w:val="24"/>
          <w:szCs w:val="24"/>
          <w:lang w:val="hy-AM"/>
        </w:rPr>
        <w:t>- ըստ տվյալ սկզբունքի՝ առանձին ստուգաթերթի հարցերին 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53B18">
        <w:rPr>
          <w:rFonts w:ascii="GHEA Mariam" w:hAnsi="GHEA Mariam"/>
          <w:sz w:val="24"/>
          <w:szCs w:val="24"/>
          <w:lang w:val="hy-AM"/>
        </w:rPr>
        <w:t>գրված  միավորների բազմություն, եթե տվյալ հարցի մասով արձանագրվել է խախտում,</w:t>
      </w:r>
    </w:p>
    <w:p w:rsidR="00A53B18" w:rsidRPr="00A53B18" w:rsidRDefault="00A53B18" w:rsidP="00A53B18">
      <w:pPr>
        <w:suppressAutoHyphens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hy-AM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hy-AM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hy-AM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hy-AM"/>
                  </w:rPr>
                  <m:t>j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hy-AM"/>
          </w:rPr>
          <m:t xml:space="preserve"> </m:t>
        </m:r>
      </m:oMath>
      <w:r w:rsidRPr="00A53B18">
        <w:rPr>
          <w:rFonts w:ascii="GHEA Mariam" w:hAnsi="GHEA Mariam"/>
          <w:sz w:val="24"/>
          <w:szCs w:val="24"/>
          <w:lang w:val="hy-AM"/>
        </w:rPr>
        <w:t>- ըստ տվյալ սկզբունքի՝ ստուգաթերթերի հարցերին վերագրված միա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53B18">
        <w:rPr>
          <w:rFonts w:ascii="GHEA Mariam" w:hAnsi="GHEA Mariam"/>
          <w:sz w:val="24"/>
          <w:szCs w:val="24"/>
          <w:lang w:val="hy-AM"/>
        </w:rPr>
        <w:t>վորների բազմություն,</w:t>
      </w:r>
    </w:p>
    <w:p w:rsidR="00A53B18" w:rsidRPr="00A53B18" w:rsidRDefault="00A53B18" w:rsidP="00A53B18">
      <w:pPr>
        <w:suppressAutoHyphens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hy-AM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hy-AM"/>
              </w:rPr>
              <m:t>n</m:t>
            </m:r>
          </m:e>
        </m:d>
      </m:oMath>
      <w:r w:rsidRPr="00A53B18">
        <w:rPr>
          <w:rFonts w:ascii="GHEA Mariam" w:hAnsi="GHEA Mariam"/>
          <w:sz w:val="24"/>
          <w:szCs w:val="24"/>
          <w:lang w:val="hy-AM"/>
        </w:rPr>
        <w:t xml:space="preserve"> – տվյալ սկզբունքի ստուգաթերթերի բազմություն:</w:t>
      </w:r>
    </w:p>
    <w:p w:rsidR="00A53B18" w:rsidRPr="00A53B18" w:rsidRDefault="00A53B18" w:rsidP="00A53B18">
      <w:pPr>
        <w:suppressAutoHyphens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color w:val="000000"/>
          <w:sz w:val="24"/>
          <w:szCs w:val="24"/>
          <w:lang w:val="hy-AM" w:eastAsia="en-GB"/>
        </w:rPr>
        <w:t>23.3.  Երրորդ բաղադրիչը հաշվարկվում է հետևյալ բանաձևով՝</w:t>
      </w:r>
    </w:p>
    <w:p w:rsidR="00A53B18" w:rsidRPr="00A53B18" w:rsidRDefault="009712F2" w:rsidP="00A53B18">
      <w:pPr>
        <w:suppressAutoHyphens/>
        <w:spacing w:line="360" w:lineRule="auto"/>
        <w:ind w:firstLine="720"/>
        <w:jc w:val="both"/>
        <w:rPr>
          <w:rFonts w:ascii="GHEA Mariam" w:eastAsia="MS Mincho" w:hAnsi="GHEA Mariam"/>
          <w:i/>
          <w:sz w:val="24"/>
          <w:szCs w:val="24"/>
          <w:lang w:val="hy-AM"/>
        </w:rPr>
      </w:pPr>
      <m:oMathPara>
        <m:oMath>
          <m:nary>
            <m:naryPr>
              <m:chr m:val="∑"/>
              <m:limLoc m:val="undOvr"/>
              <m:supHide m:val="1"/>
              <m:ctrlPr>
                <w:rPr>
                  <w:rFonts w:ascii="Cambria Math" w:eastAsia="MS Mincho" w:hAnsi="Cambria Math"/>
                  <w:i/>
                  <w:sz w:val="24"/>
                  <w:szCs w:val="24"/>
                  <w:lang w:val="hy-AM"/>
                </w:rPr>
              </m:ctrlPr>
            </m:naryPr>
            <m:sub>
              <m:r>
                <w:rPr>
                  <w:rFonts w:ascii="Cambria Math" w:eastAsia="MS Mincho" w:hAnsi="Cambria Math"/>
                  <w:sz w:val="24"/>
                  <w:szCs w:val="24"/>
                  <w:lang w:val="hy-AM"/>
                </w:rPr>
                <m:t>k</m:t>
              </m:r>
            </m:sub>
            <m:sup/>
            <m:e>
              <m:d>
                <m:dPr>
                  <m:begChr m:val="{"/>
                  <m:endChr m:val=""/>
                  <m:ctrlPr>
                    <w:rPr>
                      <w:rFonts w:ascii="Cambria Math" w:eastAsia="MS Mincho" w:hAnsi="Cambria Math"/>
                      <w:i/>
                      <w:sz w:val="24"/>
                      <w:szCs w:val="24"/>
                      <w:lang w:val="hy-AM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MS Mincho" w:hAnsi="Cambria Math"/>
                          <w:i/>
                          <w:sz w:val="24"/>
                          <w:szCs w:val="24"/>
                          <w:lang w:val="hy-AM"/>
                        </w:rPr>
                      </m:ctrlPr>
                    </m:eqArrPr>
                    <m:e>
                      <m:f>
                        <m:fPr>
                          <m:ctrlPr>
                            <w:rPr>
                              <w:rFonts w:ascii="Cambria Math" w:eastAsia="MS Mincho" w:hAnsi="Cambria Math"/>
                              <w:i/>
                              <w:sz w:val="24"/>
                              <w:szCs w:val="24"/>
                              <w:lang w:val="hy-AM"/>
                            </w:rPr>
                          </m:ctrlPr>
                        </m:fPr>
                        <m:num>
                          <m:nary>
                            <m:naryPr>
                              <m:chr m:val="∑"/>
                              <m:limLoc m:val="undOvr"/>
                              <m:supHide m:val="1"/>
                              <m:ctrlPr>
                                <w:rPr>
                                  <w:rFonts w:ascii="Cambria Math" w:eastAsia="MS Mincho" w:hAnsi="Cambria Math"/>
                                  <w:i/>
                                  <w:sz w:val="24"/>
                                  <w:szCs w:val="24"/>
                                  <w:lang w:val="hy-AM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eastAsia="MS Mincho" w:hAnsi="Cambria Math"/>
                                  <w:sz w:val="24"/>
                                  <w:szCs w:val="24"/>
                                  <w:lang w:val="hy-AM"/>
                                </w:rPr>
                                <m:t>j</m:t>
                              </m:r>
                            </m:sub>
                            <m:sup/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MS Mincho" w:hAnsi="Cambria Math"/>
                                      <w:i/>
                                      <w:sz w:val="24"/>
                                      <w:szCs w:val="24"/>
                                      <w:lang w:val="hy-AM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MS Mincho" w:hAnsi="Cambria Math"/>
                                      <w:sz w:val="24"/>
                                      <w:szCs w:val="24"/>
                                      <w:lang w:val="hy-AM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MS Mincho" w:hAnsi="Cambria Math"/>
                                      <w:sz w:val="24"/>
                                      <w:szCs w:val="24"/>
                                      <w:lang w:val="hy-AM"/>
                                    </w:rPr>
                                    <m:t>j</m:t>
                                  </m:r>
                                </m:sub>
                              </m:sSub>
                            </m:e>
                          </m:nary>
                        </m:num>
                        <m:den>
                          <m:nary>
                            <m:naryPr>
                              <m:chr m:val="∑"/>
                              <m:limLoc m:val="undOvr"/>
                              <m:supHide m:val="1"/>
                              <m:ctrlPr>
                                <w:rPr>
                                  <w:rFonts w:ascii="Cambria Math" w:eastAsia="MS Mincho" w:hAnsi="Cambria Math"/>
                                  <w:i/>
                                  <w:sz w:val="24"/>
                                  <w:szCs w:val="24"/>
                                  <w:lang w:val="hy-AM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eastAsia="MS Mincho" w:hAnsi="Cambria Math"/>
                                  <w:sz w:val="24"/>
                                  <w:szCs w:val="24"/>
                                  <w:lang w:val="hy-AM"/>
                                </w:rPr>
                                <m:t>k</m:t>
                              </m:r>
                            </m:sub>
                            <m:sup/>
                            <m:e>
                              <m:nary>
                                <m:naryPr>
                                  <m:chr m:val="∑"/>
                                  <m:limLoc m:val="undOvr"/>
                                  <m:supHide m:val="1"/>
                                  <m:ctrlPr>
                                    <w:rPr>
                                      <w:rFonts w:ascii="Cambria Math" w:eastAsia="MS Mincho" w:hAnsi="Cambria Math"/>
                                      <w:i/>
                                      <w:sz w:val="24"/>
                                      <w:szCs w:val="24"/>
                                      <w:lang w:val="hy-AM"/>
                                    </w:rPr>
                                  </m:ctrlPr>
                                </m:naryPr>
                                <m:sub>
                                  <m:r>
                                    <w:rPr>
                                      <w:rFonts w:ascii="Cambria Math" w:eastAsia="MS Mincho" w:hAnsi="Cambria Math"/>
                                      <w:sz w:val="24"/>
                                      <w:szCs w:val="24"/>
                                      <w:lang w:val="hy-AM"/>
                                    </w:rPr>
                                    <m:t>j</m:t>
                                  </m:r>
                                </m:sub>
                                <m:sup/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="MS Mincho" w:hAnsi="Cambria Math"/>
                                          <w:i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="MS Mincho" w:hAnsi="Cambria Math"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MS Mincho" w:hAnsi="Cambria Math"/>
                                          <w:sz w:val="24"/>
                                          <w:szCs w:val="24"/>
                                          <w:lang w:val="hy-AM"/>
                                        </w:rPr>
                                        <m:t>j</m:t>
                                      </m:r>
                                    </m:sub>
                                  </m:sSub>
                                </m:e>
                              </m:nary>
                            </m:e>
                          </m:nary>
                        </m:den>
                      </m:f>
                      <m:r>
                        <w:rPr>
                          <w:rFonts w:ascii="Cambria Math" w:eastAsia="MS Mincho" w:hAnsi="Cambria Math"/>
                          <w:sz w:val="24"/>
                          <w:szCs w:val="24"/>
                          <w:lang w:val="hy-AM"/>
                        </w:rPr>
                        <m:t xml:space="preserve">*100 ,   եթե սկզբունքը խախտվել է </m:t>
                      </m:r>
                    </m:e>
                    <m:e>
                      <m:r>
                        <w:rPr>
                          <w:rFonts w:ascii="Cambria Math" w:eastAsia="MS Mincho" w:hAnsi="Cambria Math"/>
                          <w:sz w:val="24"/>
                          <w:szCs w:val="24"/>
                          <w:lang w:val="hy-AM"/>
                        </w:rPr>
                        <m:t xml:space="preserve">                                                                                                    ,  </m:t>
                      </m:r>
                    </m:e>
                    <m:e>
                      <m:r>
                        <w:rPr>
                          <w:rFonts w:ascii="Cambria Math" w:eastAsia="MS Mincho" w:hAnsi="Cambria Math"/>
                          <w:sz w:val="24"/>
                          <w:szCs w:val="24"/>
                          <w:lang w:val="hy-AM"/>
                        </w:rPr>
                        <m:t>0,  մյուս դեպքերում</m:t>
                      </m:r>
                    </m:e>
                  </m:eqArr>
                </m:e>
              </m:d>
            </m:e>
          </m:nary>
        </m:oMath>
      </m:oMathPara>
    </w:p>
    <w:p w:rsidR="00A53B18" w:rsidRPr="00A53B18" w:rsidRDefault="00A53B18" w:rsidP="00A53B18">
      <w:pPr>
        <w:pStyle w:val="ListParagraph"/>
        <w:spacing w:after="0" w:line="360" w:lineRule="auto"/>
        <w:ind w:left="0" w:firstLine="720"/>
        <w:jc w:val="both"/>
        <w:rPr>
          <w:rFonts w:ascii="GHEA Mariam" w:eastAsia="MS Mincho" w:hAnsi="GHEA Mariam" w:cs="Times New Roman"/>
          <w:i/>
          <w:sz w:val="24"/>
          <w:szCs w:val="24"/>
          <w:lang w:val="hy-AM" w:eastAsia="ru-RU"/>
        </w:rPr>
      </w:pPr>
    </w:p>
    <w:p w:rsidR="00A53B18" w:rsidRPr="00A53B18" w:rsidRDefault="009712F2" w:rsidP="00A53B18">
      <w:pPr>
        <w:pStyle w:val="ListParagraph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m:oMath>
        <m:d>
          <m:dPr>
            <m:begChr m:val="{"/>
            <m:endChr m:val="}"/>
            <m:ctrlPr>
              <w:rPr>
                <w:rFonts w:ascii="Cambria Math" w:eastAsia="MS Mincho" w:hAnsi="Cambria Math" w:cs="Times New Roman"/>
                <w:i/>
                <w:sz w:val="24"/>
                <w:szCs w:val="24"/>
                <w:lang w:val="hy-AM" w:eastAsia="ru-RU"/>
              </w:rPr>
            </m:ctrlPr>
          </m:dPr>
          <m:e>
            <m:r>
              <w:rPr>
                <w:rFonts w:ascii="Cambria Math" w:eastAsia="MS Mincho" w:hAnsi="Cambria Math" w:cs="Times New Roman"/>
                <w:sz w:val="24"/>
                <w:szCs w:val="24"/>
                <w:lang w:val="hy-AM" w:eastAsia="ru-RU"/>
              </w:rPr>
              <m:t>k</m:t>
            </m:r>
          </m:e>
        </m:d>
      </m:oMath>
      <w:r w:rsidR="00A53B18" w:rsidRPr="00A53B18">
        <w:rPr>
          <w:rFonts w:ascii="GHEA Mariam" w:eastAsia="MS Mincho" w:hAnsi="GHEA Mariam" w:cs="Times New Roman"/>
          <w:sz w:val="24"/>
          <w:szCs w:val="24"/>
          <w:lang w:val="hy-AM" w:eastAsia="ru-RU"/>
        </w:rPr>
        <w:t>- համապատասխան ոլորտի սկզբունքների բազմություն:</w:t>
      </w:r>
      <w:r w:rsidR="00A53B18"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».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հ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ավելվածը 25-րդ կետից հետո լրացնել հետևյալ բովանդակությամբ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նոր՝ 25.1-ին</w:t>
      </w:r>
      <w:r w:rsidR="00CD60ED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կետով.</w:t>
      </w:r>
    </w:p>
    <w:p w:rsidR="00A53B18" w:rsidRPr="00A53B18" w:rsidRDefault="00A53B18" w:rsidP="00A53B18">
      <w:pPr>
        <w:pStyle w:val="ListParagraph"/>
        <w:shd w:val="clear" w:color="auto" w:fill="FFFFFF" w:themeFill="background1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«25.1. Երրորդ բաղադրիչն անհատական ռիսկի մեջ կազմում է առավելա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softHyphen/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գույնը 100 միավոր:».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ավելված</w:t>
      </w:r>
      <w:r w:rsidR="00CD60ED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ի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25-րդ կետում «առաջին և երկրորդ բաղադրիչների» բառերը փոխարինել «առաջին, երկրորդ և երրորդ բաղադրիչների» բառերով.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lastRenderedPageBreak/>
        <w:t xml:space="preserve"> հ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ավելվածի 27-րդ և 34-րդ կետերում բոլոր հոլովաձևերով օգտագործվող «տարիքային փուլեր» բառերից հետո լրացնել «(տարիքային խմբեր)» բառերով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՝ համապատասխան հոլովաձևերով.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ավելվածի 62-րդ կետը լրացնել հետևյալ բովանդակությամբ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նոր՝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9-րդ ենթակետով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.</w:t>
      </w:r>
    </w:p>
    <w:p w:rsidR="00A53B18" w:rsidRPr="00A53B18" w:rsidRDefault="00A53B18" w:rsidP="00A53B18">
      <w:pPr>
        <w:pStyle w:val="ListParagraph"/>
        <w:shd w:val="clear" w:color="auto" w:fill="FFFFFF" w:themeFill="background1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«9) ուսումնական հաստատության նախորդ տարում օրենքով սահմանված </w:t>
      </w:r>
      <w:r w:rsidRPr="00A53B18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en-GB"/>
        </w:rPr>
        <w:t>կարգով վերապատրաստված մանկավարժական աշխատողների տոկոսային թիվը:».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 հ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ավելվածի 63-րդ կետում «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1-6-րդ» բառերը փոխարինել «1-6-րդ և 9-րդ» բառերով.</w:t>
      </w:r>
    </w:p>
    <w:p w:rsidR="00A53B18" w:rsidRPr="00A53B18" w:rsidRDefault="00A53B18" w:rsidP="00A53B18">
      <w:pPr>
        <w:pStyle w:val="ListParagraph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հ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ավելվածի 65-րդ կետը շարադրել հետևյալ խմբագրությամբ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.</w:t>
      </w:r>
      <w:r w:rsidRPr="00A53B1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</w:t>
      </w:r>
    </w:p>
    <w:p w:rsidR="00A53B18" w:rsidRPr="00A53B18" w:rsidRDefault="00A53B18" w:rsidP="00A53B1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«65. Ուսումնական հաստատություն ընդունված սովորողների թիվն առա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ջին բաղադրիչի գնահատման ռիսկային չափանիշ է: Եթե գերազանցվել է լիցեն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զիայով նախատեսված սահմանային տեղերի թիվը՝ ուսումնական հաստատու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ռիսկը գնահատվում է 5 միավոր: Սովորողների թիվը Հայաստանի Հանրա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պետության կրթության, գիտության, մշակույթի և սպորտի (այսուհետ՝ ԿԳՄՍ) նախարարի հրամանով հատկացված՝ լիցենզիայով նախատեսված թվերը չգերա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զանցելու դեպքում ուսումնական հաստատության ռիսկը, ըստ այս չափանիշի, գնահատվում է 0 միավոր:».</w:t>
      </w:r>
    </w:p>
    <w:p w:rsidR="00A53B18" w:rsidRPr="00A53B18" w:rsidRDefault="00A53B18" w:rsidP="00A53B1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16)</w:t>
      </w:r>
      <w:r w:rsidRPr="00A53B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ավելվածը 75-րդ կետից հետո լրացնել հետևյալ բովանդակությամբ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նոր՝ 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75.1-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կետով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53B18" w:rsidRPr="00A53B18" w:rsidRDefault="00A53B18" w:rsidP="00A53B1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«75.1. Եթե ուսումնական հաստատության նախորդ տարում օրենքով սահ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մանված կարգով վերապատրաստված մանկավարժական աշխատողների տոկո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սային թիվը 20% և ավելի է, ապա ուսումնական հաստատության ռիսկ</w:t>
      </w:r>
      <w:r w:rsidR="00CD60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ըստ այս չափանիշի գնահատվում է 0 միավոր, [15%,</w:t>
      </w:r>
      <w:r w:rsidR="00CD60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20%) միջակայքի դեպքում՝ 1, [10%, 15%) միջակայքի դեպքում՝ 3, [0%,10%) միջակայքի դեպքում՝ 5 միավոր:».</w:t>
      </w:r>
    </w:p>
    <w:p w:rsidR="00A53B18" w:rsidRPr="00A53B18" w:rsidRDefault="00A53B18" w:rsidP="00A53B1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17)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ավելվածի 77-րդ կետը շարադրել հետևյալ խմբագրությամբ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53B18" w:rsidRPr="00A53B18" w:rsidRDefault="00A53B18" w:rsidP="00A53B1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«77. Սույն մեթոդաբանության համաձայն՝ ուսումնական հաստատության ոլորտային ռիսկի գնահատումից հետո գնահատվող այն ուսումնական </w:t>
      </w:r>
      <w:r w:rsidRPr="00A53B1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հաստա</w:t>
      </w:r>
      <w:r w:rsidRPr="00A53B1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տությունում, որտեղ սույն մեթոդաբանությամբ նախատեսվող՝ ռիսկի վրա հիմնվա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ծ 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ստուգումների համակարգը ներդնելուց հետո տեսչական մարմնի կողմից իրա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կանացվում է ստուգում, ապա ուսումնական հաստատության ռիսկը գնահատվում և դասակարգվում է ամբողջությամբ (ներառելով նաև անհատական ռիսկի 2-րդ և 3-րդ բաղադրիչները), և կազմում է առավելագույնը 400 միավոր (ոլորտային ռիսկ` առավելագույնը 100 միավոր, անհատական ռիսկ` առավելագույնը 300 միավոր, </w:t>
      </w:r>
      <w:r w:rsidRPr="00A53B18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այդ թվում` առաջին բաղադրիչը` առավելագույնը 50 միավոր,  երկրորդ բաղա</w:t>
      </w:r>
      <w:r w:rsidRPr="00A53B18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դրիչը</w:t>
      </w:r>
      <w:r w:rsidRPr="00A53B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` առավելագույնը՝ 150 միավոր, երրորդ բաղադրիչը՝ առավելագույնը 100 միավոր):»:</w:t>
      </w:r>
    </w:p>
    <w:p w:rsidR="00A53B18" w:rsidRPr="00A53B18" w:rsidRDefault="00A53B18" w:rsidP="00A53B1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A53B18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2. Սույն որոշումն ուժի մեջ է մտնում պաշտոնական հրապարակմանը հաջորդող օրվանից:</w:t>
      </w:r>
    </w:p>
    <w:p w:rsidR="001F225D" w:rsidRDefault="001F225D" w:rsidP="00A53B18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53B18" w:rsidRDefault="00A53B18" w:rsidP="00A53B18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53B18" w:rsidRPr="00A53B18" w:rsidRDefault="00A53B1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53B1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53B1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53B1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53B18" w:rsidRPr="00A53B18" w:rsidRDefault="00A53B1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53B1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53B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53B18">
        <w:rPr>
          <w:rFonts w:ascii="GHEA Mariam" w:hAnsi="GHEA Mariam" w:cs="Arial Armenian"/>
          <w:sz w:val="24"/>
          <w:szCs w:val="24"/>
          <w:lang w:val="hy-AM"/>
        </w:rPr>
        <w:tab/>
      </w:r>
      <w:r w:rsidRPr="00A53B18">
        <w:rPr>
          <w:rFonts w:ascii="GHEA Mariam" w:hAnsi="GHEA Mariam" w:cs="Arial Armenian"/>
          <w:sz w:val="24"/>
          <w:szCs w:val="24"/>
          <w:lang w:val="hy-AM"/>
        </w:rPr>
        <w:tab/>
      </w:r>
      <w:r w:rsidRPr="00A53B18">
        <w:rPr>
          <w:rFonts w:ascii="GHEA Mariam" w:hAnsi="GHEA Mariam" w:cs="Arial Armenian"/>
          <w:sz w:val="24"/>
          <w:szCs w:val="24"/>
          <w:lang w:val="hy-AM"/>
        </w:rPr>
        <w:tab/>
      </w:r>
      <w:r w:rsidRPr="00A53B18">
        <w:rPr>
          <w:rFonts w:ascii="GHEA Mariam" w:hAnsi="GHEA Mariam" w:cs="Arial Armenian"/>
          <w:sz w:val="24"/>
          <w:szCs w:val="24"/>
          <w:lang w:val="hy-AM"/>
        </w:rPr>
        <w:tab/>
      </w:r>
      <w:r w:rsidRPr="00A53B1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53B18">
        <w:rPr>
          <w:rFonts w:ascii="GHEA Mariam" w:hAnsi="GHEA Mariam" w:cs="Sylfaen"/>
          <w:sz w:val="24"/>
          <w:szCs w:val="24"/>
          <w:lang w:val="hy-AM"/>
        </w:rPr>
        <w:t>.</w:t>
      </w:r>
      <w:r w:rsidRPr="00A53B1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53B1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53B18" w:rsidRPr="00A53B18" w:rsidRDefault="00A53B1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53B18" w:rsidRPr="00A53B18" w:rsidRDefault="00A53B18" w:rsidP="00A53B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A53B1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53B18" w:rsidRPr="00A53B1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2F2" w:rsidRDefault="009712F2">
      <w:r>
        <w:separator/>
      </w:r>
    </w:p>
  </w:endnote>
  <w:endnote w:type="continuationSeparator" w:id="0">
    <w:p w:rsidR="009712F2" w:rsidRDefault="00971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60A36" w:rsidRDefault="00CC1CB0" w:rsidP="00660A36">
    <w:pPr>
      <w:pStyle w:val="Footer"/>
    </w:pPr>
    <w:fldSimple w:instr=" FILENAME   \* MERGEFORMAT ">
      <w:r w:rsidR="00660A36">
        <w:rPr>
          <w:noProof/>
        </w:rPr>
        <w:t>voroshumTK296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2F2" w:rsidRDefault="009712F2">
      <w:r>
        <w:separator/>
      </w:r>
    </w:p>
  </w:footnote>
  <w:footnote w:type="continuationSeparator" w:id="0">
    <w:p w:rsidR="009712F2" w:rsidRDefault="00971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34D9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1D0829"/>
    <w:multiLevelType w:val="hybridMultilevel"/>
    <w:tmpl w:val="9022DFB4"/>
    <w:lvl w:ilvl="0" w:tplc="940C3246">
      <w:start w:val="1"/>
      <w:numFmt w:val="decimal"/>
      <w:suff w:val="nothing"/>
      <w:lvlText w:val="%1)"/>
      <w:lvlJc w:val="left"/>
      <w:pPr>
        <w:ind w:left="720" w:hanging="360"/>
      </w:pPr>
      <w:rPr>
        <w:rFonts w:ascii="GHEA Mariam" w:eastAsiaTheme="minorEastAsia" w:hAnsi="GHEA Mariam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B1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4D9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9C2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36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2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18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CB0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0ED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ECFC4F"/>
  <w15:chartTrackingRefBased/>
  <w15:docId w15:val="{85AF4E84-0393-43A5-BE29-0A8F286EC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53B18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53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Bulletpoints,Bullet WP tables,Numbered Para 1,Dot pt,No Spacing1,List Paragraph Char Char Char,Indicator Text,Bullet 1,List Paragraph1,Bullet Points,MAIN CONTENT,List Paragraph12,F5 List Paragraph,Heading 2_sj,Report Para,Citation List,3"/>
    <w:basedOn w:val="Normal"/>
    <w:link w:val="ListParagraphChar"/>
    <w:uiPriority w:val="34"/>
    <w:qFormat/>
    <w:rsid w:val="00A53B1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Bulletpoints Char,Bullet WP tables Char,Numbered Para 1 Char,Dot pt Char,No Spacing1 Char,List Paragraph Char Char Char Char,Indicator Text Char,Bullet 1 Char,List Paragraph1 Char,Bullet Points Char,MAIN CONTENT Char,Report Para Char"/>
    <w:link w:val="ListParagraph"/>
    <w:uiPriority w:val="34"/>
    <w:qFormat/>
    <w:locked/>
    <w:rsid w:val="00A53B18"/>
    <w:rPr>
      <w:rFonts w:asciiTheme="minorHAnsi" w:eastAsiaTheme="minorEastAsia" w:hAnsiTheme="minorHAnsi" w:cstheme="minorBidi"/>
      <w:sz w:val="22"/>
      <w:szCs w:val="22"/>
    </w:rPr>
  </w:style>
  <w:style w:type="character" w:customStyle="1" w:styleId="normChar">
    <w:name w:val="norm Char"/>
    <w:link w:val="norm"/>
    <w:rsid w:val="00A53B1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53B1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53B1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914</Words>
  <Characters>5215</Characters>
  <Application>Microsoft Office Word</Application>
  <DocSecurity>0</DocSecurity>
  <Lines>43</Lines>
  <Paragraphs>12</Paragraphs>
  <ScaleCrop>false</ScaleCrop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2024-11-12T07:24:00Z</dcterms:created>
  <dcterms:modified xsi:type="dcterms:W3CDTF">2024-11-14T05:08:00Z</dcterms:modified>
</cp:coreProperties>
</file>