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fill="FFFFFF" w:val="clear"/>
        <w:bidi w:val="0"/>
        <w:spacing w:lineRule="auto" w:line="360" w:before="0" w:after="0"/>
        <w:jc w:val="right"/>
        <w:rPr>
          <w:rFonts w:ascii="GHEA Grapalat" w:hAnsi="GHEA Grapalat" w:eastAsia="Times New Roman" w:cs="Times New Roman"/>
          <w:b/>
          <w:b/>
          <w:bCs/>
          <w:color w:val="111111"/>
          <w:szCs w:val="24"/>
          <w:lang w:val="hy-AM"/>
        </w:rPr>
      </w:pPr>
      <w:r>
        <w:rPr>
          <w:rFonts w:eastAsia="Times New Roman" w:cs="Times New Roman" w:ascii="GHEA Grapalat" w:hAnsi="GHEA Grapalat"/>
          <w:b/>
          <w:bCs/>
          <w:color w:val="111111"/>
          <w:szCs w:val="24"/>
          <w:lang w:val="hy-AM"/>
        </w:rPr>
        <w:t>ՆԱԽԱԳԻԾ</w:t>
      </w:r>
    </w:p>
    <w:p>
      <w:pPr>
        <w:pStyle w:val="Normal"/>
        <w:shd w:fill="FFFFFF" w:val="clear"/>
        <w:bidi w:val="0"/>
        <w:spacing w:lineRule="auto" w:line="360" w:before="0" w:after="0"/>
        <w:jc w:val="center"/>
        <w:rPr>
          <w:rFonts w:ascii="GHEA Grapalat" w:hAnsi="GHEA Grapalat" w:eastAsia="Times New Roman" w:cs="Times New Roman"/>
          <w:b/>
          <w:b/>
          <w:bCs/>
          <w:color w:val="000000"/>
          <w:szCs w:val="24"/>
          <w:lang w:val="hy-AM"/>
        </w:rPr>
      </w:pPr>
      <w:r>
        <w:rPr>
          <w:rFonts w:eastAsia="Times New Roman" w:cs="Times New Roman" w:ascii="GHEA Grapalat" w:hAnsi="GHEA Grapalat"/>
          <w:b/>
          <w:bCs/>
          <w:color w:val="000000"/>
          <w:szCs w:val="24"/>
          <w:lang w:val="hy-AM"/>
        </w:rPr>
        <w:t>ՀԱՅԱՍՏԱՆԻ ՀԱՆՐԱՊԵՏՈՒԹՅԱՆ</w:t>
      </w:r>
    </w:p>
    <w:p>
      <w:pPr>
        <w:pStyle w:val="Normal"/>
        <w:shd w:fill="FFFFFF" w:val="clear"/>
        <w:bidi w:val="0"/>
        <w:spacing w:lineRule="auto" w:line="360" w:before="0" w:after="0"/>
        <w:jc w:val="center"/>
        <w:rPr>
          <w:rFonts w:ascii="GHEA Grapalat" w:hAnsi="GHEA Grapalat" w:eastAsia="Times New Roman" w:cs="Times New Roman"/>
          <w:b/>
          <w:b/>
          <w:bCs/>
          <w:color w:val="000000"/>
          <w:szCs w:val="24"/>
          <w:lang w:val="hy-AM"/>
        </w:rPr>
      </w:pPr>
      <w:r>
        <w:rPr>
          <w:rFonts w:eastAsia="Times New Roman" w:cs="Times New Roman" w:ascii="GHEA Grapalat" w:hAnsi="GHEA Grapalat"/>
          <w:b/>
          <w:bCs/>
          <w:color w:val="000000"/>
          <w:szCs w:val="24"/>
          <w:lang w:val="hy-AM"/>
        </w:rPr>
        <w:t>Օ Ր Ե Ն Ք Ը</w:t>
      </w:r>
    </w:p>
    <w:p>
      <w:pPr>
        <w:pStyle w:val="Normal"/>
        <w:shd w:fill="FFFFFF" w:val="clear"/>
        <w:bidi w:val="0"/>
        <w:spacing w:lineRule="auto" w:line="360" w:before="0" w:after="0"/>
        <w:ind w:left="0" w:right="0" w:firstLine="375"/>
        <w:jc w:val="right"/>
        <w:rPr/>
      </w:pPr>
      <w:r>
        <w:rPr>
          <w:rFonts w:eastAsia="Times New Roman" w:cs="Times New Roman" w:ascii="GHEA Grapalat" w:hAnsi="GHEA Grapalat"/>
          <w:b/>
          <w:bCs/>
          <w:color w:val="000000"/>
          <w:szCs w:val="24"/>
          <w:lang w:val="hy-AM"/>
        </w:rPr>
        <w:t>Ընդունված</w:t>
      </w:r>
      <w:r>
        <w:rPr>
          <w:rFonts w:eastAsia="Times New Roman" w:cs="Calibri" w:ascii="Calibri" w:hAnsi="Calibri"/>
          <w:b/>
          <w:bCs/>
          <w:color w:val="000000"/>
          <w:szCs w:val="24"/>
          <w:lang w:val="hy-AM"/>
        </w:rPr>
        <w:t xml:space="preserve"> </w:t>
      </w:r>
      <w:r>
        <w:rPr>
          <w:rFonts w:eastAsia="Times New Roman" w:cs="Arial Unicode" w:ascii="GHEA Grapalat" w:hAnsi="GHEA Grapalat"/>
          <w:b/>
          <w:bCs/>
          <w:color w:val="000000"/>
          <w:szCs w:val="24"/>
          <w:lang w:val="hy-AM"/>
        </w:rPr>
        <w:t>է</w:t>
      </w:r>
      <w:r>
        <w:rPr>
          <w:rFonts w:eastAsia="Times New Roman" w:cs="Times New Roman" w:ascii="GHEA Grapalat" w:hAnsi="GHEA Grapalat"/>
          <w:b/>
          <w:bCs/>
          <w:color w:val="000000"/>
          <w:szCs w:val="24"/>
          <w:lang w:val="hy-AM"/>
        </w:rPr>
        <w:t>-----</w:t>
      </w:r>
      <w:r>
        <w:rPr>
          <w:rFonts w:eastAsia="Times New Roman" w:cs="Arial Unicode" w:ascii="GHEA Grapalat" w:hAnsi="GHEA Grapalat"/>
          <w:b/>
          <w:bCs/>
          <w:color w:val="000000"/>
          <w:szCs w:val="24"/>
          <w:lang w:val="hy-AM"/>
        </w:rPr>
        <w:t>թվականի--------</w:t>
      </w:r>
      <w:r>
        <w:rPr>
          <w:rFonts w:eastAsia="Times New Roman" w:cs="Times New Roman" w:ascii="GHEA Grapalat" w:hAnsi="GHEA Grapalat"/>
          <w:b/>
          <w:bCs/>
          <w:color w:val="000000"/>
          <w:szCs w:val="24"/>
          <w:lang w:val="hy-AM"/>
        </w:rPr>
        <w:t xml:space="preserve">  ---</w:t>
      </w:r>
      <w:r>
        <w:rPr>
          <w:rFonts w:eastAsia="Times New Roman" w:cs="Arial Unicode" w:ascii="GHEA Grapalat" w:hAnsi="GHEA Grapalat"/>
          <w:b/>
          <w:bCs/>
          <w:color w:val="000000"/>
          <w:szCs w:val="24"/>
          <w:lang w:val="hy-AM"/>
        </w:rPr>
        <w:t>ին</w:t>
      </w:r>
    </w:p>
    <w:p>
      <w:pPr>
        <w:pStyle w:val="Normal"/>
        <w:shd w:fill="FFFFFF" w:val="clear"/>
        <w:bidi w:val="0"/>
        <w:spacing w:lineRule="auto" w:line="360" w:before="0" w:after="0"/>
        <w:ind w:left="0" w:right="0" w:firstLine="375"/>
        <w:jc w:val="right"/>
        <w:rPr>
          <w:rFonts w:ascii="Calibri" w:hAnsi="Calibri" w:eastAsia="Times New Roman" w:cs="Calibri"/>
          <w:b/>
          <w:b/>
          <w:bCs/>
          <w:color w:val="000000"/>
          <w:szCs w:val="24"/>
          <w:lang w:val="hy-AM"/>
        </w:rPr>
      </w:pPr>
      <w:r>
        <w:rPr>
          <w:rFonts w:eastAsia="Times New Roman" w:cs="Calibri" w:ascii="Calibri" w:hAnsi="Calibri"/>
          <w:b/>
          <w:bCs/>
          <w:color w:val="000000"/>
          <w:szCs w:val="24"/>
          <w:lang w:val="hy-AM"/>
        </w:rPr>
      </w:r>
    </w:p>
    <w:p>
      <w:pPr>
        <w:pStyle w:val="Normal"/>
        <w:shd w:fill="FFFFFF" w:val="clear"/>
        <w:bidi w:val="0"/>
        <w:spacing w:lineRule="auto" w:line="360" w:before="0" w:after="0"/>
        <w:jc w:val="center"/>
        <w:rPr/>
      </w:pPr>
      <w:r>
        <w:rPr>
          <w:rFonts w:eastAsia="Times New Roman" w:cs="Times New Roman" w:ascii="GHEA Grapalat" w:hAnsi="GHEA Grapalat"/>
          <w:b/>
          <w:bCs/>
          <w:color w:val="000000"/>
          <w:szCs w:val="24"/>
          <w:lang w:val="hy-AM"/>
        </w:rPr>
        <w:t>«ՊԵՏԱԿԱՆ ԳԱՂՏՆԻՔԻ ՄԱՍԻՆ»</w:t>
      </w:r>
      <w:r>
        <w:rPr>
          <w:rFonts w:eastAsia="Times New Roman" w:cs="Calibri" w:ascii="Calibri" w:hAnsi="Calibri"/>
          <w:b/>
          <w:bCs/>
          <w:color w:val="000000"/>
          <w:szCs w:val="24"/>
          <w:lang w:val="hy-AM"/>
        </w:rPr>
        <w:t xml:space="preserve"> </w:t>
      </w:r>
      <w:r>
        <w:rPr>
          <w:rFonts w:eastAsia="Times New Roman" w:cs="Arial Unicode" w:ascii="GHEA Grapalat" w:hAnsi="GHEA Grapalat"/>
          <w:b/>
          <w:bCs/>
          <w:color w:val="000000"/>
          <w:szCs w:val="24"/>
          <w:lang w:val="hy-AM"/>
        </w:rPr>
        <w:t>ՕՐԵՆՔՈՒՄ</w:t>
      </w:r>
      <w:r>
        <w:rPr>
          <w:rFonts w:eastAsia="Times New Roman" w:cs="Calibri" w:ascii="Calibri" w:hAnsi="Calibri"/>
          <w:b/>
          <w:bCs/>
          <w:color w:val="000000"/>
          <w:szCs w:val="24"/>
          <w:lang w:val="hy-AM"/>
        </w:rPr>
        <w:t xml:space="preserve"> </w:t>
      </w:r>
      <w:r>
        <w:rPr>
          <w:rFonts w:eastAsia="Times New Roman" w:cs="Arial Unicode" w:ascii="GHEA Grapalat" w:hAnsi="GHEA Grapalat"/>
          <w:b/>
          <w:bCs/>
          <w:color w:val="000000"/>
          <w:szCs w:val="24"/>
          <w:lang w:val="hy-AM"/>
        </w:rPr>
        <w:t>ՓՈՓՈԽՈՒԹՅՈՒՆՆԵՐ</w:t>
      </w:r>
      <w:r>
        <w:rPr>
          <w:rFonts w:eastAsia="Times New Roman" w:cs="Calibri" w:ascii="Calibri" w:hAnsi="Calibri"/>
          <w:b/>
          <w:bCs/>
          <w:color w:val="000000"/>
          <w:szCs w:val="24"/>
          <w:lang w:val="hy-AM"/>
        </w:rPr>
        <w:t xml:space="preserve"> </w:t>
      </w:r>
      <w:r>
        <w:rPr>
          <w:rFonts w:eastAsia="Times New Roman" w:cs="Times New Roman" w:ascii="GHEA Grapalat" w:hAnsi="GHEA Grapalat"/>
          <w:b/>
          <w:bCs/>
          <w:color w:val="000000"/>
          <w:szCs w:val="24"/>
          <w:lang w:val="hy-AM"/>
        </w:rPr>
        <w:t>ԵՎ ԼՐԱՑՈՒՄՆԵՐ</w:t>
      </w:r>
      <w:r>
        <w:rPr>
          <w:rFonts w:eastAsia="Times New Roman" w:cs="Calibri" w:ascii="Calibri" w:hAnsi="Calibri"/>
          <w:b/>
          <w:bCs/>
          <w:color w:val="000000"/>
          <w:szCs w:val="24"/>
          <w:lang w:val="hy-AM"/>
        </w:rPr>
        <w:t xml:space="preserve"> </w:t>
      </w:r>
      <w:r>
        <w:rPr>
          <w:rFonts w:eastAsia="Times New Roman" w:cs="Arial Unicode" w:ascii="GHEA Grapalat" w:hAnsi="GHEA Grapalat"/>
          <w:b/>
          <w:bCs/>
          <w:color w:val="000000"/>
          <w:szCs w:val="24"/>
          <w:lang w:val="hy-AM"/>
        </w:rPr>
        <w:t>ԿԱՏԱՐԵԼՈՒ</w:t>
      </w:r>
      <w:r>
        <w:rPr>
          <w:rFonts w:eastAsia="Times New Roman" w:cs="Calibri" w:ascii="Calibri" w:hAnsi="Calibri"/>
          <w:b/>
          <w:bCs/>
          <w:color w:val="000000"/>
          <w:szCs w:val="24"/>
          <w:lang w:val="hy-AM"/>
        </w:rPr>
        <w:t xml:space="preserve"> </w:t>
      </w:r>
      <w:r>
        <w:rPr>
          <w:rFonts w:eastAsia="Times New Roman" w:cs="Arial Unicode" w:ascii="GHEA Grapalat" w:hAnsi="GHEA Grapalat"/>
          <w:b/>
          <w:bCs/>
          <w:color w:val="000000"/>
          <w:szCs w:val="24"/>
          <w:lang w:val="hy-AM"/>
        </w:rPr>
        <w:t>ՄԱՍԻՆ</w:t>
      </w:r>
    </w:p>
    <w:p>
      <w:pPr>
        <w:pStyle w:val="Normal"/>
        <w:shd w:fill="FFFFFF" w:val="clear"/>
        <w:bidi w:val="0"/>
        <w:spacing w:lineRule="auto" w:line="360" w:before="0" w:after="0"/>
        <w:jc w:val="left"/>
        <w:rPr>
          <w:rFonts w:ascii="Calibri" w:hAnsi="Calibri" w:eastAsia="Times New Roman" w:cs="Calibri"/>
          <w:color w:val="000000"/>
          <w:szCs w:val="24"/>
          <w:lang w:val="hy-AM"/>
        </w:rPr>
      </w:pPr>
      <w:r>
        <w:rPr>
          <w:rFonts w:eastAsia="Times New Roman" w:cs="Calibri" w:ascii="Calibri" w:hAnsi="Calibri"/>
          <w:color w:val="000000"/>
          <w:szCs w:val="24"/>
          <w:lang w:val="hy-AM"/>
        </w:rPr>
      </w:r>
    </w:p>
    <w:p>
      <w:pPr>
        <w:pStyle w:val="Normal"/>
        <w:shd w:fill="FFFFFF" w:val="clear"/>
        <w:bidi w:val="0"/>
        <w:spacing w:lineRule="auto" w:line="360" w:before="0" w:after="0"/>
        <w:ind w:left="0" w:right="0" w:hanging="0"/>
        <w:jc w:val="both"/>
        <w:rPr/>
      </w:pPr>
      <w:r>
        <w:rPr>
          <w:rFonts w:eastAsia="Times New Roman" w:cs="Times New Roman" w:ascii="GHEA Grapalat" w:hAnsi="GHEA Grapalat"/>
          <w:b/>
          <w:bCs/>
          <w:color w:val="000000"/>
          <w:szCs w:val="24"/>
          <w:lang w:val="hy-AM"/>
        </w:rPr>
        <w:tab/>
        <w:t>Հոդված</w:t>
      </w:r>
      <w:r>
        <w:rPr>
          <w:rFonts w:eastAsia="Times New Roman" w:cs="Calibri" w:ascii="Calibri" w:hAnsi="Calibri"/>
          <w:b/>
          <w:bCs/>
          <w:color w:val="000000"/>
          <w:szCs w:val="24"/>
          <w:lang w:val="hy-AM"/>
        </w:rPr>
        <w:t xml:space="preserve"> </w:t>
      </w:r>
      <w:r>
        <w:rPr>
          <w:rFonts w:eastAsia="Times New Roman" w:cs="Times New Roman" w:ascii="GHEA Grapalat" w:hAnsi="GHEA Grapalat"/>
          <w:b/>
          <w:bCs/>
          <w:color w:val="000000"/>
          <w:szCs w:val="24"/>
          <w:lang w:val="hy-AM"/>
        </w:rPr>
        <w:t>1.</w:t>
      </w:r>
      <w:r>
        <w:rPr>
          <w:rFonts w:eastAsia="Times New Roman" w:cs="Calibri" w:ascii="Calibri" w:hAnsi="Calibri"/>
          <w:b/>
          <w:bCs/>
          <w:color w:val="000000"/>
          <w:szCs w:val="24"/>
          <w:lang w:val="hy-AM"/>
        </w:rPr>
        <w:t xml:space="preserve"> </w:t>
      </w:r>
      <w:r>
        <w:rPr>
          <w:rFonts w:eastAsia="Times New Roman" w:cs="Sylfaen" w:ascii="GHEA Grapalat" w:hAnsi="GHEA Grapalat"/>
          <w:b w:val="false"/>
          <w:bCs w:val="false"/>
          <w:color w:val="000000"/>
          <w:sz w:val="22"/>
          <w:szCs w:val="22"/>
          <w:lang w:val="hy-AM"/>
        </w:rPr>
        <w:t xml:space="preserve">«Պետական գաղտնիքի </w:t>
      </w:r>
      <w:r>
        <w:rPr>
          <w:rFonts w:eastAsia="Times New Roman" w:cs="Calibri" w:ascii="GHEA Grapalat" w:hAnsi="GHEA Grapalat"/>
          <w:b w:val="false"/>
          <w:bCs w:val="false"/>
          <w:color w:val="000000"/>
          <w:sz w:val="22"/>
          <w:szCs w:val="22"/>
          <w:lang w:val="hy-AM"/>
        </w:rPr>
        <w:t xml:space="preserve">մասին» </w:t>
      </w:r>
      <w:r>
        <w:rPr>
          <w:rFonts w:eastAsia="Times New Roman" w:cs="Calibri" w:ascii="GHEA Grapalat" w:hAnsi="GHEA Grapalat"/>
          <w:b w:val="false"/>
          <w:bCs w:val="false"/>
          <w:color w:val="000000"/>
          <w:sz w:val="24"/>
          <w:szCs w:val="24"/>
          <w:lang w:val="hy-AM"/>
        </w:rPr>
        <w:t xml:space="preserve">  2023 թվականի մարտի 1-ի ՀՕ-49-Ն օրենքի </w:t>
      </w:r>
      <w:r>
        <w:rPr>
          <w:rFonts w:eastAsia="Times New Roman" w:cs="Calibri" w:ascii="GHEA Grapalat" w:hAnsi="GHEA Grapalat"/>
          <w:b w:val="false"/>
          <w:bCs w:val="false"/>
          <w:color w:val="000000"/>
          <w:sz w:val="24"/>
          <w:szCs w:val="24"/>
          <w:lang w:val="hy-AM"/>
        </w:rPr>
        <w:t>(այսուհետ՝ օրենք)</w:t>
      </w:r>
      <w:r>
        <w:rPr>
          <w:rFonts w:eastAsia="Times New Roman" w:cs="Calibri" w:ascii="GHEA Grapalat" w:hAnsi="GHEA Grapalat"/>
          <w:b/>
          <w:bCs w:val="false"/>
          <w:color w:val="000000"/>
          <w:sz w:val="24"/>
          <w:szCs w:val="24"/>
          <w:lang w:val="hy-AM"/>
        </w:rPr>
        <w:t xml:space="preserve"> </w:t>
      </w:r>
      <w:r>
        <w:rPr>
          <w:rFonts w:eastAsia="Times New Roman" w:cs="Calibri" w:ascii="GHEA Grapalat" w:hAnsi="GHEA Grapalat"/>
          <w:b w:val="false"/>
          <w:bCs w:val="false"/>
          <w:color w:val="000000"/>
          <w:sz w:val="24"/>
          <w:szCs w:val="24"/>
          <w:lang w:val="hy-AM"/>
        </w:rPr>
        <w:t>20-րդ հոդվածի 2-րդ մաս</w:t>
      </w:r>
      <w:r>
        <w:rPr>
          <w:rFonts w:eastAsia="Times New Roman" w:cs="Calibri" w:ascii="GHEA Grapalat" w:hAnsi="GHEA Grapalat"/>
          <w:b w:val="false"/>
          <w:bCs w:val="false"/>
          <w:color w:val="000000"/>
          <w:sz w:val="24"/>
          <w:szCs w:val="24"/>
          <w:lang w:val="hy-AM"/>
        </w:rPr>
        <w:t>ից հետո լրացնել նոր՝ 2.1 մասը հետևյալ բովանդակությամբ․</w:t>
      </w:r>
      <w:r>
        <w:rPr>
          <w:rFonts w:eastAsia="Times New Roman" w:cs="Calibri" w:ascii="GHEA Grapalat" w:hAnsi="GHEA Grapalat"/>
          <w:b w:val="false"/>
          <w:bCs w:val="false"/>
          <w:color w:val="000000"/>
          <w:sz w:val="24"/>
          <w:szCs w:val="24"/>
          <w:lang w:val="hy-AM"/>
        </w:rPr>
        <w:t xml:space="preserve"> </w:t>
      </w:r>
    </w:p>
    <w:p>
      <w:pPr>
        <w:pStyle w:val="Normal"/>
        <w:shd w:fill="FFFFFF" w:val="clear"/>
        <w:bidi w:val="0"/>
        <w:spacing w:lineRule="auto" w:line="360" w:before="0" w:after="0"/>
        <w:ind w:left="0" w:right="0" w:firstLine="375"/>
        <w:jc w:val="both"/>
        <w:rPr/>
      </w:pPr>
      <w:r>
        <w:rPr>
          <w:rFonts w:eastAsia="Times New Roman" w:cs="Calibri" w:ascii="GHEA Grapalat" w:hAnsi="GHEA Grapalat"/>
          <w:b w:val="false"/>
          <w:bCs w:val="false"/>
          <w:color w:val="000000"/>
          <w:sz w:val="24"/>
          <w:szCs w:val="24"/>
          <w:lang w:val="hy-AM"/>
        </w:rPr>
        <w:t xml:space="preserve">«2.1 </w:t>
      </w:r>
      <w:r>
        <w:rPr>
          <w:rFonts w:eastAsia="Times New Roman" w:cs="Calibri" w:ascii="GHEA Grapalat" w:hAnsi="GHEA Grapalat"/>
          <w:b w:val="false"/>
          <w:bCs w:val="false"/>
          <w:color w:val="000000"/>
          <w:sz w:val="24"/>
          <w:szCs w:val="24"/>
          <w:lang w:val="hy-AM"/>
        </w:rPr>
        <w:t>Արտաքին հետախուզության ծառայությունում հանրային ծառայության պաշտոն զբաղեցնող անձանց, ինչպես նաև Արտաքին հետախուզության ծառայության հետ համագործակցող ֆիզիկական</w:t>
      </w:r>
      <w:r>
        <w:rPr>
          <w:rFonts w:eastAsia="Times New Roman" w:cs="Calibri" w:ascii="GHEA Grapalat" w:hAnsi="GHEA Grapalat"/>
          <w:b w:val="false"/>
          <w:bCs w:val="false"/>
          <w:i w:val="false"/>
          <w:caps w:val="false"/>
          <w:smallCaps w:val="false"/>
          <w:color w:val="000000"/>
          <w:spacing w:val="0"/>
          <w:sz w:val="24"/>
          <w:szCs w:val="24"/>
          <w:lang w:val="hy-AM"/>
        </w:rPr>
        <w:t xml:space="preserve"> </w:t>
      </w:r>
      <w:r>
        <w:rPr>
          <w:rFonts w:eastAsia="Times New Roman" w:cs="Calibri" w:ascii="GHEA Grapalat" w:hAnsi="GHEA Grapalat"/>
          <w:b w:val="false"/>
          <w:bCs w:val="false"/>
          <w:i w:val="false"/>
          <w:caps w:val="false"/>
          <w:smallCaps w:val="false"/>
          <w:color w:val="000000"/>
          <w:spacing w:val="0"/>
          <w:sz w:val="24"/>
          <w:szCs w:val="24"/>
          <w:shd w:fill="auto" w:val="clear"/>
          <w:lang w:val="hy-AM"/>
        </w:rPr>
        <w:t>անձանց պետական գաղտնիք պարունակող տեղեկություններին առնչվելու թույլտվություն տրամադրվում է, իսկ իրավաբանական անձանց գաղտնի տեղեկությունների կիրառմամբ աշխատանքներ կատարելու իրավունք</w:t>
      </w:r>
      <w:r>
        <w:rPr>
          <w:rFonts w:eastAsia="Times New Roman" w:cs="Calibri" w:ascii="GHEA Grapalat" w:hAnsi="GHEA Grapalat"/>
          <w:b w:val="false"/>
          <w:bCs w:val="false"/>
          <w:i w:val="false"/>
          <w:caps w:val="false"/>
          <w:smallCaps w:val="false"/>
          <w:color w:val="000000"/>
          <w:spacing w:val="0"/>
          <w:sz w:val="24"/>
          <w:szCs w:val="24"/>
          <w:lang w:val="hy-AM"/>
        </w:rPr>
        <w:t xml:space="preserve"> </w:t>
      </w:r>
      <w:r>
        <w:rPr>
          <w:rFonts w:eastAsia="Times New Roman" w:cs="Calibri" w:ascii="GHEA Grapalat" w:hAnsi="GHEA Grapalat"/>
          <w:b w:val="false"/>
          <w:bCs w:val="false"/>
          <w:i w:val="false"/>
          <w:caps w:val="false"/>
          <w:smallCaps w:val="false"/>
          <w:color w:val="000000"/>
          <w:spacing w:val="0"/>
          <w:sz w:val="24"/>
          <w:szCs w:val="24"/>
          <w:lang w:val="hy-AM"/>
        </w:rPr>
        <w:t xml:space="preserve">տրվում է Արտաքին հետախուզության ծառայության կողմից </w:t>
      </w:r>
      <w:r>
        <w:rPr>
          <w:rFonts w:eastAsia="Times New Roman" w:cs="Calibri" w:ascii="GHEA Grapalat" w:hAnsi="GHEA Grapalat"/>
          <w:b w:val="false"/>
          <w:bCs w:val="false"/>
          <w:i w:val="false"/>
          <w:caps w:val="false"/>
          <w:smallCaps w:val="false"/>
          <w:color w:val="000000"/>
          <w:spacing w:val="0"/>
          <w:sz w:val="24"/>
          <w:szCs w:val="24"/>
          <w:shd w:fill="auto" w:val="clear"/>
          <w:lang w:val="hy-AM"/>
        </w:rPr>
        <w:t>ընդհանուր կարգով,</w:t>
      </w:r>
      <w:r>
        <w:rPr>
          <w:rFonts w:eastAsia="Times New Roman" w:cs="Calibri" w:ascii="GHEA Grapalat" w:hAnsi="GHEA Grapalat"/>
          <w:b w:val="false"/>
          <w:bCs w:val="false"/>
          <w:i w:val="false"/>
          <w:caps w:val="false"/>
          <w:smallCaps w:val="false"/>
          <w:color w:val="000000"/>
          <w:spacing w:val="0"/>
          <w:sz w:val="24"/>
          <w:szCs w:val="24"/>
          <w:lang w:val="hy-AM"/>
        </w:rPr>
        <w:t xml:space="preserve"> որի </w:t>
      </w:r>
      <w:r>
        <w:rPr>
          <w:rFonts w:eastAsia="Times New Roman" w:cs="Calibri" w:ascii="GHEA Grapalat" w:hAnsi="GHEA Grapalat"/>
          <w:b w:val="false"/>
          <w:bCs w:val="false"/>
          <w:color w:val="000000"/>
          <w:sz w:val="24"/>
          <w:szCs w:val="24"/>
          <w:lang w:val="hy-AM"/>
        </w:rPr>
        <w:t xml:space="preserve">դեպքում համապատասխան ստուգողական միջոցառումները </w:t>
      </w:r>
      <w:r>
        <w:rPr>
          <w:rFonts w:eastAsia="Times New Roman" w:cs="Calibri" w:ascii="GHEA Grapalat" w:hAnsi="GHEA Grapalat"/>
          <w:b w:val="false"/>
          <w:bCs w:val="false"/>
          <w:color w:val="000000"/>
          <w:sz w:val="24"/>
          <w:szCs w:val="24"/>
          <w:lang w:val="hy-AM"/>
        </w:rPr>
        <w:t>(</w:t>
      </w:r>
      <w:r>
        <w:rPr>
          <w:rFonts w:eastAsia="Times New Roman" w:cs="Calibri" w:ascii="GHEA Grapalat" w:hAnsi="GHEA Grapalat"/>
          <w:b w:val="false"/>
          <w:bCs w:val="false"/>
          <w:color w:val="000000"/>
          <w:sz w:val="24"/>
          <w:szCs w:val="24"/>
          <w:lang w:val="hy-AM"/>
        </w:rPr>
        <w:t>այդ թվում` օրենսդրությամբ սահմանված օպերատիվ-հետախուզական միջոցառումներ</w:t>
      </w:r>
      <w:r>
        <w:rPr>
          <w:rFonts w:eastAsia="Times New Roman" w:cs="Calibri" w:ascii="GHEA Grapalat" w:hAnsi="GHEA Grapalat"/>
          <w:b w:val="false"/>
          <w:bCs w:val="false"/>
          <w:color w:val="000000"/>
          <w:sz w:val="24"/>
          <w:szCs w:val="24"/>
          <w:lang w:val="hy-AM"/>
        </w:rPr>
        <w:t>ը</w:t>
      </w:r>
      <w:r>
        <w:rPr>
          <w:rFonts w:eastAsia="Times New Roman" w:cs="Calibri" w:ascii="GHEA Grapalat" w:hAnsi="GHEA Grapalat"/>
          <w:b w:val="false"/>
          <w:bCs w:val="false"/>
          <w:color w:val="000000"/>
          <w:sz w:val="24"/>
          <w:szCs w:val="24"/>
          <w:lang w:val="hy-AM"/>
        </w:rPr>
        <w:t xml:space="preserve">) իրականացնում է Արտաքին հետախուզության ծառայությունը՝ համագործակցելով լիազոր մարմնի հետ։ </w:t>
      </w:r>
    </w:p>
    <w:p>
      <w:pPr>
        <w:pStyle w:val="Normal"/>
        <w:shd w:fill="FFFFFF" w:val="clear"/>
        <w:bidi w:val="0"/>
        <w:spacing w:lineRule="auto" w:line="360" w:before="0" w:after="0"/>
        <w:ind w:left="0" w:right="0" w:firstLine="375"/>
        <w:jc w:val="both"/>
        <w:rPr/>
      </w:pPr>
      <w:r>
        <w:rPr>
          <w:rFonts w:eastAsia="Times New Roman" w:cs="Calibri" w:ascii="GHEA Grapalat" w:hAnsi="GHEA Grapalat"/>
          <w:b w:val="false"/>
          <w:bCs w:val="false"/>
          <w:color w:val="000000"/>
          <w:sz w:val="24"/>
          <w:szCs w:val="24"/>
          <w:lang w:val="hy-AM"/>
        </w:rPr>
        <w:t xml:space="preserve">2․2 </w:t>
      </w:r>
      <w:r>
        <w:rPr>
          <w:rFonts w:eastAsia="Times New Roman" w:cs="Calibri" w:ascii="GHEA Grapalat" w:hAnsi="GHEA Grapalat"/>
          <w:b w:val="false"/>
          <w:bCs w:val="false"/>
          <w:color w:val="000000"/>
          <w:sz w:val="24"/>
          <w:szCs w:val="24"/>
          <w:shd w:fill="auto" w:val="clear"/>
          <w:lang w:val="hy-AM"/>
        </w:rPr>
        <w:t xml:space="preserve">Արտաքին հետախուզության ծառայության հետ համագործակցող ֆիզիկական և իրավաբանական անձանց </w:t>
      </w:r>
      <w:r>
        <w:rPr>
          <w:rFonts w:eastAsia="Times New Roman" w:cs="Calibri" w:ascii="GHEA Grapalat" w:hAnsi="GHEA Grapalat"/>
          <w:b w:val="false"/>
          <w:bCs w:val="false"/>
          <w:color w:val="000000"/>
          <w:sz w:val="24"/>
          <w:szCs w:val="24"/>
          <w:lang w:val="hy-AM"/>
        </w:rPr>
        <w:t xml:space="preserve">Արտաքին հետախուզության ծառայության կողմից ստացված պետական գաղտնիք պարունակող տեղեկություններին առնչվելու թույլտվությունը կամ  </w:t>
      </w:r>
      <w:r>
        <w:rPr>
          <w:rFonts w:eastAsia="Times New Roman" w:cs="Calibri" w:ascii="GHEA Grapalat" w:hAnsi="GHEA Grapalat"/>
          <w:b w:val="false"/>
          <w:bCs w:val="false"/>
          <w:i w:val="false"/>
          <w:caps w:val="false"/>
          <w:smallCaps w:val="false"/>
          <w:color w:val="000000"/>
          <w:spacing w:val="0"/>
          <w:sz w:val="24"/>
          <w:szCs w:val="24"/>
          <w:shd w:fill="auto" w:val="clear"/>
          <w:lang w:val="hy-AM"/>
        </w:rPr>
        <w:t xml:space="preserve">գաղտնի տեղեկությունների կիրառմամբ աշխատանքներ կատարելու </w:t>
      </w:r>
      <w:r>
        <w:rPr>
          <w:rFonts w:eastAsia="Times New Roman" w:cs="Calibri" w:ascii="GHEA Grapalat" w:hAnsi="GHEA Grapalat"/>
          <w:b w:val="false"/>
          <w:bCs w:val="false"/>
          <w:i w:val="false"/>
          <w:caps w:val="false"/>
          <w:smallCaps w:val="false"/>
          <w:color w:val="000000"/>
          <w:spacing w:val="0"/>
          <w:sz w:val="24"/>
          <w:szCs w:val="24"/>
          <w:shd w:fill="auto" w:val="clear"/>
          <w:lang w:val="hy-AM"/>
        </w:rPr>
        <w:t>թույտվությունը կիրառելի է միայն Արտաքին հետախուզության ծառայությունում աշխատանքի կամ վերջինիս հետ համագործակցության շրջանակում պետական գաղտնիք պարունակող տեղեկություններին առնչվելու համար։</w:t>
      </w:r>
    </w:p>
    <w:p>
      <w:pPr>
        <w:pStyle w:val="Normal"/>
        <w:shd w:fill="FFFFFF" w:val="clear"/>
        <w:bidi w:val="0"/>
        <w:spacing w:lineRule="auto" w:line="360" w:before="0" w:after="0"/>
        <w:ind w:left="0" w:right="0" w:firstLine="375"/>
        <w:jc w:val="both"/>
        <w:rPr/>
      </w:pPr>
      <w:r>
        <w:rPr>
          <w:rFonts w:eastAsia="Times New Roman" w:cs="Calibri" w:ascii="GHEA Grapalat" w:hAnsi="GHEA Grapalat"/>
          <w:b w:val="false"/>
          <w:bCs w:val="false"/>
          <w:color w:val="000000"/>
          <w:sz w:val="24"/>
          <w:szCs w:val="24"/>
          <w:lang w:val="hy-AM"/>
        </w:rPr>
        <w:t xml:space="preserve">2․3 </w:t>
      </w:r>
      <w:r>
        <w:rPr>
          <w:rFonts w:eastAsia="Times New Roman" w:cs="Calibri" w:ascii="GHEA Grapalat" w:hAnsi="GHEA Grapalat"/>
          <w:b w:val="false"/>
          <w:bCs w:val="false"/>
          <w:color w:val="000000"/>
          <w:sz w:val="24"/>
          <w:szCs w:val="24"/>
          <w:lang w:val="hy-AM"/>
        </w:rPr>
        <w:t>Արտաքին հետախուզության ծառայության և լիազոր մարմնի</w:t>
      </w:r>
      <w:r>
        <w:rPr>
          <w:rFonts w:eastAsia="Times New Roman" w:cs="Calibri" w:ascii="GHEA Grapalat" w:hAnsi="GHEA Grapalat"/>
          <w:b w:val="false"/>
          <w:bCs w:val="false"/>
          <w:color w:val="000000"/>
          <w:sz w:val="24"/>
          <w:szCs w:val="24"/>
          <w:lang w:val="hy-AM"/>
        </w:rPr>
        <w:t>`</w:t>
      </w:r>
      <w:r>
        <w:rPr>
          <w:rFonts w:eastAsia="Times New Roman" w:cs="Calibri" w:ascii="GHEA Grapalat" w:hAnsi="GHEA Grapalat"/>
          <w:b w:val="false"/>
          <w:bCs w:val="false"/>
          <w:color w:val="000000"/>
          <w:sz w:val="24"/>
          <w:szCs w:val="24"/>
          <w:lang w:val="hy-AM"/>
        </w:rPr>
        <w:t xml:space="preserve"> </w:t>
      </w:r>
      <w:r>
        <w:rPr>
          <w:rFonts w:eastAsia="Times New Roman" w:cs="Calibri" w:ascii="GHEA Grapalat" w:hAnsi="GHEA Grapalat"/>
          <w:b w:val="false"/>
          <w:bCs w:val="false"/>
          <w:color w:val="000000"/>
          <w:sz w:val="24"/>
          <w:szCs w:val="24"/>
          <w:lang w:val="hy-AM"/>
        </w:rPr>
        <w:t xml:space="preserve">ֆիզիկական անձանց </w:t>
      </w:r>
      <w:r>
        <w:rPr>
          <w:rFonts w:eastAsia="Times New Roman" w:cs="Calibri" w:ascii="GHEA Grapalat" w:hAnsi="GHEA Grapalat"/>
          <w:b w:val="false"/>
          <w:bCs w:val="false"/>
          <w:color w:val="000000"/>
          <w:sz w:val="24"/>
          <w:szCs w:val="24"/>
          <w:shd w:fill="auto" w:val="clear"/>
          <w:lang w:val="hy-AM"/>
        </w:rPr>
        <w:t xml:space="preserve">պետական գաղտնիքին առնչվելու թույլտվության </w:t>
      </w:r>
      <w:r>
        <w:rPr>
          <w:rFonts w:eastAsia="Times New Roman" w:cs="Calibri" w:ascii="GHEA Grapalat" w:hAnsi="GHEA Grapalat"/>
          <w:b w:val="false"/>
          <w:bCs w:val="false"/>
          <w:color w:val="000000"/>
          <w:sz w:val="24"/>
          <w:szCs w:val="24"/>
          <w:shd w:fill="auto" w:val="clear"/>
          <w:lang w:val="hy-AM"/>
        </w:rPr>
        <w:t>և</w:t>
      </w:r>
      <w:r>
        <w:rPr>
          <w:rFonts w:eastAsia="Times New Roman" w:cs="Calibri" w:ascii="GHEA Grapalat" w:hAnsi="GHEA Grapalat"/>
          <w:b w:val="false"/>
          <w:bCs w:val="false"/>
          <w:color w:val="000000"/>
          <w:sz w:val="24"/>
          <w:szCs w:val="24"/>
          <w:shd w:fill="auto" w:val="clear"/>
          <w:lang w:val="hy-AM"/>
        </w:rPr>
        <w:t xml:space="preserve"> </w:t>
      </w:r>
      <w:r>
        <w:rPr>
          <w:rFonts w:eastAsia="Times New Roman" w:cs="Calibri" w:ascii="GHEA Grapalat" w:hAnsi="GHEA Grapalat"/>
          <w:b w:val="false"/>
          <w:bCs w:val="false"/>
          <w:i w:val="false"/>
          <w:caps w:val="false"/>
          <w:smallCaps w:val="false"/>
          <w:color w:val="000000"/>
          <w:spacing w:val="0"/>
          <w:sz w:val="24"/>
          <w:szCs w:val="24"/>
          <w:shd w:fill="auto" w:val="clear"/>
          <w:lang w:val="hy-AM"/>
        </w:rPr>
        <w:t>իրավաբանական անձանց գաղտնի տեղեկությունների կիրառմամբ աշխատանքներ կատարելու իրավունքի</w:t>
      </w:r>
      <w:r>
        <w:rPr>
          <w:rFonts w:eastAsia="Times New Roman" w:cs="Calibri" w:ascii="GHEA Grapalat" w:hAnsi="GHEA Grapalat"/>
          <w:b w:val="false"/>
          <w:bCs w:val="false"/>
          <w:color w:val="000000"/>
          <w:sz w:val="24"/>
          <w:szCs w:val="24"/>
          <w:shd w:fill="auto" w:val="clear"/>
          <w:lang w:val="hy-AM"/>
        </w:rPr>
        <w:t xml:space="preserve"> տրամադրման շրջանակներում</w:t>
      </w:r>
      <w:r>
        <w:rPr>
          <w:rFonts w:eastAsia="Times New Roman" w:cs="Calibri" w:ascii="GHEA Grapalat" w:hAnsi="GHEA Grapalat"/>
          <w:b w:val="false"/>
          <w:bCs w:val="false"/>
          <w:color w:val="000000"/>
          <w:sz w:val="24"/>
          <w:szCs w:val="24"/>
          <w:lang w:val="hy-AM"/>
        </w:rPr>
        <w:t xml:space="preserve"> համագործակցության կարգն ու պայմանները սահմանում է Վարչապետը։»</w:t>
      </w:r>
    </w:p>
    <w:p>
      <w:pPr>
        <w:pStyle w:val="Normal"/>
        <w:shd w:fill="FFFFFF" w:val="clear"/>
        <w:bidi w:val="0"/>
        <w:spacing w:lineRule="auto" w:line="360" w:before="0" w:after="0"/>
        <w:ind w:left="0" w:right="0" w:hanging="0"/>
        <w:jc w:val="both"/>
        <w:rPr/>
      </w:pPr>
      <w:r>
        <w:rPr>
          <w:rFonts w:eastAsia="Times New Roman" w:cs="Times New Roman" w:ascii="GHEA Grapalat" w:hAnsi="GHEA Grapalat"/>
          <w:b/>
          <w:bCs/>
          <w:color w:val="000000"/>
          <w:szCs w:val="24"/>
          <w:lang w:val="hy-AM"/>
        </w:rPr>
        <w:tab/>
        <w:t xml:space="preserve">Հոդված 2. </w:t>
      </w:r>
      <w:r>
        <w:rPr>
          <w:rFonts w:eastAsia="Times New Roman" w:cs="Times New Roman" w:ascii="GHEA Grapalat" w:hAnsi="GHEA Grapalat"/>
          <w:b w:val="false"/>
          <w:bCs w:val="false"/>
          <w:color w:val="000000"/>
          <w:szCs w:val="24"/>
          <w:lang w:val="hy-AM"/>
        </w:rPr>
        <w:t>Օրենքի 20-րդ հոդվածի 7-րդ մասում «լիազոր մարմնի համաձայնությամբ» բառերից հետո լրացնել հետևյալ բառերը.</w:t>
      </w:r>
    </w:p>
    <w:p>
      <w:pPr>
        <w:pStyle w:val="Normal"/>
        <w:shd w:fill="FFFFFF" w:val="clear"/>
        <w:bidi w:val="0"/>
        <w:spacing w:lineRule="auto" w:line="360" w:before="0" w:after="0"/>
        <w:ind w:left="0" w:right="0" w:firstLine="375"/>
        <w:jc w:val="both"/>
        <w:rPr>
          <w:rFonts w:ascii="GHEA Grapalat" w:hAnsi="GHEA Grapalat" w:eastAsia="Times New Roman" w:cs="Times New Roman"/>
          <w:b w:val="false"/>
          <w:b w:val="false"/>
          <w:bCs w:val="false"/>
          <w:color w:val="000000"/>
          <w:szCs w:val="24"/>
          <w:lang w:val="hy-AM"/>
        </w:rPr>
      </w:pPr>
      <w:r>
        <w:rPr>
          <w:rFonts w:eastAsia="Times New Roman" w:cs="Times New Roman" w:ascii="GHEA Grapalat" w:hAnsi="GHEA Grapalat"/>
          <w:b w:val="false"/>
          <w:bCs w:val="false"/>
          <w:color w:val="000000"/>
          <w:szCs w:val="24"/>
          <w:lang w:val="hy-AM"/>
        </w:rPr>
        <w:t>«, բացառությամբ Արտաքին հետախուզության ծառայության կողմից անձանց տրվող թույլտվության, որը տրամադրվում է Արտաքին հետախուզության ծառայության կողմից, առանց լիազոր մարմնի համաձայնության»։</w:t>
      </w:r>
    </w:p>
    <w:p>
      <w:pPr>
        <w:pStyle w:val="Normal"/>
        <w:bidi w:val="0"/>
        <w:spacing w:lineRule="auto" w:line="360" w:before="0" w:after="0"/>
        <w:jc w:val="both"/>
        <w:rPr/>
      </w:pPr>
      <w:r>
        <w:rPr>
          <w:rFonts w:eastAsia="Times New Roman" w:cs="Times New Roman" w:ascii="GHEA Grapalat" w:hAnsi="GHEA Grapalat"/>
          <w:b/>
          <w:bCs/>
          <w:color w:val="000000"/>
          <w:szCs w:val="24"/>
          <w:lang w:val="hy-AM"/>
        </w:rPr>
        <w:tab/>
        <w:t>Հոդված</w:t>
      </w:r>
      <w:r>
        <w:rPr>
          <w:rFonts w:eastAsia="Times New Roman" w:cs="Calibri" w:ascii="Calibri" w:hAnsi="Calibri"/>
          <w:b/>
          <w:bCs/>
          <w:color w:val="000000"/>
          <w:szCs w:val="24"/>
          <w:lang w:val="hy-AM"/>
        </w:rPr>
        <w:t xml:space="preserve"> </w:t>
      </w:r>
      <w:r>
        <w:rPr>
          <w:rFonts w:eastAsia="Times New Roman" w:cs="Times New Roman" w:ascii="GHEA Grapalat" w:hAnsi="GHEA Grapalat"/>
          <w:b/>
          <w:bCs/>
          <w:color w:val="000000"/>
          <w:szCs w:val="24"/>
          <w:lang w:val="hy-AM"/>
        </w:rPr>
        <w:t xml:space="preserve">3. </w:t>
      </w:r>
      <w:r>
        <w:rPr>
          <w:rFonts w:eastAsia="Times New Roman" w:cs="Times New Roman" w:ascii="GHEA Grapalat" w:hAnsi="GHEA Grapalat"/>
          <w:b w:val="false"/>
          <w:bCs w:val="false"/>
          <w:color w:val="000000"/>
          <w:szCs w:val="24"/>
          <w:lang w:val="hy-AM"/>
        </w:rPr>
        <w:t>Օրենքի 21-րդ հոդավծի 2-րդ մասի 4-րդ կետում «լիազոր մարմնի գնահատմամբ» բառերից հետո լրացնել հետևյալ բառերը.</w:t>
      </w:r>
    </w:p>
    <w:p>
      <w:pPr>
        <w:pStyle w:val="Normal"/>
        <w:bidi w:val="0"/>
        <w:spacing w:lineRule="auto" w:line="360" w:before="0" w:after="0"/>
        <w:jc w:val="both"/>
        <w:rPr>
          <w:rFonts w:ascii="GHEA Grapalat" w:hAnsi="GHEA Grapalat" w:eastAsia="Times New Roman" w:cs="Times New Roman"/>
          <w:b w:val="false"/>
          <w:b w:val="false"/>
          <w:bCs w:val="false"/>
          <w:color w:val="000000"/>
          <w:szCs w:val="24"/>
          <w:lang w:val="hy-AM"/>
        </w:rPr>
      </w:pPr>
      <w:r>
        <w:rPr>
          <w:rFonts w:eastAsia="Times New Roman" w:cs="Times New Roman" w:ascii="GHEA Grapalat" w:hAnsi="GHEA Grapalat"/>
          <w:b w:val="false"/>
          <w:bCs w:val="false"/>
          <w:color w:val="000000"/>
          <w:szCs w:val="24"/>
          <w:lang w:val="hy-AM"/>
        </w:rPr>
        <w:t xml:space="preserve">   </w:t>
      </w:r>
      <w:r>
        <w:rPr>
          <w:rFonts w:eastAsia="Times New Roman" w:cs="Times New Roman" w:ascii="GHEA Grapalat" w:hAnsi="GHEA Grapalat"/>
          <w:b w:val="false"/>
          <w:bCs w:val="false"/>
          <w:color w:val="000000"/>
          <w:szCs w:val="24"/>
          <w:lang w:val="hy-AM"/>
        </w:rPr>
        <w:t>«իսկ արտաքին հետախուզության ծառայության կողմից տրամադրվող թույտվության դեպքում՝ արտաքին հետախուզության ծառայության գնահատմամբ»։</w:t>
      </w:r>
    </w:p>
    <w:p>
      <w:pPr>
        <w:pStyle w:val="Normal"/>
        <w:bidi w:val="0"/>
        <w:spacing w:lineRule="auto" w:line="360" w:before="0" w:after="0"/>
        <w:jc w:val="both"/>
        <w:rPr/>
      </w:pPr>
      <w:r>
        <w:rPr>
          <w:rFonts w:eastAsia="Times New Roman" w:cs="Times New Roman" w:ascii="GHEA Grapalat" w:hAnsi="GHEA Grapalat"/>
          <w:b/>
          <w:bCs/>
          <w:color w:val="000000"/>
          <w:szCs w:val="24"/>
        </w:rPr>
        <w:tab/>
        <w:t xml:space="preserve"> </w:t>
      </w:r>
      <w:r>
        <w:rPr>
          <w:rFonts w:eastAsia="Times New Roman" w:cs="Times New Roman" w:ascii="GHEA Grapalat" w:hAnsi="GHEA Grapalat"/>
          <w:b/>
          <w:bCs/>
          <w:color w:val="000000"/>
          <w:szCs w:val="24"/>
          <w:lang w:val="hy-AM"/>
        </w:rPr>
        <w:t>Հոդված</w:t>
      </w:r>
      <w:r>
        <w:rPr>
          <w:rFonts w:eastAsia="Times New Roman" w:cs="Calibri" w:ascii="Calibri" w:hAnsi="Calibri"/>
          <w:b/>
          <w:bCs/>
          <w:color w:val="000000"/>
          <w:szCs w:val="24"/>
          <w:lang w:val="hy-AM"/>
        </w:rPr>
        <w:t xml:space="preserve"> </w:t>
      </w:r>
      <w:r>
        <w:rPr>
          <w:rFonts w:eastAsia="Times New Roman" w:cs="Times New Roman" w:ascii="GHEA Grapalat" w:hAnsi="GHEA Grapalat"/>
          <w:b/>
          <w:bCs/>
          <w:color w:val="000000"/>
          <w:szCs w:val="24"/>
          <w:lang w:val="hy-AM"/>
        </w:rPr>
        <w:t>4.</w:t>
      </w:r>
      <w:r>
        <w:rPr>
          <w:rFonts w:eastAsia="Times New Roman" w:cs="Times New Roman" w:ascii="GHEA Grapalat" w:hAnsi="GHEA Grapalat"/>
          <w:color w:val="000000"/>
          <w:szCs w:val="24"/>
          <w:lang w:val="hy-AM"/>
        </w:rPr>
        <w:t xml:space="preserve"> </w:t>
      </w:r>
      <w:r>
        <w:rPr>
          <w:rFonts w:eastAsia="Times New Roman" w:cs="Times New Roman" w:ascii="GHEA Grapalat" w:hAnsi="GHEA Grapalat"/>
          <w:color w:val="000000"/>
          <w:sz w:val="24"/>
          <w:szCs w:val="24"/>
          <w:lang w:val="hy-AM"/>
        </w:rPr>
        <w:t xml:space="preserve">Օրենքի 24-րդ հոդվածի 6-րդ մասում լրացնել նոր նախադասություն հետևյալ բովանդակությամբ․ </w:t>
      </w:r>
    </w:p>
    <w:p>
      <w:pPr>
        <w:pStyle w:val="Normal"/>
        <w:bidi w:val="0"/>
        <w:spacing w:lineRule="auto" w:line="360" w:before="0" w:after="0"/>
        <w:jc w:val="both"/>
        <w:rPr>
          <w:rFonts w:ascii="GHEA Grapalat" w:hAnsi="GHEA Grapalat" w:eastAsia="Times New Roman" w:cs="Times New Roman"/>
          <w:color w:val="000000"/>
          <w:sz w:val="24"/>
          <w:szCs w:val="24"/>
          <w:shd w:fill="auto" w:val="clear"/>
          <w:lang w:val="hy-AM"/>
        </w:rPr>
      </w:pPr>
      <w:r>
        <w:rPr>
          <w:rFonts w:eastAsia="Times New Roman" w:cs="Times New Roman" w:ascii="GHEA Grapalat" w:hAnsi="GHEA Grapalat"/>
          <w:color w:val="000000"/>
          <w:sz w:val="24"/>
          <w:szCs w:val="24"/>
          <w:shd w:fill="auto" w:val="clear"/>
          <w:lang w:val="hy-AM"/>
        </w:rPr>
        <w:t xml:space="preserve">    </w:t>
      </w:r>
      <w:r>
        <w:rPr>
          <w:rFonts w:eastAsia="Times New Roman" w:cs="Times New Roman" w:ascii="GHEA Grapalat" w:hAnsi="GHEA Grapalat"/>
          <w:color w:val="000000"/>
          <w:sz w:val="24"/>
          <w:szCs w:val="24"/>
          <w:shd w:fill="auto" w:val="clear"/>
          <w:lang w:val="hy-AM"/>
        </w:rPr>
        <w:t>«Արտաքին հետախուզության ծառայությունում միջգերատեսչական վերահսկողության շրջանակում ստուգվում են գաղտնիության ռեժիմի պահպանման տեխնիկական հագեցվածության և կահավորվածության պայմանները, իսկ միջգերատեսչական վերահսկողության շրջանակում ստուգման ենթակա մյուս հարցերը՝ Արտաքին հետախուզության ծառայության պետի հետ նախապես համաձայնեցված դեպքերում և ծավալներով»։</w:t>
      </w:r>
    </w:p>
    <w:p>
      <w:pPr>
        <w:pStyle w:val="Normal"/>
        <w:shd w:fill="FFFFFF" w:val="clear"/>
        <w:bidi w:val="0"/>
        <w:spacing w:lineRule="auto" w:line="360" w:before="0" w:after="0"/>
        <w:ind w:left="0" w:right="0" w:hanging="0"/>
        <w:jc w:val="both"/>
        <w:rPr/>
      </w:pPr>
      <w:r>
        <w:rPr>
          <w:rFonts w:eastAsia="Times New Roman" w:cs="Times New Roman" w:ascii="GHEA Grapalat" w:hAnsi="GHEA Grapalat"/>
          <w:b/>
          <w:bCs/>
          <w:color w:val="000000"/>
          <w:szCs w:val="24"/>
          <w:lang w:val="hy-AM"/>
        </w:rPr>
        <w:tab/>
        <w:t>Հոդված</w:t>
      </w:r>
      <w:r>
        <w:rPr>
          <w:rFonts w:eastAsia="Times New Roman" w:cs="Calibri" w:ascii="Calibri" w:hAnsi="Calibri"/>
          <w:b/>
          <w:bCs/>
          <w:color w:val="000000"/>
          <w:szCs w:val="24"/>
          <w:lang w:val="hy-AM"/>
        </w:rPr>
        <w:t xml:space="preserve"> </w:t>
      </w:r>
      <w:r>
        <w:rPr>
          <w:rFonts w:eastAsia="Times New Roman" w:cs="Times New Roman" w:ascii="GHEA Grapalat" w:hAnsi="GHEA Grapalat"/>
          <w:b/>
          <w:bCs/>
          <w:color w:val="000000"/>
          <w:szCs w:val="24"/>
          <w:lang w:val="hy-AM"/>
        </w:rPr>
        <w:t>5.</w:t>
      </w:r>
      <w:r>
        <w:rPr>
          <w:rFonts w:eastAsia="Times New Roman" w:cs="Calibri" w:ascii="Calibri" w:hAnsi="Calibri"/>
          <w:b/>
          <w:bCs/>
          <w:color w:val="000000"/>
          <w:szCs w:val="24"/>
          <w:lang w:val="hy-AM"/>
        </w:rPr>
        <w:t xml:space="preserve"> </w:t>
      </w:r>
      <w:r>
        <w:rPr>
          <w:rFonts w:ascii="GHEA Grapalat" w:hAnsi="GHEA Grapalat"/>
          <w:color w:val="000000"/>
          <w:sz w:val="24"/>
          <w:szCs w:val="24"/>
          <w:shd w:fill="FFFFFF" w:val="clear"/>
          <w:lang w:val="hy-AM"/>
        </w:rPr>
        <w:t>Օրեքի 26-րդ հոդվածի 1-ին մասում «լիազոր մարմին դիմելու համար» բառերից հետո լրացնել հետևյալ բառերը.</w:t>
      </w:r>
    </w:p>
    <w:p>
      <w:pPr>
        <w:pStyle w:val="ListParagraph"/>
        <w:bidi w:val="0"/>
        <w:spacing w:lineRule="auto" w:line="360"/>
        <w:ind w:left="-90" w:right="0" w:firstLine="450"/>
        <w:jc w:val="both"/>
        <w:rPr/>
      </w:pPr>
      <w:r>
        <w:rPr>
          <w:rFonts w:ascii="GHEA Grapalat" w:hAnsi="GHEA Grapalat"/>
          <w:color w:val="000000"/>
          <w:sz w:val="24"/>
          <w:szCs w:val="24"/>
          <w:shd w:fill="FFFFFF" w:val="clear"/>
          <w:lang w:val="hy-AM"/>
        </w:rPr>
        <w:t>«բացառությամբ Արտաքին հետախուզության ծառայությունում հանրային ծառայության պաշտոն զբաղեցնող անձանց, ովքեր պետական գաղտնիք</w:t>
      </w:r>
      <w:r>
        <w:rPr>
          <w:rFonts w:ascii="GHEA Grapalat" w:hAnsi="GHEA Grapalat"/>
          <w:strike w:val="false"/>
          <w:dstrike w:val="false"/>
          <w:color w:val="000000"/>
          <w:sz w:val="24"/>
          <w:szCs w:val="24"/>
          <w:shd w:fill="FFFFFF" w:val="clear"/>
          <w:lang w:val="hy-AM"/>
        </w:rPr>
        <w:t xml:space="preserve"> </w:t>
      </w:r>
      <w:r>
        <w:rPr>
          <w:rFonts w:ascii="GHEA Grapalat" w:hAnsi="GHEA Grapalat"/>
          <w:strike w:val="false"/>
          <w:dstrike w:val="false"/>
          <w:color w:val="000000"/>
          <w:sz w:val="24"/>
          <w:szCs w:val="24"/>
          <w:shd w:fill="auto" w:val="clear"/>
          <w:lang w:val="hy-AM"/>
        </w:rPr>
        <w:t>պարունակող</w:t>
      </w:r>
      <w:r>
        <w:rPr>
          <w:rFonts w:ascii="GHEA Grapalat" w:hAnsi="GHEA Grapalat"/>
          <w:color w:val="000000"/>
          <w:sz w:val="24"/>
          <w:szCs w:val="24"/>
          <w:shd w:fill="auto" w:val="clear"/>
          <w:lang w:val="hy-AM"/>
        </w:rPr>
        <w:t xml:space="preserve"> </w:t>
      </w:r>
      <w:r>
        <w:rPr>
          <w:rFonts w:ascii="GHEA Grapalat" w:hAnsi="GHEA Grapalat"/>
          <w:color w:val="000000"/>
          <w:sz w:val="24"/>
          <w:szCs w:val="24"/>
          <w:shd w:fill="FFFFFF" w:val="clear"/>
          <w:lang w:val="hy-AM"/>
        </w:rPr>
        <w:t>տեղեկություններին առնչվելու թույլտվություն ստանում են Արտաքին հետախուզության ծառայությունից»։</w:t>
      </w:r>
    </w:p>
    <w:p>
      <w:pPr>
        <w:pStyle w:val="ListParagraph"/>
        <w:bidi w:val="0"/>
        <w:spacing w:lineRule="auto" w:line="360"/>
        <w:ind w:left="-90" w:right="0" w:hanging="0"/>
        <w:jc w:val="both"/>
        <w:rPr>
          <w:b/>
          <w:b/>
          <w:bCs/>
          <w:shd w:fill="auto" w:val="clear"/>
        </w:rPr>
      </w:pPr>
      <w:r>
        <w:rPr>
          <w:rFonts w:ascii="GHEA Grapalat" w:hAnsi="GHEA Grapalat"/>
          <w:b/>
          <w:bCs/>
          <w:color w:val="000000"/>
          <w:sz w:val="24"/>
          <w:szCs w:val="24"/>
          <w:shd w:fill="auto" w:val="clear"/>
          <w:lang w:val="hy-AM"/>
        </w:rPr>
        <w:tab/>
        <w:t xml:space="preserve">Հոդված </w:t>
      </w:r>
      <w:r>
        <w:rPr>
          <w:rFonts w:ascii="GHEA Grapalat" w:hAnsi="GHEA Grapalat"/>
          <w:b/>
          <w:bCs/>
          <w:color w:val="000000"/>
          <w:sz w:val="24"/>
          <w:szCs w:val="24"/>
          <w:shd w:fill="auto" w:val="clear"/>
          <w:lang w:val="hy-AM"/>
        </w:rPr>
        <w:t xml:space="preserve">6. </w:t>
      </w:r>
      <w:r>
        <w:rPr>
          <w:rFonts w:ascii="GHEA Grapalat" w:hAnsi="GHEA Grapalat"/>
          <w:b w:val="false"/>
          <w:bCs w:val="false"/>
          <w:color w:val="000000"/>
          <w:sz w:val="24"/>
          <w:szCs w:val="24"/>
          <w:shd w:fill="auto" w:val="clear"/>
          <w:lang w:val="hy-AM"/>
        </w:rPr>
        <w:t>Օրենքի 24֊րդ հոդվածում լրացնել նոր 9.1 մաս հետևյալ բովանդակությամբ․</w:t>
      </w:r>
    </w:p>
    <w:p>
      <w:pPr>
        <w:pStyle w:val="ListParagraph"/>
        <w:bidi w:val="0"/>
        <w:spacing w:lineRule="auto" w:line="360"/>
        <w:ind w:left="-90" w:right="0" w:firstLine="450"/>
        <w:jc w:val="both"/>
        <w:rPr>
          <w:b/>
          <w:b/>
          <w:bCs/>
          <w:shd w:fill="auto" w:val="clear"/>
        </w:rPr>
      </w:pPr>
      <w:r>
        <w:rPr>
          <w:rFonts w:ascii="GHEA Grapalat" w:hAnsi="GHEA Grapalat"/>
          <w:b w:val="false"/>
          <w:bCs w:val="false"/>
          <w:color w:val="000000"/>
          <w:sz w:val="24"/>
          <w:szCs w:val="24"/>
          <w:shd w:fill="auto" w:val="clear"/>
          <w:lang w:val="hy-AM"/>
        </w:rPr>
        <w:t xml:space="preserve">«Արտաքին հետախուզության ծառայության </w:t>
      </w:r>
      <w:r>
        <w:rPr>
          <w:rFonts w:ascii="GHEA Grapalat" w:hAnsi="GHEA Grapalat"/>
          <w:b w:val="false"/>
          <w:bCs w:val="false"/>
          <w:strike w:val="false"/>
          <w:dstrike w:val="false"/>
          <w:color w:val="000000"/>
          <w:sz w:val="24"/>
          <w:szCs w:val="24"/>
          <w:shd w:fill="auto" w:val="clear"/>
          <w:lang w:val="hy-AM"/>
        </w:rPr>
        <w:t xml:space="preserve">հետ համագործակցող և միայն վերջինիս կողմից տրված՝ գաղտնի տեղեկությունների կիրառմամբ աշխատանքներ կատարելու իրավունք ստացած </w:t>
      </w:r>
      <w:r>
        <w:rPr>
          <w:rFonts w:ascii="GHEA Grapalat" w:hAnsi="GHEA Grapalat"/>
          <w:b w:val="false"/>
          <w:bCs w:val="false"/>
          <w:color w:val="000000"/>
          <w:sz w:val="24"/>
          <w:szCs w:val="24"/>
          <w:shd w:fill="auto" w:val="clear"/>
          <w:lang w:val="hy-AM"/>
        </w:rPr>
        <w:t>իրավաբանական անձանց մոտ միջգերատեսչական վերահսկողությունը իրականացնում է Արտաքին հետախուզության ծառայությունը։ Արտաքին հետախուզության ծառայության կողմից սույն մասով սահմանված միջգերատեսչական վերահսկողությունն իրականացվում է սույն հոդվածով սահմանված կարգով և լիազորություններով։</w:t>
      </w:r>
    </w:p>
    <w:p>
      <w:pPr>
        <w:pStyle w:val="ListParagraph"/>
        <w:bidi w:val="0"/>
        <w:spacing w:lineRule="auto" w:line="360"/>
        <w:ind w:left="-90" w:right="0" w:hanging="0"/>
        <w:jc w:val="both"/>
        <w:rPr>
          <w:b/>
        </w:rPr>
      </w:pPr>
      <w:r>
        <w:rPr>
          <w:rFonts w:ascii="GHEA Grapalat" w:hAnsi="GHEA Grapalat"/>
          <w:b/>
          <w:bCs/>
          <w:color w:val="000000"/>
          <w:sz w:val="24"/>
          <w:szCs w:val="24"/>
          <w:shd w:fill="auto" w:val="clear"/>
          <w:lang w:val="hy-AM"/>
        </w:rPr>
        <w:tab/>
        <w:t>Հ</w:t>
      </w:r>
      <w:r>
        <w:rPr>
          <w:rFonts w:ascii="GHEA Grapalat" w:hAnsi="GHEA Grapalat"/>
          <w:b/>
          <w:bCs/>
          <w:color w:val="000000"/>
          <w:sz w:val="24"/>
          <w:szCs w:val="24"/>
          <w:shd w:fill="auto" w:val="clear"/>
          <w:lang w:val="hy-AM"/>
        </w:rPr>
        <w:t xml:space="preserve">ոդված 7. </w:t>
      </w:r>
      <w:r>
        <w:rPr>
          <w:rFonts w:ascii="GHEA Grapalat" w:hAnsi="GHEA Grapalat"/>
          <w:b w:val="false"/>
          <w:bCs w:val="false"/>
          <w:color w:val="000000"/>
          <w:sz w:val="24"/>
          <w:szCs w:val="24"/>
          <w:shd w:fill="auto" w:val="clear"/>
          <w:lang w:val="hy-AM"/>
        </w:rPr>
        <w:t>Օրենքի 16-րդ հոդվածի 2-րդ մասում «</w:t>
      </w:r>
      <w:r>
        <w:rPr>
          <w:rFonts w:ascii="GHEA Grapalat" w:hAnsi="GHEA Grapalat"/>
          <w:b w:val="false"/>
          <w:bCs w:val="false"/>
          <w:i w:val="false"/>
          <w:caps w:val="false"/>
          <w:smallCaps w:val="false"/>
          <w:color w:val="000000"/>
          <w:spacing w:val="0"/>
          <w:sz w:val="24"/>
          <w:szCs w:val="24"/>
          <w:lang w:val="hy-AM"/>
        </w:rPr>
        <w:t>դրանց առնչվելու համապատասխան թույլտվություն</w:t>
      </w:r>
      <w:r>
        <w:rPr>
          <w:rFonts w:ascii="GHEA Grapalat" w:hAnsi="GHEA Grapalat"/>
          <w:b w:val="false"/>
          <w:bCs w:val="false"/>
          <w:i w:val="false"/>
          <w:caps w:val="false"/>
          <w:smallCaps w:val="false"/>
          <w:color w:val="000000"/>
          <w:spacing w:val="0"/>
          <w:sz w:val="24"/>
          <w:szCs w:val="24"/>
          <w:lang w:val="hy-AM"/>
        </w:rPr>
        <w:t>։</w:t>
      </w:r>
      <w:r>
        <w:rPr>
          <w:rFonts w:ascii="GHEA Grapalat" w:hAnsi="GHEA Grapalat"/>
          <w:b w:val="false"/>
          <w:bCs w:val="false"/>
          <w:i w:val="false"/>
          <w:caps w:val="false"/>
          <w:smallCaps w:val="false"/>
          <w:color w:val="000000"/>
          <w:spacing w:val="0"/>
          <w:sz w:val="24"/>
          <w:szCs w:val="24"/>
          <w:shd w:fill="auto" w:val="clear"/>
          <w:lang w:val="hy-AM"/>
        </w:rPr>
        <w:t>» բառերից հետո լրացնել նոր նախադասություն հետևյալ բովանդակությամբ․</w:t>
      </w:r>
    </w:p>
    <w:p>
      <w:pPr>
        <w:pStyle w:val="ListParagraph"/>
        <w:bidi w:val="0"/>
        <w:spacing w:lineRule="auto" w:line="360"/>
        <w:ind w:left="-90" w:right="0" w:firstLine="450"/>
        <w:jc w:val="both"/>
        <w:rPr>
          <w:b/>
        </w:rPr>
      </w:pPr>
      <w:r>
        <w:rPr>
          <w:rFonts w:ascii="GHEA Grapalat" w:hAnsi="GHEA Grapalat"/>
          <w:b w:val="false"/>
          <w:bCs w:val="false"/>
          <w:i w:val="false"/>
          <w:caps w:val="false"/>
          <w:smallCaps w:val="false"/>
          <w:color w:val="000000"/>
          <w:spacing w:val="0"/>
          <w:sz w:val="24"/>
          <w:szCs w:val="24"/>
          <w:shd w:fill="auto" w:val="clear"/>
          <w:lang w:val="hy-AM"/>
        </w:rPr>
        <w:t xml:space="preserve">«Պետական և տեղական ինքնակառավարման մարմինները, կազմակերպությունները, իրավաբանական անձինք կարող են պետական գաղտնիք պարունակող տեղեկությունները փոխանցել միայն այն կազմակերպություններին </w:t>
      </w:r>
      <w:r>
        <w:rPr>
          <w:rFonts w:ascii="GHEA Grapalat" w:hAnsi="GHEA Grapalat"/>
          <w:b w:val="false"/>
          <w:bCs w:val="false"/>
          <w:i w:val="false"/>
          <w:caps w:val="false"/>
          <w:smallCaps w:val="false"/>
          <w:color w:val="000000"/>
          <w:spacing w:val="0"/>
          <w:sz w:val="24"/>
          <w:szCs w:val="24"/>
          <w:shd w:fill="auto" w:val="clear"/>
          <w:lang w:val="hy-AM"/>
        </w:rPr>
        <w:t>և իրավաբանական անձանց</w:t>
      </w:r>
      <w:r>
        <w:rPr>
          <w:rFonts w:ascii="GHEA Grapalat" w:hAnsi="GHEA Grapalat"/>
          <w:b w:val="false"/>
          <w:bCs w:val="false"/>
          <w:i w:val="false"/>
          <w:caps w:val="false"/>
          <w:smallCaps w:val="false"/>
          <w:color w:val="000000"/>
          <w:spacing w:val="0"/>
          <w:sz w:val="24"/>
          <w:szCs w:val="24"/>
          <w:shd w:fill="auto" w:val="clear"/>
          <w:lang w:val="hy-AM"/>
        </w:rPr>
        <w:t>, որոնք գաղտնի</w:t>
      </w:r>
      <w:r>
        <w:rPr>
          <w:rFonts w:ascii="GHEA Grapalat" w:hAnsi="GHEA Grapalat"/>
          <w:b w:val="false"/>
          <w:bCs w:val="false"/>
          <w:i w:val="false"/>
          <w:caps w:val="false"/>
          <w:smallCaps w:val="false"/>
          <w:strike w:val="false"/>
          <w:dstrike w:val="false"/>
          <w:color w:val="000000"/>
          <w:spacing w:val="0"/>
          <w:sz w:val="24"/>
          <w:szCs w:val="24"/>
          <w:shd w:fill="auto" w:val="clear"/>
          <w:lang w:val="hy-AM"/>
        </w:rPr>
        <w:t xml:space="preserve"> տեղեկությունների կիրառմամբ աշխատանքներ կատարելու իրավունքը, իսկ ֆիզիկական անձանց դեպքում՝ դրանց առնչվելու համապատասխան թույլտվությունն </w:t>
      </w:r>
      <w:r>
        <w:rPr>
          <w:rFonts w:ascii="GHEA Grapalat" w:hAnsi="GHEA Grapalat"/>
          <w:b w:val="false"/>
          <w:bCs w:val="false"/>
          <w:i w:val="false"/>
          <w:caps w:val="false"/>
          <w:smallCaps w:val="false"/>
          <w:color w:val="000000"/>
          <w:spacing w:val="0"/>
          <w:sz w:val="24"/>
          <w:szCs w:val="24"/>
          <w:shd w:fill="auto" w:val="clear"/>
          <w:lang w:val="hy-AM"/>
        </w:rPr>
        <w:t xml:space="preserve">ստացել են </w:t>
      </w:r>
      <w:r>
        <w:rPr>
          <w:rFonts w:ascii="GHEA Grapalat" w:hAnsi="GHEA Grapalat"/>
          <w:b w:val="false"/>
          <w:bCs w:val="false"/>
          <w:i w:val="false"/>
          <w:caps w:val="false"/>
          <w:smallCaps w:val="false"/>
          <w:color w:val="000000"/>
          <w:spacing w:val="0"/>
          <w:sz w:val="24"/>
          <w:szCs w:val="24"/>
          <w:shd w:fill="auto" w:val="clear"/>
          <w:lang w:val="hy-AM"/>
        </w:rPr>
        <w:t xml:space="preserve">սույն մասով սահմանված </w:t>
      </w:r>
      <w:r>
        <w:rPr>
          <w:rFonts w:ascii="GHEA Grapalat" w:hAnsi="GHEA Grapalat"/>
          <w:b w:val="false"/>
          <w:bCs w:val="false"/>
          <w:i w:val="false"/>
          <w:caps w:val="false"/>
          <w:smallCaps w:val="false"/>
          <w:color w:val="000000"/>
          <w:spacing w:val="0"/>
          <w:sz w:val="24"/>
          <w:szCs w:val="24"/>
          <w:shd w:fill="auto" w:val="clear"/>
          <w:lang w:val="hy-AM"/>
        </w:rPr>
        <w:t xml:space="preserve">ընդհանուր կարգով, </w:t>
      </w:r>
      <w:r>
        <w:rPr>
          <w:rFonts w:ascii="GHEA Grapalat" w:hAnsi="GHEA Grapalat"/>
          <w:b w:val="false"/>
          <w:bCs w:val="false"/>
          <w:i w:val="false"/>
          <w:caps w:val="false"/>
          <w:smallCaps w:val="false"/>
          <w:color w:val="000000"/>
          <w:spacing w:val="0"/>
          <w:sz w:val="24"/>
          <w:szCs w:val="24"/>
          <w:shd w:fill="auto" w:val="clear"/>
          <w:lang w:val="hy-AM"/>
        </w:rPr>
        <w:t>իսկ Արտաքին հետախուզության ծառայության հետ համագործակցող և վերջինիս կողմից տրված գաղտնի տեղեկությունների կիրառմամբ աշխատանքներ կատարելու իրավունք ունեցող իրավաբանական անձինք ու Արտաքին հետախուզության ծառայության կողմից տրված պետական գաղտնիքին առնչվելու թույլտվություն ունեցող ֆիզիկական անձինք պետական գաղտնիք պարունակող տեղեկություններին կարող են առնչվել միայն Արտաքին հետախուզության ծառայության հետ հարաբերություններում։</w:t>
      </w:r>
      <w:r>
        <w:rPr>
          <w:rFonts w:ascii="GHEA Grapalat" w:hAnsi="GHEA Grapalat"/>
          <w:b w:val="false"/>
          <w:bCs w:val="false"/>
          <w:i w:val="false"/>
          <w:caps w:val="false"/>
          <w:smallCaps w:val="false"/>
          <w:color w:val="000000"/>
          <w:spacing w:val="0"/>
          <w:sz w:val="24"/>
          <w:szCs w:val="24"/>
          <w:shd w:fill="auto" w:val="clear"/>
          <w:lang w:val="hy-AM"/>
        </w:rPr>
        <w:t>»</w:t>
      </w:r>
    </w:p>
    <w:p>
      <w:pPr>
        <w:pStyle w:val="ListParagraph"/>
        <w:bidi w:val="0"/>
        <w:spacing w:lineRule="auto" w:line="360"/>
        <w:ind w:left="0" w:right="0" w:hanging="0"/>
        <w:jc w:val="both"/>
        <w:rPr/>
      </w:pPr>
      <w:r>
        <w:rPr>
          <w:rFonts w:ascii="GHEA Grapalat" w:hAnsi="GHEA Grapalat"/>
          <w:b/>
          <w:bCs/>
          <w:color w:val="000000"/>
          <w:sz w:val="24"/>
          <w:szCs w:val="24"/>
          <w:shd w:fill="auto" w:val="clear"/>
          <w:lang w:val="hy-AM"/>
        </w:rPr>
        <w:tab/>
        <w:t>Հոդված</w:t>
      </w:r>
      <w:r>
        <w:rPr>
          <w:rFonts w:cs="Calibri" w:ascii="GHEA Grapalat" w:hAnsi="GHEA Grapalat"/>
          <w:b/>
          <w:bCs/>
          <w:color w:val="000000"/>
          <w:sz w:val="24"/>
          <w:szCs w:val="24"/>
          <w:shd w:fill="auto" w:val="clear"/>
          <w:lang w:val="hy-AM"/>
        </w:rPr>
        <w:t xml:space="preserve"> </w:t>
      </w:r>
      <w:r>
        <w:rPr>
          <w:rFonts w:cs="Calibri" w:ascii="GHEA Grapalat" w:hAnsi="GHEA Grapalat"/>
          <w:b/>
          <w:bCs/>
          <w:color w:val="000000"/>
          <w:sz w:val="24"/>
          <w:szCs w:val="24"/>
          <w:shd w:fill="auto" w:val="clear"/>
          <w:lang w:val="hy-AM"/>
        </w:rPr>
        <w:t>8</w:t>
      </w:r>
      <w:r>
        <w:rPr>
          <w:rFonts w:ascii="GHEA Grapalat" w:hAnsi="GHEA Grapalat"/>
          <w:sz w:val="24"/>
          <w:szCs w:val="24"/>
          <w:shd w:fill="auto" w:val="clear"/>
          <w:lang w:val="hy-AM"/>
        </w:rPr>
        <w:t>.</w:t>
      </w:r>
      <w:r>
        <w:rPr>
          <w:rFonts w:cs="Calibri" w:ascii="GHEA Grapalat" w:hAnsi="GHEA Grapalat"/>
          <w:sz w:val="24"/>
          <w:szCs w:val="24"/>
          <w:shd w:fill="auto" w:val="clear"/>
          <w:lang w:val="hy-AM"/>
        </w:rPr>
        <w:t xml:space="preserve"> </w:t>
      </w:r>
      <w:r>
        <w:rPr>
          <w:rFonts w:cs="Calibri" w:ascii="GHEA Grapalat" w:hAnsi="GHEA Grapalat"/>
          <w:b/>
          <w:bCs/>
          <w:i w:val="false"/>
          <w:iCs w:val="false"/>
          <w:sz w:val="24"/>
          <w:szCs w:val="24"/>
          <w:shd w:fill="auto" w:val="clear"/>
          <w:lang w:val="hy-AM"/>
        </w:rPr>
        <w:t xml:space="preserve">Եզրափակիչ մաս և անցումային դրույթներ․ </w:t>
      </w:r>
    </w:p>
    <w:p>
      <w:pPr>
        <w:pStyle w:val="ListParagraph"/>
        <w:bidi w:val="0"/>
        <w:spacing w:lineRule="auto" w:line="360"/>
        <w:ind w:left="0" w:right="0" w:firstLine="360"/>
        <w:jc w:val="both"/>
        <w:rPr/>
      </w:pPr>
      <w:r>
        <w:rPr>
          <w:rFonts w:cs="Calibri" w:ascii="GHEA Grapalat" w:hAnsi="GHEA Grapalat"/>
          <w:sz w:val="24"/>
          <w:szCs w:val="24"/>
          <w:shd w:fill="auto" w:val="clear"/>
          <w:lang w:val="hy-AM"/>
        </w:rPr>
        <w:t xml:space="preserve">1. </w:t>
      </w:r>
      <w:r>
        <w:rPr>
          <w:rFonts w:ascii="GHEA Grapalat" w:hAnsi="GHEA Grapalat"/>
          <w:sz w:val="24"/>
          <w:szCs w:val="24"/>
          <w:shd w:fill="auto" w:val="clear"/>
          <w:lang w:val="hy-AM"/>
        </w:rPr>
        <w:t>Սույն օրենքն ուժի մեջ է մտնում պաշտոնական</w:t>
      </w:r>
      <w:r>
        <w:rPr>
          <w:rFonts w:ascii="GHEA Grapalat" w:hAnsi="GHEA Grapalat"/>
          <w:sz w:val="24"/>
          <w:szCs w:val="24"/>
          <w:lang w:val="hy-AM"/>
        </w:rPr>
        <w:t xml:space="preserve"> հրապարակման օրվան հաջորդող </w:t>
      </w:r>
      <w:r>
        <w:rPr>
          <w:rFonts w:ascii="GHEA Grapalat" w:hAnsi="GHEA Grapalat"/>
          <w:sz w:val="24"/>
          <w:szCs w:val="24"/>
          <w:shd w:fill="auto" w:val="clear"/>
          <w:lang w:val="hy-AM"/>
        </w:rPr>
        <w:t>տասներորդ օրը</w:t>
      </w:r>
      <w:r>
        <w:rPr>
          <w:rFonts w:ascii="GHEA Grapalat" w:hAnsi="GHEA Grapalat"/>
          <w:sz w:val="24"/>
          <w:szCs w:val="24"/>
          <w:lang w:val="hy-AM"/>
        </w:rPr>
        <w:t>:</w:t>
      </w:r>
    </w:p>
    <w:p>
      <w:pPr>
        <w:pStyle w:val="ListParagraph"/>
        <w:bidi w:val="0"/>
        <w:spacing w:lineRule="auto" w:line="360"/>
        <w:ind w:left="0" w:right="0" w:firstLine="360"/>
        <w:jc w:val="both"/>
        <w:rPr/>
      </w:pPr>
      <w:r>
        <w:rPr>
          <w:rFonts w:ascii="GHEA Grapalat" w:hAnsi="GHEA Grapalat"/>
          <w:sz w:val="24"/>
          <w:szCs w:val="24"/>
          <w:lang w:val="hy-AM"/>
        </w:rPr>
        <w:t xml:space="preserve">2. Սույն օրենքի 1֊ին հոդվածով սահմանված՝ </w:t>
      </w:r>
      <w:r>
        <w:rPr>
          <w:rFonts w:eastAsia="Times New Roman" w:cs="Calibri" w:ascii="GHEA Grapalat" w:hAnsi="GHEA Grapalat"/>
          <w:b w:val="false"/>
          <w:bCs w:val="false"/>
          <w:color w:val="000000"/>
          <w:sz w:val="24"/>
          <w:szCs w:val="24"/>
          <w:lang w:val="hy-AM"/>
        </w:rPr>
        <w:t>Արտաքին հետախուզության ծառայության և լիազոր մարմնի համագործակցության կարգն ու պայմանները սահմանվում են սույն օրենքի ուժի մեջ մտնելուց հետո եռամսյա ժամկետում։</w:t>
      </w:r>
    </w:p>
    <w:p>
      <w:pPr>
        <w:pStyle w:val="NormalWeb"/>
        <w:shd w:fill="FFFFFF" w:val="clear"/>
        <w:bidi w:val="0"/>
        <w:spacing w:lineRule="auto" w:line="360" w:before="0" w:after="0"/>
        <w:ind w:left="0" w:right="0" w:firstLine="375"/>
        <w:jc w:val="left"/>
        <w:rPr>
          <w:rFonts w:ascii="Calibri" w:hAnsi="Calibri" w:cs="Calibri"/>
          <w:color w:val="000000"/>
          <w:lang w:val="hy-AM"/>
        </w:rPr>
      </w:pPr>
      <w:r>
        <w:rPr>
          <w:rFonts w:cs="Calibri" w:ascii="Calibri" w:hAnsi="Calibri"/>
          <w:color w:val="000000"/>
          <w:lang w:val="hy-AM"/>
        </w:rPr>
      </w:r>
    </w:p>
    <w:tbl>
      <w:tblPr>
        <w:tblW w:w="5000" w:type="pct"/>
        <w:jc w:val="left"/>
        <w:tblInd w:w="0" w:type="dxa"/>
        <w:tblLayout w:type="fixed"/>
        <w:tblCellMar>
          <w:top w:w="15" w:type="dxa"/>
          <w:left w:w="15" w:type="dxa"/>
          <w:bottom w:w="15" w:type="dxa"/>
          <w:right w:w="15" w:type="dxa"/>
        </w:tblCellMar>
      </w:tblPr>
      <w:tblGrid>
        <w:gridCol w:w="4544"/>
        <w:gridCol w:w="5428"/>
      </w:tblGrid>
      <w:tr>
        <w:trPr/>
        <w:tc>
          <w:tcPr>
            <w:tcW w:w="4544" w:type="dxa"/>
            <w:tcBorders/>
            <w:shd w:fill="FFFFFF" w:val="clear"/>
            <w:vAlign w:val="center"/>
          </w:tcPr>
          <w:p>
            <w:pPr>
              <w:pStyle w:val="Normal"/>
              <w:widowControl w:val="false"/>
              <w:bidi w:val="0"/>
              <w:spacing w:lineRule="auto" w:line="360" w:before="0" w:after="0"/>
              <w:jc w:val="center"/>
              <w:rPr>
                <w:rFonts w:ascii="GHEA Grapalat" w:hAnsi="GHEA Grapalat" w:eastAsia="Times New Roman" w:cs="Times New Roman"/>
                <w:b/>
                <w:b/>
                <w:bCs/>
                <w:color w:val="000000"/>
                <w:szCs w:val="24"/>
                <w:lang w:val="hy-AM"/>
              </w:rPr>
            </w:pPr>
            <w:r>
              <w:rPr>
                <w:rFonts w:eastAsia="Times New Roman" w:cs="Times New Roman" w:ascii="GHEA Grapalat" w:hAnsi="GHEA Grapalat"/>
                <w:b/>
                <w:bCs/>
                <w:color w:val="000000"/>
                <w:szCs w:val="24"/>
                <w:lang w:val="hy-AM"/>
              </w:rPr>
              <w:t>Հանրապետության նախագահ</w:t>
            </w:r>
          </w:p>
        </w:tc>
        <w:tc>
          <w:tcPr>
            <w:tcW w:w="5428" w:type="dxa"/>
            <w:tcBorders/>
            <w:shd w:fill="FFFFFF" w:val="clear"/>
            <w:vAlign w:val="bottom"/>
          </w:tcPr>
          <w:p>
            <w:pPr>
              <w:pStyle w:val="Normal"/>
              <w:widowControl w:val="false"/>
              <w:bidi w:val="0"/>
              <w:spacing w:lineRule="auto" w:line="360" w:before="0" w:after="0"/>
              <w:jc w:val="right"/>
              <w:rPr/>
            </w:pPr>
            <w:r>
              <w:rPr>
                <w:rFonts w:eastAsia="Times New Roman" w:cs="Times New Roman" w:ascii="GHEA Grapalat" w:hAnsi="GHEA Grapalat"/>
                <w:b/>
                <w:bCs/>
                <w:color w:val="000000"/>
                <w:szCs w:val="24"/>
                <w:lang w:val="hy-AM"/>
              </w:rPr>
              <w:t>Վ. Խ</w:t>
            </w:r>
            <w:r>
              <w:rPr>
                <w:rFonts w:eastAsia="Times New Roman" w:cs="Times New Roman" w:ascii="GHEA Grapalat" w:hAnsi="GHEA Grapalat"/>
                <w:b/>
                <w:bCs/>
                <w:color w:val="000000"/>
                <w:szCs w:val="24"/>
              </w:rPr>
              <w:t>աչատուրյան</w:t>
            </w:r>
          </w:p>
        </w:tc>
      </w:tr>
      <w:tr>
        <w:trPr>
          <w:trHeight w:val="971" w:hRule="atLeast"/>
        </w:trPr>
        <w:tc>
          <w:tcPr>
            <w:tcW w:w="4544" w:type="dxa"/>
            <w:tcBorders/>
            <w:shd w:fill="FFFFFF" w:val="clear"/>
            <w:vAlign w:val="center"/>
          </w:tcPr>
          <w:p>
            <w:pPr>
              <w:pStyle w:val="Normal"/>
              <w:widowControl w:val="false"/>
              <w:bidi w:val="0"/>
              <w:spacing w:lineRule="auto" w:line="360" w:before="0" w:after="0"/>
              <w:ind w:left="0" w:right="0" w:firstLine="375"/>
              <w:jc w:val="center"/>
              <w:rPr>
                <w:rFonts w:ascii="GHEA Grapalat" w:hAnsi="GHEA Grapalat" w:eastAsia="Times New Roman" w:cs="Times New Roman"/>
                <w:color w:val="000000"/>
                <w:szCs w:val="24"/>
              </w:rPr>
            </w:pPr>
            <w:r>
              <w:rPr>
                <w:rFonts w:eastAsia="Times New Roman" w:cs="Times New Roman" w:ascii="GHEA Grapalat" w:hAnsi="GHEA Grapalat"/>
                <w:color w:val="000000"/>
                <w:szCs w:val="24"/>
              </w:rPr>
            </w:r>
          </w:p>
          <w:p>
            <w:pPr>
              <w:pStyle w:val="Normal"/>
              <w:widowControl w:val="false"/>
              <w:bidi w:val="0"/>
              <w:spacing w:lineRule="auto" w:line="360" w:before="0" w:after="0"/>
              <w:jc w:val="center"/>
              <w:rPr/>
            </w:pPr>
            <w:r>
              <w:rPr>
                <w:rFonts w:eastAsia="Times New Roman" w:cs="Times New Roman" w:ascii="GHEA Grapalat" w:hAnsi="GHEA Grapalat"/>
                <w:color w:val="000000"/>
                <w:szCs w:val="24"/>
              </w:rPr>
              <w:t>20</w:t>
            </w:r>
            <w:r>
              <w:rPr>
                <w:rFonts w:eastAsia="Times New Roman" w:cs="Times New Roman" w:ascii="GHEA Grapalat" w:hAnsi="GHEA Grapalat"/>
                <w:color w:val="000000"/>
                <w:szCs w:val="24"/>
                <w:lang w:val="hy-AM"/>
              </w:rPr>
              <w:t>---</w:t>
            </w:r>
            <w:r>
              <w:rPr>
                <w:rFonts w:eastAsia="Times New Roman" w:cs="Times New Roman" w:ascii="GHEA Grapalat" w:hAnsi="GHEA Grapalat"/>
                <w:color w:val="000000"/>
                <w:szCs w:val="24"/>
              </w:rPr>
              <w:t xml:space="preserve"> </w:t>
            </w:r>
            <w:r>
              <w:rPr>
                <w:rFonts w:eastAsia="Times New Roman" w:cs="Arial Unicode" w:ascii="GHEA Grapalat" w:hAnsi="GHEA Grapalat"/>
                <w:color w:val="000000"/>
                <w:szCs w:val="24"/>
              </w:rPr>
              <w:t>թ</w:t>
            </w:r>
            <w:r>
              <w:rPr>
                <w:rFonts w:eastAsia="Times New Roman" w:cs="Arial Unicode" w:ascii="GHEA Grapalat" w:hAnsi="GHEA Grapalat"/>
                <w:color w:val="000000"/>
                <w:szCs w:val="24"/>
                <w:lang w:val="hy-AM"/>
              </w:rPr>
              <w:t xml:space="preserve">. </w:t>
            </w:r>
            <w:r>
              <w:rPr>
                <w:rFonts w:eastAsia="Times New Roman" w:cs="Times New Roman" w:ascii="GHEA Grapalat" w:hAnsi="GHEA Grapalat"/>
                <w:color w:val="000000"/>
                <w:szCs w:val="24"/>
                <w:lang w:val="hy-AM"/>
              </w:rPr>
              <w:t>-----------</w:t>
            </w:r>
            <w:r>
              <w:rPr>
                <w:rFonts w:eastAsia="Times New Roman" w:cs="Times New Roman" w:ascii="GHEA Grapalat" w:hAnsi="GHEA Grapalat"/>
                <w:color w:val="000000"/>
                <w:szCs w:val="24"/>
              </w:rPr>
              <w:t xml:space="preserve"> </w:t>
            </w:r>
            <w:r>
              <w:rPr>
                <w:rFonts w:eastAsia="Times New Roman" w:cs="Times New Roman" w:ascii="GHEA Grapalat" w:hAnsi="GHEA Grapalat"/>
                <w:color w:val="000000"/>
                <w:szCs w:val="24"/>
                <w:lang w:val="hy-AM"/>
              </w:rPr>
              <w:t>«     »</w:t>
            </w:r>
          </w:p>
          <w:p>
            <w:pPr>
              <w:pStyle w:val="Normal"/>
              <w:widowControl w:val="false"/>
              <w:bidi w:val="0"/>
              <w:spacing w:lineRule="auto" w:line="360" w:before="0" w:after="0"/>
              <w:jc w:val="center"/>
              <w:rPr>
                <w:rFonts w:ascii="GHEA Grapalat" w:hAnsi="GHEA Grapalat" w:eastAsia="Times New Roman" w:cs="Times New Roman"/>
                <w:color w:val="000000"/>
                <w:szCs w:val="24"/>
              </w:rPr>
            </w:pPr>
            <w:r>
              <w:rPr>
                <w:rFonts w:eastAsia="Times New Roman" w:cs="Times New Roman" w:ascii="GHEA Grapalat" w:hAnsi="GHEA Grapalat"/>
                <w:color w:val="000000"/>
                <w:szCs w:val="24"/>
              </w:rPr>
              <w:t>Երևան</w:t>
            </w:r>
          </w:p>
        </w:tc>
        <w:tc>
          <w:tcPr>
            <w:tcW w:w="5428" w:type="dxa"/>
            <w:tcBorders/>
            <w:shd w:fill="FFFFFF" w:val="clear"/>
            <w:vAlign w:val="center"/>
          </w:tcPr>
          <w:p>
            <w:pPr>
              <w:pStyle w:val="Normal"/>
              <w:widowControl w:val="false"/>
              <w:bidi w:val="0"/>
              <w:spacing w:lineRule="auto" w:line="360" w:before="0" w:after="0"/>
              <w:jc w:val="left"/>
              <w:rPr>
                <w:rFonts w:ascii="GHEA Grapalat" w:hAnsi="GHEA Grapalat" w:eastAsia="Times New Roman" w:cs="Times New Roman"/>
                <w:szCs w:val="24"/>
              </w:rPr>
            </w:pPr>
            <w:r>
              <w:rPr>
                <w:rFonts w:eastAsia="Times New Roman" w:cs="Times New Roman" w:ascii="GHEA Grapalat" w:hAnsi="GHEA Grapalat"/>
                <w:szCs w:val="24"/>
              </w:rPr>
            </w:r>
          </w:p>
        </w:tc>
      </w:tr>
    </w:tbl>
    <w:p>
      <w:pPr>
        <w:pStyle w:val="Normal"/>
        <w:shd w:fill="FFFFFF" w:val="clear"/>
        <w:bidi w:val="0"/>
        <w:spacing w:lineRule="auto" w:line="360" w:before="0" w:after="0"/>
        <w:jc w:val="center"/>
        <w:textAlignment w:val="baseline"/>
        <w:rPr>
          <w:rFonts w:ascii="GHEA Grapalat" w:hAnsi="GHEA Grapalat" w:eastAsia="Times New Roman" w:cs="Times New Roman"/>
          <w:b/>
          <w:b/>
          <w:bCs/>
          <w:szCs w:val="24"/>
        </w:rPr>
      </w:pPr>
      <w:r>
        <w:rPr>
          <w:rFonts w:eastAsia="Times New Roman" w:cs="Times New Roman" w:ascii="GHEA Grapalat" w:hAnsi="GHEA Grapalat"/>
          <w:b/>
          <w:bCs/>
          <w:szCs w:val="24"/>
        </w:rPr>
      </w:r>
    </w:p>
    <w:p>
      <w:pPr>
        <w:pStyle w:val="Normal"/>
        <w:shd w:fill="FFFFFF" w:val="clear"/>
        <w:bidi w:val="0"/>
        <w:spacing w:lineRule="auto" w:line="360" w:before="0" w:after="0"/>
        <w:jc w:val="center"/>
        <w:textAlignment w:val="baseline"/>
        <w:rPr>
          <w:rFonts w:ascii="GHEA Grapalat" w:hAnsi="GHEA Grapalat" w:eastAsia="Times New Roman" w:cs="Times New Roman"/>
          <w:b/>
          <w:b/>
          <w:bCs/>
          <w:szCs w:val="24"/>
        </w:rPr>
      </w:pPr>
      <w:r>
        <w:rPr>
          <w:rFonts w:eastAsia="Times New Roman" w:cs="Times New Roman" w:ascii="GHEA Grapalat" w:hAnsi="GHEA Grapalat"/>
          <w:b/>
          <w:bCs/>
          <w:szCs w:val="24"/>
        </w:rPr>
      </w:r>
    </w:p>
    <w:p>
      <w:pPr>
        <w:pStyle w:val="Normal"/>
        <w:shd w:fill="FFFFFF" w:val="clear"/>
        <w:bidi w:val="0"/>
        <w:spacing w:lineRule="auto" w:line="360" w:before="0" w:after="0"/>
        <w:jc w:val="center"/>
        <w:textAlignment w:val="baseline"/>
        <w:rPr>
          <w:rFonts w:ascii="GHEA Grapalat" w:hAnsi="GHEA Grapalat" w:eastAsia="Times New Roman" w:cs="Times New Roman"/>
          <w:b/>
          <w:b/>
          <w:bCs/>
          <w:szCs w:val="24"/>
        </w:rPr>
      </w:pPr>
      <w:r>
        <w:rPr>
          <w:rFonts w:eastAsia="Times New Roman" w:cs="Times New Roman" w:ascii="GHEA Grapalat" w:hAnsi="GHEA Grapalat"/>
          <w:b/>
          <w:bCs/>
          <w:szCs w:val="24"/>
        </w:rPr>
      </w:r>
    </w:p>
    <w:p>
      <w:pPr>
        <w:pStyle w:val="Normal"/>
        <w:shd w:fill="FFFFFF" w:val="clear"/>
        <w:bidi w:val="0"/>
        <w:spacing w:lineRule="auto" w:line="360" w:before="0" w:after="0"/>
        <w:jc w:val="center"/>
        <w:textAlignment w:val="baseline"/>
        <w:rPr>
          <w:rFonts w:ascii="GHEA Grapalat" w:hAnsi="GHEA Grapalat" w:eastAsia="Times New Roman" w:cs="Times New Roman"/>
          <w:b/>
          <w:b/>
          <w:bCs/>
          <w:szCs w:val="24"/>
        </w:rPr>
      </w:pPr>
      <w:r>
        <w:rPr>
          <w:rFonts w:eastAsia="Times New Roman" w:cs="Times New Roman" w:ascii="GHEA Grapalat" w:hAnsi="GHEA Grapalat"/>
          <w:b/>
          <w:bCs/>
          <w:szCs w:val="24"/>
        </w:rPr>
      </w:r>
    </w:p>
    <w:p>
      <w:pPr>
        <w:pStyle w:val="Normal"/>
        <w:shd w:fill="FFFFFF" w:val="clear"/>
        <w:bidi w:val="0"/>
        <w:spacing w:lineRule="auto" w:line="360" w:before="0" w:after="0"/>
        <w:jc w:val="center"/>
        <w:textAlignment w:val="baseline"/>
        <w:rPr>
          <w:rFonts w:ascii="GHEA Grapalat" w:hAnsi="GHEA Grapalat" w:eastAsia="Times New Roman" w:cs="Times New Roman"/>
          <w:b w:val="false"/>
          <w:b w:val="false"/>
          <w:bCs/>
          <w:szCs w:val="24"/>
          <w:shd w:fill="auto" w:val="clear"/>
        </w:rPr>
      </w:pPr>
      <w:r>
        <w:rPr>
          <w:rFonts w:eastAsia="Times New Roman" w:cs="Times New Roman" w:ascii="GHEA Grapalat" w:hAnsi="GHEA Grapalat"/>
          <w:b w:val="false"/>
          <w:bCs/>
          <w:szCs w:val="24"/>
          <w:shd w:fill="auto" w:val="clear"/>
        </w:rPr>
      </w:r>
    </w:p>
    <w:sectPr>
      <w:type w:val="nextPage"/>
      <w:pgSz w:w="12240" w:h="15840"/>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Calibri">
    <w:charset w:val="01"/>
    <w:family w:val="roman"/>
    <w:pitch w:val="variable"/>
  </w:font>
  <w:font w:name="GHEA Grapalat">
    <w:charset w:val="01"/>
    <w:family w:val="roman"/>
    <w:pitch w:val="variable"/>
  </w:font>
  <w:font w:name="GHEA Grapalat">
    <w:charset w:val="01"/>
    <w:family w:val="auto"/>
    <w:pitch w:val="variable"/>
  </w:font>
</w:fonts>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oto Serif CJK SC" w:cs="Lohit Devanagari"/>
      <w:color w:val="auto"/>
      <w:kern w:val="2"/>
      <w:sz w:val="24"/>
      <w:szCs w:val="24"/>
      <w:lang w:val="en-US" w:eastAsia="zh-CN" w:bidi="hi-IN"/>
    </w:rPr>
  </w:style>
  <w:style w:type="character" w:styleId="DefaultParagraphFontWW">
    <w:name w:val="Default Paragraph Font (WW)"/>
    <w:qFormat/>
    <w:rPr/>
  </w:style>
  <w:style w:type="character" w:styleId="StrongEmphasis">
    <w:name w:val="Strong Emphasis"/>
    <w:basedOn w:val="DefaultParagraphFontWW"/>
    <w:qFormat/>
    <w:rPr>
      <w:b/>
      <w:bCs/>
    </w:rPr>
  </w:style>
  <w:style w:type="character" w:styleId="LineNumbering">
    <w:name w:val="Line Numbering"/>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istParagraph">
    <w:name w:val="List Paragraph"/>
    <w:basedOn w:val="Normal"/>
    <w:qFormat/>
    <w:pPr>
      <w:spacing w:before="0" w:after="160"/>
      <w:ind w:left="720" w:right="0" w:hanging="0"/>
      <w:contextualSpacing/>
    </w:pPr>
    <w:rPr>
      <w:rFonts w:ascii="Calibri" w:hAnsi="Calibri"/>
      <w:sz w:val="22"/>
    </w:rPr>
  </w:style>
  <w:style w:type="paragraph" w:styleId="NormalWeb">
    <w:name w:val="Normal (Web)"/>
    <w:basedOn w:val="Normal"/>
    <w:qFormat/>
    <w:pPr>
      <w:spacing w:lineRule="auto" w:line="240" w:before="280" w:after="280"/>
    </w:pPr>
    <w:rPr>
      <w:rFonts w:eastAsia="Times New Roman" w:cs="Times New Roman"/>
      <w:szCs w:val="24"/>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551</Words>
  <Characters>4381</Characters>
  <CharactersWithSpaces>4930</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2024-11-08T13:58:21Z</dcterms:created>
  <dc:creator/>
  <dc:description/>
  <dc:language>en-US</dc:language>
  <cp:lastModifiedBy/>
  <cp:revision>1</cp:revision>
  <dc:subject/>
  <dc:title/>
  <cp:keywords>https://mul2.gov.am/tasks/1062060/oneclick?token=6d78bc1d813a1c956ebd6186eea767ce</cp:keywords>
</cp:coreProperties>
</file>