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543" w:rsidRPr="00BF0543" w:rsidRDefault="00BF0543" w:rsidP="00BF0543">
      <w:pPr>
        <w:shd w:val="clear" w:color="auto" w:fill="FFFFFF"/>
        <w:tabs>
          <w:tab w:val="left" w:pos="851"/>
          <w:tab w:val="left" w:pos="993"/>
          <w:tab w:val="left" w:pos="1134"/>
        </w:tabs>
        <w:spacing w:line="240" w:lineRule="auto"/>
        <w:jc w:val="center"/>
        <w:textAlignment w:val="baseline"/>
        <w:rPr>
          <w:rFonts w:eastAsia="Times New Roman" w:cs="Times New Roman"/>
          <w:b/>
          <w:sz w:val="22"/>
          <w:szCs w:val="24"/>
          <w:lang w:val="hy-AM"/>
        </w:rPr>
      </w:pPr>
      <w:bookmarkStart w:id="0" w:name="_GoBack"/>
      <w:bookmarkEnd w:id="0"/>
      <w:r w:rsidRPr="00BF0543">
        <w:rPr>
          <w:rFonts w:eastAsia="Times New Roman" w:cs="Times New Roman"/>
          <w:b/>
          <w:sz w:val="22"/>
          <w:szCs w:val="24"/>
          <w:lang w:val="hy-AM"/>
        </w:rPr>
        <w:t>Հիմնավորում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jc w:val="center"/>
        <w:rPr>
          <w:rFonts w:eastAsia="Calibri" w:cs="Times New Roman"/>
          <w:b/>
          <w:sz w:val="22"/>
          <w:szCs w:val="24"/>
          <w:lang w:val="hy-AM"/>
        </w:rPr>
      </w:pPr>
      <w:r w:rsidRPr="00BF0543">
        <w:rPr>
          <w:rFonts w:eastAsia="Calibri" w:cs="Times New Roman"/>
          <w:b/>
          <w:sz w:val="22"/>
          <w:szCs w:val="24"/>
          <w:lang w:val="hy-AM"/>
        </w:rPr>
        <w:t>«Հայաստանի Հանրապետության կառավարության 2017 թվականի հուլիսի 27-ի N 904-Ն որոշման մեջ փոփոխություններ կատարելու մասին» ՀՀ կառավարության որոշման նախագծի ընդունման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jc w:val="center"/>
        <w:rPr>
          <w:rFonts w:eastAsia="Calibri" w:cs="Times New Roman"/>
          <w:b/>
          <w:sz w:val="22"/>
          <w:szCs w:val="24"/>
          <w:lang w:val="hy-AM"/>
        </w:rPr>
      </w:pPr>
    </w:p>
    <w:p w:rsidR="00BF0543" w:rsidRPr="00BF0543" w:rsidRDefault="00BF0543" w:rsidP="00A34179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left"/>
        <w:rPr>
          <w:rFonts w:eastAsia="Times New Roman" w:cs="GHEA Grapalat"/>
          <w:b/>
          <w:sz w:val="22"/>
          <w:szCs w:val="24"/>
        </w:rPr>
      </w:pPr>
      <w:r w:rsidRPr="00BF0543">
        <w:rPr>
          <w:rFonts w:eastAsia="Times New Roman" w:cs="Times New Roman"/>
          <w:b/>
          <w:sz w:val="22"/>
          <w:szCs w:val="24"/>
        </w:rPr>
        <w:t>Ի</w:t>
      </w:r>
      <w:proofErr w:type="spellStart"/>
      <w:r w:rsidRPr="00BF0543">
        <w:rPr>
          <w:rFonts w:eastAsia="Times New Roman" w:cs="Times New Roman"/>
          <w:b/>
          <w:sz w:val="22"/>
          <w:szCs w:val="24"/>
          <w:lang w:val="hy-AM"/>
        </w:rPr>
        <w:t>րավական</w:t>
      </w:r>
      <w:proofErr w:type="spellEnd"/>
      <w:r w:rsidRPr="00BF0543">
        <w:rPr>
          <w:rFonts w:eastAsia="Times New Roman" w:cs="Times New Roman"/>
          <w:b/>
          <w:sz w:val="22"/>
          <w:szCs w:val="24"/>
          <w:lang w:val="hy-AM"/>
        </w:rPr>
        <w:t xml:space="preserve"> ակտի </w:t>
      </w:r>
      <w:r w:rsidRPr="00BF0543">
        <w:rPr>
          <w:rFonts w:eastAsia="Times New Roman" w:cs="Times New Roman"/>
          <w:b/>
          <w:sz w:val="22"/>
          <w:szCs w:val="24"/>
        </w:rPr>
        <w:t>ա</w:t>
      </w:r>
      <w:proofErr w:type="spellStart"/>
      <w:r w:rsidRPr="00BF0543">
        <w:rPr>
          <w:rFonts w:eastAsia="Times New Roman" w:cs="Times New Roman"/>
          <w:b/>
          <w:sz w:val="22"/>
          <w:szCs w:val="24"/>
          <w:lang w:val="hy-AM"/>
        </w:rPr>
        <w:t>նհրաժեշտությունը</w:t>
      </w:r>
      <w:proofErr w:type="spellEnd"/>
      <w:r w:rsidRPr="00BF0543">
        <w:rPr>
          <w:rFonts w:eastAsia="Times New Roman" w:cs="Times New Roman"/>
          <w:b/>
          <w:sz w:val="22"/>
          <w:szCs w:val="24"/>
        </w:rPr>
        <w:t xml:space="preserve"> </w:t>
      </w:r>
      <w:r w:rsidRPr="00BF0543">
        <w:rPr>
          <w:rFonts w:eastAsia="Times New Roman" w:cs="GHEA Grapalat"/>
          <w:b/>
          <w:sz w:val="22"/>
          <w:szCs w:val="24"/>
          <w:lang w:val="hy-AM"/>
        </w:rPr>
        <w:t>(նպատակը).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Times New Roman" w:cs="GHEA Grapalat"/>
          <w:sz w:val="22"/>
          <w:szCs w:val="24"/>
          <w:lang w:val="fr-FR"/>
        </w:rPr>
      </w:pP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Նախագծի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ընդունման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նպատակը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r w:rsidRPr="00BF0543">
        <w:rPr>
          <w:rFonts w:eastAsia="Times New Roman" w:cs="GHEA Grapalat"/>
          <w:sz w:val="22"/>
          <w:szCs w:val="24"/>
          <w:lang w:val="hy-AM"/>
        </w:rPr>
        <w:t>«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Հայաստանի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Հանրապետության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հարկային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օրենսգրքում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փոփոխություններ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r w:rsidRPr="00BF0543">
        <w:rPr>
          <w:rFonts w:eastAsia="Times New Roman" w:cs="GHEA Grapalat"/>
          <w:sz w:val="22"/>
          <w:szCs w:val="24"/>
          <w:lang w:val="hy-AM"/>
        </w:rPr>
        <w:t>և</w:t>
      </w:r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լրացումներ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կատարելու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մասին</w:t>
      </w:r>
      <w:proofErr w:type="spellEnd"/>
      <w:r w:rsidRPr="00BF0543">
        <w:rPr>
          <w:rFonts w:eastAsia="Times New Roman" w:cs="GHEA Grapalat"/>
          <w:sz w:val="22"/>
          <w:szCs w:val="24"/>
          <w:lang w:val="hy-AM"/>
        </w:rPr>
        <w:t>»</w:t>
      </w:r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r w:rsidRPr="00BF0543">
        <w:rPr>
          <w:rFonts w:eastAsia="Times New Roman" w:cs="GHEA Grapalat"/>
          <w:sz w:val="22"/>
          <w:szCs w:val="24"/>
          <w:lang w:val="hy-AM"/>
        </w:rPr>
        <w:t xml:space="preserve">2024 թվականի փետրվարի 28-ի ՀՕ-95-Ն օրենքի </w:t>
      </w:r>
      <w:proofErr w:type="spellStart"/>
      <w:r w:rsidRPr="00BF0543">
        <w:rPr>
          <w:rFonts w:eastAsia="Times New Roman" w:cs="GHEA Grapalat"/>
          <w:sz w:val="22"/>
          <w:szCs w:val="24"/>
          <w:lang w:val="hy-AM"/>
        </w:rPr>
        <w:t>կիրարկումն</w:t>
      </w:r>
      <w:proofErr w:type="spellEnd"/>
      <w:r w:rsidRPr="00BF0543">
        <w:rPr>
          <w:rFonts w:eastAsia="Times New Roman" w:cs="GHEA Grapalat"/>
          <w:sz w:val="22"/>
          <w:szCs w:val="24"/>
          <w:lang w:val="hy-AM"/>
        </w:rPr>
        <w:t xml:space="preserve"> ապահովելը և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հսկիչ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գնմամբ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ձեռք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բերված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ապրանքների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վերադարձման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կարգը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և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ժամկետները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sz w:val="22"/>
          <w:szCs w:val="24"/>
          <w:lang w:val="fr-FR"/>
        </w:rPr>
        <w:t>հաստատել</w:t>
      </w:r>
      <w:proofErr w:type="spellEnd"/>
      <w:r w:rsidRPr="00BF0543">
        <w:rPr>
          <w:rFonts w:eastAsia="Times New Roman" w:cs="GHEA Grapalat"/>
          <w:sz w:val="22"/>
          <w:szCs w:val="24"/>
          <w:lang w:val="hy-AM"/>
        </w:rPr>
        <w:t>ն է</w:t>
      </w:r>
      <w:r w:rsidRPr="00BF0543">
        <w:rPr>
          <w:rFonts w:eastAsia="Times New Roman" w:cs="GHEA Grapalat"/>
          <w:sz w:val="22"/>
          <w:szCs w:val="24"/>
          <w:lang w:val="fr-FR"/>
        </w:rPr>
        <w:t>:</w:t>
      </w:r>
    </w:p>
    <w:p w:rsidR="00BF0543" w:rsidRPr="00BF0543" w:rsidRDefault="00BF0543" w:rsidP="00A34179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left"/>
        <w:rPr>
          <w:rFonts w:eastAsia="Times New Roman" w:cs="GHEA Grapalat"/>
          <w:sz w:val="22"/>
          <w:szCs w:val="24"/>
          <w:lang w:val="fr-FR"/>
        </w:rPr>
      </w:pPr>
      <w:proofErr w:type="spellStart"/>
      <w:r w:rsidRPr="00BF0543">
        <w:rPr>
          <w:rFonts w:eastAsia="Times New Roman" w:cs="GHEA Grapalat"/>
          <w:b/>
          <w:sz w:val="22"/>
          <w:szCs w:val="24"/>
          <w:lang w:val="fr-FR"/>
        </w:rPr>
        <w:t>Կարգավորման</w:t>
      </w:r>
      <w:proofErr w:type="spellEnd"/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b/>
          <w:sz w:val="22"/>
          <w:szCs w:val="24"/>
          <w:lang w:val="fr-FR"/>
        </w:rPr>
        <w:t>հարաբերությունների</w:t>
      </w:r>
      <w:proofErr w:type="spellEnd"/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b/>
          <w:sz w:val="22"/>
          <w:szCs w:val="24"/>
          <w:lang w:val="fr-FR"/>
        </w:rPr>
        <w:t>ներկա</w:t>
      </w:r>
      <w:proofErr w:type="spellEnd"/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b/>
          <w:sz w:val="22"/>
          <w:szCs w:val="24"/>
          <w:lang w:val="fr-FR"/>
        </w:rPr>
        <w:t>վիճակը</w:t>
      </w:r>
      <w:proofErr w:type="spellEnd"/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և </w:t>
      </w:r>
      <w:proofErr w:type="spellStart"/>
      <w:r w:rsidRPr="00BF0543">
        <w:rPr>
          <w:rFonts w:eastAsia="Times New Roman" w:cs="GHEA Grapalat"/>
          <w:b/>
          <w:sz w:val="22"/>
          <w:szCs w:val="24"/>
          <w:lang w:val="fr-FR"/>
        </w:rPr>
        <w:t>առկա</w:t>
      </w:r>
      <w:proofErr w:type="spellEnd"/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</w:t>
      </w:r>
      <w:proofErr w:type="spellStart"/>
      <w:r w:rsidRPr="00BF0543">
        <w:rPr>
          <w:rFonts w:eastAsia="Times New Roman" w:cs="GHEA Grapalat"/>
          <w:b/>
          <w:sz w:val="22"/>
          <w:szCs w:val="24"/>
          <w:lang w:val="fr-FR"/>
        </w:rPr>
        <w:t>խնդիրները</w:t>
      </w:r>
      <w:proofErr w:type="spellEnd"/>
      <w:r w:rsidRPr="00BF0543">
        <w:rPr>
          <w:rFonts w:eastAsia="Times New Roman" w:cs="GHEA Grapalat"/>
          <w:sz w:val="22"/>
          <w:szCs w:val="24"/>
          <w:lang w:val="fr-FR"/>
        </w:rPr>
        <w:t>.</w:t>
      </w:r>
    </w:p>
    <w:p w:rsidR="00436845" w:rsidRDefault="00436845" w:rsidP="00BF0543">
      <w:pPr>
        <w:shd w:val="clear" w:color="auto" w:fill="FFFFFF"/>
        <w:tabs>
          <w:tab w:val="left" w:pos="851"/>
        </w:tabs>
        <w:spacing w:line="240" w:lineRule="auto"/>
        <w:ind w:firstLine="567"/>
        <w:rPr>
          <w:rFonts w:eastAsia="Times New Roman" w:cs="GHEA Grapalat"/>
          <w:sz w:val="22"/>
          <w:szCs w:val="24"/>
          <w:lang w:val="hy-AM"/>
        </w:rPr>
      </w:pPr>
      <w:r w:rsidRPr="00BF0543">
        <w:rPr>
          <w:rFonts w:eastAsia="Times New Roman" w:cs="GHEA Grapalat"/>
          <w:sz w:val="22"/>
          <w:szCs w:val="24"/>
          <w:lang w:val="hy-AM"/>
        </w:rPr>
        <w:t xml:space="preserve">ՀՀ կառավարության 27.07.2017թ. N904-Ն որոշմամբ հաստատված կարգի 7-րդ կետի համաձայն՝ հսկիչ </w:t>
      </w:r>
      <w:proofErr w:type="spellStart"/>
      <w:r w:rsidRPr="00BF0543">
        <w:rPr>
          <w:rFonts w:eastAsia="Times New Roman" w:cs="GHEA Grapalat"/>
          <w:sz w:val="22"/>
          <w:szCs w:val="24"/>
          <w:lang w:val="hy-AM"/>
        </w:rPr>
        <w:t>գնմամբ</w:t>
      </w:r>
      <w:proofErr w:type="spellEnd"/>
      <w:r w:rsidRPr="00BF0543">
        <w:rPr>
          <w:rFonts w:eastAsia="Times New Roman" w:cs="GHEA Grapalat"/>
          <w:sz w:val="22"/>
          <w:szCs w:val="24"/>
          <w:lang w:val="hy-AM"/>
        </w:rPr>
        <w:t xml:space="preserve"> ձեռք բերված և չվերադարձված ապրանքները հարկային մարմինը դրանք ստանալու օրվան հաջորդող երեսուն աշխատանքային օրվա ընթացքում հանձնում է ՀՀ աշխատանքի և սոցիալական հարցերի նախարարության տնօրինմանը: Խնդիրն այն է, որ որոշ ապրանքների դեպքում, ինչպիսիք են ալկոհոլային խմիչքները, դեղորայքը, կենդանիների կերերը, հատկապես՝ էկզոտիկ կենդանիների համար նախատեսված կերերը, բջջային հեռախոսները, զարդերը ՀՀ աշխատանքի և սոցիալական հարցերի նախարարությունը այդ ապրանքների օգտագործման նպատակով բաշխելու հնարավորություն կամ իրավասություն չունի։ </w:t>
      </w:r>
    </w:p>
    <w:p w:rsidR="00BF0543" w:rsidRPr="00BF0543" w:rsidRDefault="00436845" w:rsidP="00436845">
      <w:pPr>
        <w:shd w:val="clear" w:color="auto" w:fill="FFFFFF"/>
        <w:tabs>
          <w:tab w:val="left" w:pos="851"/>
        </w:tabs>
        <w:spacing w:line="240" w:lineRule="auto"/>
        <w:ind w:firstLine="567"/>
        <w:rPr>
          <w:rFonts w:eastAsia="Times New Roman" w:cs="GHEA Grapalat"/>
          <w:sz w:val="22"/>
          <w:szCs w:val="24"/>
          <w:lang w:val="hy-AM"/>
        </w:rPr>
      </w:pPr>
      <w:r w:rsidRPr="00BF0543">
        <w:rPr>
          <w:rFonts w:eastAsia="Times New Roman" w:cs="GHEA Grapalat"/>
          <w:sz w:val="22"/>
          <w:szCs w:val="24"/>
          <w:lang w:val="hy-AM"/>
        </w:rPr>
        <w:t xml:space="preserve">Միաժամանակ, </w:t>
      </w:r>
      <w:r w:rsidR="00BF0543" w:rsidRPr="00BF0543">
        <w:rPr>
          <w:rFonts w:eastAsia="Times New Roman" w:cs="GHEA Grapalat"/>
          <w:sz w:val="22"/>
          <w:szCs w:val="24"/>
          <w:lang w:val="hy-AM"/>
        </w:rPr>
        <w:t xml:space="preserve">«Հայաստանի Հանրապետության հարկային օրենսգրքում փոփոխություններ և լրացումներ կատարելու մասին» 2024 թվականի փետրվարի 28-ի ՀՕ-95-Ն օրենքի ընդունման արդյունքում ուժը կորցրած է ճանաչվել օրենսգրքի 345-րդ հոդվածը, որով սահմանված էին հսկիչ գնման ուսումնասիրության հետ կապված </w:t>
      </w:r>
      <w:proofErr w:type="spellStart"/>
      <w:r w:rsidR="00BF0543" w:rsidRPr="00BF0543">
        <w:rPr>
          <w:rFonts w:eastAsia="Times New Roman" w:cs="GHEA Grapalat"/>
          <w:sz w:val="22"/>
          <w:szCs w:val="24"/>
          <w:lang w:val="hy-AM"/>
        </w:rPr>
        <w:t>կարգավորումները</w:t>
      </w:r>
      <w:proofErr w:type="spellEnd"/>
      <w:r w:rsidR="00BF0543" w:rsidRPr="00BF0543">
        <w:rPr>
          <w:rFonts w:eastAsia="Times New Roman" w:cs="GHEA Grapalat"/>
          <w:sz w:val="22"/>
          <w:szCs w:val="24"/>
          <w:lang w:val="hy-AM"/>
        </w:rPr>
        <w:t xml:space="preserve">։ Այդ </w:t>
      </w:r>
      <w:proofErr w:type="spellStart"/>
      <w:r w:rsidR="00BF0543" w:rsidRPr="00BF0543">
        <w:rPr>
          <w:rFonts w:eastAsia="Times New Roman" w:cs="GHEA Grapalat"/>
          <w:sz w:val="22"/>
          <w:szCs w:val="24"/>
          <w:lang w:val="hy-AM"/>
        </w:rPr>
        <w:t>կարգավորումների</w:t>
      </w:r>
      <w:proofErr w:type="spellEnd"/>
      <w:r w:rsidR="00BF0543" w:rsidRPr="00BF0543">
        <w:rPr>
          <w:rFonts w:eastAsia="Times New Roman" w:cs="GHEA Grapalat"/>
          <w:sz w:val="22"/>
          <w:szCs w:val="24"/>
          <w:lang w:val="hy-AM"/>
        </w:rPr>
        <w:t xml:space="preserve"> մի մասը սահմանվել են նոր լրացվող՝ 339</w:t>
      </w:r>
      <w:r w:rsidR="00BF0543" w:rsidRPr="00BF0543">
        <w:rPr>
          <w:rFonts w:eastAsia="Times New Roman" w:cs="GHEA Grapalat"/>
          <w:sz w:val="22"/>
          <w:szCs w:val="24"/>
          <w:lang w:val="fr-FR"/>
        </w:rPr>
        <w:t>.1-</w:t>
      </w:r>
      <w:r w:rsidR="00BF0543" w:rsidRPr="00BF0543">
        <w:rPr>
          <w:rFonts w:eastAsia="Times New Roman" w:cs="GHEA Grapalat"/>
          <w:sz w:val="22"/>
          <w:szCs w:val="24"/>
          <w:lang w:val="hy-AM"/>
        </w:rPr>
        <w:t xml:space="preserve">ին՝ «Օրենսգրքի 335-րդ հոդվածի 3-րդ մասի 1-ին, 3-րդ, 5-րդ, 6-րդ, 7-րդ և 8-րդ կետերով սահմանված հարցերի թեմատիկ հարկային ստուգման շրջանակում իրականացվող հսկիչ գնման ընթացակարգը» հոդվածով։ Միաժամանակ, օրենսգրքի 339.1-ին հոդվածի 4-րդ մասի համաձայն՝ հսկիչ գնումների ֆինանսական աղբյուրների և ձեռք բերված ու չվերադարձված ապրանքների տնօրինման, ինչպես նաև հսկիչ </w:t>
      </w:r>
      <w:proofErr w:type="spellStart"/>
      <w:r w:rsidR="00BF0543" w:rsidRPr="00BF0543">
        <w:rPr>
          <w:rFonts w:eastAsia="Times New Roman" w:cs="GHEA Grapalat"/>
          <w:sz w:val="22"/>
          <w:szCs w:val="24"/>
          <w:lang w:val="hy-AM"/>
        </w:rPr>
        <w:t>գնմամբ</w:t>
      </w:r>
      <w:proofErr w:type="spellEnd"/>
      <w:r w:rsidR="00BF0543" w:rsidRPr="00BF0543">
        <w:rPr>
          <w:rFonts w:eastAsia="Times New Roman" w:cs="GHEA Grapalat"/>
          <w:sz w:val="22"/>
          <w:szCs w:val="24"/>
          <w:lang w:val="hy-AM"/>
        </w:rPr>
        <w:t xml:space="preserve"> ձեռք բերված ապրանքների վերադարձման կարգը և ժամկետները հաստատում է Կառավարությունը:</w:t>
      </w:r>
    </w:p>
    <w:p w:rsidR="00BF0543" w:rsidRPr="00BF0543" w:rsidRDefault="00BF0543" w:rsidP="00BF0543">
      <w:pPr>
        <w:numPr>
          <w:ilvl w:val="0"/>
          <w:numId w:val="1"/>
        </w:numPr>
        <w:shd w:val="clear" w:color="auto" w:fill="FFFFFF"/>
        <w:tabs>
          <w:tab w:val="left" w:pos="851"/>
        </w:tabs>
        <w:spacing w:after="200" w:line="240" w:lineRule="auto"/>
        <w:ind w:left="0" w:firstLine="567"/>
        <w:contextualSpacing/>
        <w:jc w:val="left"/>
        <w:rPr>
          <w:rFonts w:eastAsia="Times New Roman" w:cs="GHEA Grapalat"/>
          <w:sz w:val="22"/>
          <w:szCs w:val="24"/>
          <w:lang w:val="hy-AM"/>
        </w:rPr>
      </w:pPr>
      <w:r w:rsidRPr="00BF0543">
        <w:rPr>
          <w:rFonts w:eastAsia="Times New Roman" w:cs="Sylfaen"/>
          <w:b/>
          <w:sz w:val="22"/>
          <w:szCs w:val="24"/>
          <w:lang w:val="hy-AM"/>
        </w:rPr>
        <w:t>Առկա</w:t>
      </w:r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</w:t>
      </w:r>
      <w:r w:rsidRPr="00BF0543">
        <w:rPr>
          <w:rFonts w:eastAsia="Times New Roman" w:cs="Sylfaen"/>
          <w:b/>
          <w:sz w:val="22"/>
          <w:szCs w:val="24"/>
          <w:lang w:val="hy-AM"/>
        </w:rPr>
        <w:t>խնդիրների</w:t>
      </w:r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</w:t>
      </w:r>
      <w:r w:rsidRPr="00BF0543">
        <w:rPr>
          <w:rFonts w:eastAsia="Times New Roman" w:cs="Sylfaen"/>
          <w:b/>
          <w:sz w:val="22"/>
          <w:szCs w:val="24"/>
          <w:lang w:val="hy-AM"/>
        </w:rPr>
        <w:t>առաջարկվող</w:t>
      </w:r>
      <w:r w:rsidRPr="00BF0543">
        <w:rPr>
          <w:rFonts w:eastAsia="Times New Roman" w:cs="GHEA Grapalat"/>
          <w:b/>
          <w:sz w:val="22"/>
          <w:szCs w:val="24"/>
          <w:lang w:val="fr-FR"/>
        </w:rPr>
        <w:t xml:space="preserve"> </w:t>
      </w:r>
      <w:r w:rsidRPr="00BF0543">
        <w:rPr>
          <w:rFonts w:eastAsia="Times New Roman" w:cs="Sylfaen"/>
          <w:b/>
          <w:sz w:val="22"/>
          <w:szCs w:val="24"/>
          <w:lang w:val="hy-AM"/>
        </w:rPr>
        <w:t>լուծումները</w:t>
      </w:r>
      <w:r w:rsidRPr="00BF0543">
        <w:rPr>
          <w:rFonts w:eastAsia="Times New Roman" w:cs="GHEA Grapalat"/>
          <w:b/>
          <w:sz w:val="22"/>
          <w:szCs w:val="24"/>
          <w:lang w:val="fr-FR"/>
        </w:rPr>
        <w:t>.</w:t>
      </w:r>
    </w:p>
    <w:p w:rsidR="00436845" w:rsidRDefault="00436845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436845">
        <w:rPr>
          <w:rFonts w:eastAsia="Calibri" w:cs="Times New Roman"/>
          <w:sz w:val="22"/>
          <w:szCs w:val="24"/>
          <w:lang w:val="hy-AM" w:eastAsia="hy-AM"/>
        </w:rPr>
        <w:t xml:space="preserve">Նախագծով առաջարկվում է սահմանել, որ </w:t>
      </w:r>
      <w:r w:rsidR="00A11AE9">
        <w:rPr>
          <w:rFonts w:eastAsia="Calibri" w:cs="Times New Roman"/>
          <w:sz w:val="22"/>
          <w:szCs w:val="24"/>
          <w:lang w:val="hy-AM" w:eastAsia="hy-AM"/>
        </w:rPr>
        <w:t>հ</w:t>
      </w:r>
      <w:r w:rsidR="00A11AE9" w:rsidRPr="00A11AE9">
        <w:rPr>
          <w:rFonts w:eastAsia="Calibri" w:cs="Times New Roman"/>
          <w:sz w:val="22"/>
          <w:szCs w:val="24"/>
          <w:lang w:val="hy-AM" w:eastAsia="hy-AM"/>
        </w:rPr>
        <w:t xml:space="preserve">սկիչ </w:t>
      </w:r>
      <w:proofErr w:type="spellStart"/>
      <w:r w:rsidR="00A11AE9" w:rsidRPr="00A11AE9">
        <w:rPr>
          <w:rFonts w:eastAsia="Calibri" w:cs="Times New Roman"/>
          <w:sz w:val="22"/>
          <w:szCs w:val="24"/>
          <w:lang w:val="hy-AM" w:eastAsia="hy-AM"/>
        </w:rPr>
        <w:t>գնմամբ</w:t>
      </w:r>
      <w:proofErr w:type="spellEnd"/>
      <w:r w:rsidR="00A11AE9" w:rsidRPr="00A11AE9">
        <w:rPr>
          <w:rFonts w:eastAsia="Calibri" w:cs="Times New Roman"/>
          <w:sz w:val="22"/>
          <w:szCs w:val="24"/>
          <w:lang w:val="hy-AM" w:eastAsia="hy-AM"/>
        </w:rPr>
        <w:t xml:space="preserve"> ձեռք բերված և չվերադարձված ապրանքները հարկային մարմինը դրանք ստանալու օրվան հաջորդող երեսուն աշխատանքային օրվա ընթացքում հանձնում է </w:t>
      </w:r>
      <w:r w:rsidR="00A11AE9">
        <w:rPr>
          <w:rFonts w:eastAsia="Calibri" w:cs="Times New Roman"/>
          <w:sz w:val="22"/>
          <w:szCs w:val="24"/>
          <w:lang w:val="hy-AM" w:eastAsia="hy-AM"/>
        </w:rPr>
        <w:t>ՀՀ</w:t>
      </w:r>
      <w:r w:rsidR="00A11AE9" w:rsidRPr="00A11AE9">
        <w:rPr>
          <w:rFonts w:eastAsia="Calibri" w:cs="Times New Roman"/>
          <w:sz w:val="22"/>
          <w:szCs w:val="24"/>
          <w:lang w:val="hy-AM" w:eastAsia="hy-AM"/>
        </w:rPr>
        <w:t xml:space="preserve"> տարածքային կառավարման և ենթակառուցվածքների նախարարության տնօրինմանը</w:t>
      </w:r>
      <w:r w:rsidRPr="00436845">
        <w:rPr>
          <w:rFonts w:eastAsia="Calibri" w:cs="Times New Roman"/>
          <w:sz w:val="22"/>
          <w:szCs w:val="24"/>
          <w:lang w:val="hy-AM" w:eastAsia="hy-AM"/>
        </w:rPr>
        <w:t>։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Նախագծով առաջարկվում է </w:t>
      </w:r>
      <w:r w:rsidR="00436845">
        <w:rPr>
          <w:rFonts w:eastAsia="Calibri" w:cs="Times New Roman"/>
          <w:sz w:val="22"/>
          <w:szCs w:val="24"/>
          <w:lang w:val="hy-AM" w:eastAsia="hy-AM"/>
        </w:rPr>
        <w:t xml:space="preserve">նաև </w:t>
      </w:r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հաստատել հսկիչ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գնմամբ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ձեռք բերված ապրանքների վերադարձման կարգը և ժամկետները։ Մասնավորապես՝ նախատեսվում է, որ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t>-</w:t>
      </w:r>
      <w:r w:rsidRPr="00BF0543">
        <w:rPr>
          <w:rFonts w:eastAsia="Calibri" w:cs="Times New Roman"/>
          <w:sz w:val="22"/>
          <w:szCs w:val="24"/>
          <w:lang w:val="hy-AM" w:eastAsia="hy-AM"/>
        </w:rPr>
        <w:tab/>
        <w:t xml:space="preserve">հսկիչ գնման (գնումների) արդյունքում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հանձնարարագիրը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ներկայացվելուց հետո, բայց ոչ ուշ, քան հսկիչ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գնմամբ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ձեռք բերված ապրանքների վերադարձման համար սահմանված ժամկետները, հարկ վճարողին են վերադարձվում հսկիչ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գնմամբ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(գնումներով) ձեռք բերված ապրանքը (ապրանքները), պայմանով, որ գնումից հետո չեն փոփոխվել դրանց ապրանքային տեսքը և սպառողական հատկանիշները՝ երկու օրինակից կազմելով հարկային մարմնի ղեկավարի սահմանած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ձևով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ապրանքների հետ ընդունման ակտ,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t>-</w:t>
      </w:r>
      <w:r w:rsidRPr="00BF0543">
        <w:rPr>
          <w:rFonts w:eastAsia="Calibri" w:cs="Times New Roman"/>
          <w:sz w:val="22"/>
          <w:szCs w:val="24"/>
          <w:lang w:val="hy-AM" w:eastAsia="hy-AM"/>
        </w:rPr>
        <w:tab/>
        <w:t xml:space="preserve">հարկ վճարողը վերադարձնում է ստացված գումարը՝ կատարված գործարքի փաստացի պայմաններով՝ անկախ սահմանված կարգով հաշվարկային փաստաթուղթ դուրս գրելու հանգամանքից կամ հաշվարկային փաստաթղթում նշված գումարից 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t>-</w:t>
      </w:r>
      <w:r w:rsidRPr="00BF0543">
        <w:rPr>
          <w:rFonts w:eastAsia="Calibri" w:cs="Times New Roman"/>
          <w:sz w:val="22"/>
          <w:szCs w:val="24"/>
          <w:lang w:val="hy-AM" w:eastAsia="hy-AM"/>
        </w:rPr>
        <w:tab/>
        <w:t>վաճառված ապրանքի հետ ընդունման համար կազմվող ապրանքների հետ ընդունման ակտը ստորագրում են հարկ վճարողը, հսկիչ գնում կատարած անձը (անձինք) և հարկ վճարողի անունից ապրանքներ մատակարարող (վաճառող) և (կամ) դրամական հաշվարկ կատարող աշխատողը,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t>-</w:t>
      </w:r>
      <w:r w:rsidRPr="00BF0543">
        <w:rPr>
          <w:rFonts w:eastAsia="Calibri" w:cs="Times New Roman"/>
          <w:sz w:val="22"/>
          <w:szCs w:val="24"/>
          <w:lang w:val="hy-AM" w:eastAsia="hy-AM"/>
        </w:rPr>
        <w:tab/>
        <w:t xml:space="preserve">հսկիչ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գնմամբ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(գնումներով) ձեռք բերված ապրանքների վերադարձը կատարվում է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հետևյալ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ժամկետներում.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1) մասնավորապես՝ դեղերի, հատկապես արագ փչացող սննդամթերքի, կենդանիների, կենդանական ծագում ունեցող մթերքի վերադարձը կատարվում է անմիջապես հսկիչ գնման ժամանակ`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հանձնարարագիրը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ներկայացնելու պահին.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lastRenderedPageBreak/>
        <w:t xml:space="preserve">2) պիտանիության ժամկետ ունեցող ապրանքների վերադարձը կատարվում է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մինչև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թեմատիկ հարկային ստուգման ավարտը, բայց ոչ ուշ, քան ապրանքների պիտանիության համար սահմանված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վերջնաժամկետից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տասը օր առաջ կամ անմիջապես, եթե ապրանքների պիտանիության ժամկետը պակաս է տասը օրից.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3) հսկիչ գնում կատարելու պահին սննդամթերքի, սննդամթերքի հետ շփվող նյութերի և սննդային հավելումների ներմուծման, արտահանման, արտադրության, մշակման, վերամշակման, փաթեթավորման,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մակնշման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, փոխադրման, պահման, իրացման փուլերում անվտանգության համար օրենքով սահմանված պահանջները չբավարարող ապրանքների վերադարձը կատարվում է </w:t>
      </w:r>
      <w:proofErr w:type="spellStart"/>
      <w:r w:rsidRPr="00BF0543">
        <w:rPr>
          <w:rFonts w:eastAsia="Calibri" w:cs="Times New Roman"/>
          <w:sz w:val="22"/>
          <w:szCs w:val="24"/>
          <w:lang w:val="hy-AM" w:eastAsia="hy-AM"/>
        </w:rPr>
        <w:t>մինչև</w:t>
      </w:r>
      <w:proofErr w:type="spellEnd"/>
      <w:r w:rsidRPr="00BF0543">
        <w:rPr>
          <w:rFonts w:eastAsia="Calibri" w:cs="Times New Roman"/>
          <w:sz w:val="22"/>
          <w:szCs w:val="24"/>
          <w:lang w:val="hy-AM" w:eastAsia="hy-AM"/>
        </w:rPr>
        <w:t xml:space="preserve"> թեմատիկ հարկային ստուգման ավարտը։</w:t>
      </w:r>
    </w:p>
    <w:p w:rsidR="00BF0543" w:rsidRPr="00BF0543" w:rsidRDefault="00BF0543" w:rsidP="00A34179">
      <w:pPr>
        <w:numPr>
          <w:ilvl w:val="0"/>
          <w:numId w:val="1"/>
        </w:numPr>
        <w:tabs>
          <w:tab w:val="left" w:pos="851"/>
        </w:tabs>
        <w:spacing w:line="240" w:lineRule="auto"/>
        <w:ind w:left="0" w:firstLine="567"/>
        <w:jc w:val="left"/>
        <w:rPr>
          <w:rFonts w:eastAsia="Calibri" w:cs="Times New Roman"/>
          <w:sz w:val="22"/>
          <w:szCs w:val="24"/>
          <w:lang w:val="hy-AM" w:eastAsia="hy-AM"/>
        </w:rPr>
      </w:pPr>
      <w:r w:rsidRPr="00BF0543">
        <w:rPr>
          <w:rFonts w:eastAsia="Times New Roman" w:cs="Sylfaen"/>
          <w:b/>
          <w:sz w:val="22"/>
          <w:szCs w:val="24"/>
          <w:lang w:val="hy-AM"/>
        </w:rPr>
        <w:t>Նախագծի</w:t>
      </w:r>
      <w:r w:rsidRPr="00BF0543">
        <w:rPr>
          <w:rFonts w:eastAsia="Times New Roman" w:cs="Times New Roman"/>
          <w:b/>
          <w:sz w:val="22"/>
          <w:szCs w:val="24"/>
          <w:lang w:val="hy-AM"/>
        </w:rPr>
        <w:t xml:space="preserve"> մշակման գործընթացում ներգրավված ինստիտուտները և անձինք.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Sylfaen"/>
          <w:b/>
          <w:sz w:val="22"/>
          <w:szCs w:val="24"/>
          <w:lang w:val="hy-AM"/>
        </w:rPr>
      </w:pPr>
      <w:r w:rsidRPr="00BF0543">
        <w:rPr>
          <w:rFonts w:eastAsia="Times New Roman" w:cs="Times New Roman"/>
          <w:sz w:val="22"/>
          <w:szCs w:val="24"/>
          <w:lang w:val="hy-AM"/>
        </w:rPr>
        <w:t>Նախագիծը մշակվել է ՀՀ պետական եկամուտների կոմիտեի կողմից:</w:t>
      </w:r>
    </w:p>
    <w:p w:rsidR="00BF0543" w:rsidRPr="00BF0543" w:rsidRDefault="00BF0543" w:rsidP="00BF0543">
      <w:pPr>
        <w:numPr>
          <w:ilvl w:val="0"/>
          <w:numId w:val="1"/>
        </w:numPr>
        <w:tabs>
          <w:tab w:val="left" w:pos="851"/>
        </w:tabs>
        <w:autoSpaceDN w:val="0"/>
        <w:spacing w:after="200" w:line="240" w:lineRule="auto"/>
        <w:ind w:left="0" w:firstLine="567"/>
        <w:contextualSpacing/>
        <w:jc w:val="left"/>
        <w:rPr>
          <w:rFonts w:eastAsia="Calibri" w:cs="GHEA Grapalat"/>
          <w:b/>
          <w:sz w:val="22"/>
          <w:szCs w:val="24"/>
          <w:lang w:val="hy-AM"/>
        </w:rPr>
      </w:pPr>
      <w:r w:rsidRPr="00BF0543">
        <w:rPr>
          <w:rFonts w:eastAsia="Calibri" w:cs="Sylfaen"/>
          <w:b/>
          <w:sz w:val="22"/>
          <w:szCs w:val="24"/>
          <w:lang w:val="hy-AM"/>
        </w:rPr>
        <w:t>Իրավական</w:t>
      </w:r>
      <w:r w:rsidRPr="00BF0543">
        <w:rPr>
          <w:rFonts w:eastAsia="Calibri" w:cs="GHEA Grapalat"/>
          <w:b/>
          <w:sz w:val="22"/>
          <w:szCs w:val="24"/>
          <w:lang w:val="hy-AM"/>
        </w:rPr>
        <w:t xml:space="preserve"> </w:t>
      </w:r>
      <w:r w:rsidRPr="00BF0543">
        <w:rPr>
          <w:rFonts w:eastAsia="Calibri" w:cs="Sylfaen"/>
          <w:b/>
          <w:sz w:val="22"/>
          <w:szCs w:val="24"/>
          <w:lang w:val="hy-AM"/>
        </w:rPr>
        <w:t>ակտի</w:t>
      </w:r>
      <w:r w:rsidRPr="00BF0543">
        <w:rPr>
          <w:rFonts w:eastAsia="Calibri" w:cs="GHEA Grapalat"/>
          <w:b/>
          <w:sz w:val="22"/>
          <w:szCs w:val="24"/>
          <w:lang w:val="hy-AM"/>
        </w:rPr>
        <w:t xml:space="preserve"> </w:t>
      </w:r>
      <w:r w:rsidRPr="00BF0543">
        <w:rPr>
          <w:rFonts w:eastAsia="Calibri" w:cs="Sylfaen"/>
          <w:b/>
          <w:sz w:val="22"/>
          <w:szCs w:val="24"/>
          <w:lang w:val="hy-AM"/>
        </w:rPr>
        <w:t>կիրառման</w:t>
      </w:r>
      <w:r w:rsidRPr="00BF0543">
        <w:rPr>
          <w:rFonts w:eastAsia="Calibri" w:cs="GHEA Grapalat"/>
          <w:b/>
          <w:sz w:val="22"/>
          <w:szCs w:val="24"/>
          <w:lang w:val="hy-AM"/>
        </w:rPr>
        <w:t xml:space="preserve"> </w:t>
      </w:r>
      <w:r w:rsidRPr="00BF0543">
        <w:rPr>
          <w:rFonts w:eastAsia="Calibri" w:cs="Sylfaen"/>
          <w:b/>
          <w:sz w:val="22"/>
          <w:szCs w:val="24"/>
          <w:lang w:val="hy-AM"/>
        </w:rPr>
        <w:t>դեպքում</w:t>
      </w:r>
      <w:r w:rsidRPr="00BF0543">
        <w:rPr>
          <w:rFonts w:eastAsia="Calibri" w:cs="GHEA Grapalat"/>
          <w:b/>
          <w:sz w:val="22"/>
          <w:szCs w:val="24"/>
          <w:lang w:val="hy-AM"/>
        </w:rPr>
        <w:t xml:space="preserve"> </w:t>
      </w:r>
      <w:r w:rsidRPr="00BF0543">
        <w:rPr>
          <w:rFonts w:eastAsia="Calibri" w:cs="Sylfaen"/>
          <w:b/>
          <w:sz w:val="22"/>
          <w:szCs w:val="24"/>
          <w:lang w:val="hy-AM"/>
        </w:rPr>
        <w:t>ակնկալվող</w:t>
      </w:r>
      <w:r w:rsidRPr="00BF0543">
        <w:rPr>
          <w:rFonts w:eastAsia="Calibri" w:cs="GHEA Grapalat"/>
          <w:b/>
          <w:sz w:val="22"/>
          <w:szCs w:val="24"/>
          <w:lang w:val="hy-AM"/>
        </w:rPr>
        <w:t xml:space="preserve"> </w:t>
      </w:r>
      <w:r w:rsidRPr="00BF0543">
        <w:rPr>
          <w:rFonts w:eastAsia="Calibri" w:cs="Sylfaen"/>
          <w:b/>
          <w:sz w:val="22"/>
          <w:szCs w:val="24"/>
          <w:lang w:val="hy-AM"/>
        </w:rPr>
        <w:t>արդյունքը</w:t>
      </w:r>
      <w:r w:rsidRPr="00BF0543">
        <w:rPr>
          <w:rFonts w:eastAsia="Calibri" w:cs="GHEA Grapalat"/>
          <w:b/>
          <w:sz w:val="22"/>
          <w:szCs w:val="24"/>
          <w:lang w:val="hy-AM"/>
        </w:rPr>
        <w:t>.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Times New Roman" w:cs="Sylfaen"/>
          <w:sz w:val="22"/>
          <w:szCs w:val="24"/>
          <w:lang w:val="hy-AM"/>
        </w:rPr>
      </w:pPr>
      <w:r w:rsidRPr="00BF0543">
        <w:rPr>
          <w:rFonts w:eastAsia="Times New Roman" w:cs="Sylfaen"/>
          <w:sz w:val="22"/>
          <w:szCs w:val="24"/>
          <w:lang w:val="hy-AM"/>
        </w:rPr>
        <w:t xml:space="preserve">Նախագծի ընդունման արդյունքում ակնկալվում է հաստատել հսկիչ </w:t>
      </w:r>
      <w:proofErr w:type="spellStart"/>
      <w:r w:rsidRPr="00BF0543">
        <w:rPr>
          <w:rFonts w:eastAsia="Times New Roman" w:cs="Sylfaen"/>
          <w:sz w:val="22"/>
          <w:szCs w:val="24"/>
          <w:lang w:val="hy-AM"/>
        </w:rPr>
        <w:t>գնմամբ</w:t>
      </w:r>
      <w:proofErr w:type="spellEnd"/>
      <w:r w:rsidRPr="00BF0543">
        <w:rPr>
          <w:rFonts w:eastAsia="Times New Roman" w:cs="Sylfaen"/>
          <w:sz w:val="22"/>
          <w:szCs w:val="24"/>
          <w:lang w:val="hy-AM"/>
        </w:rPr>
        <w:t xml:space="preserve"> ձեռք բերված ապրանքների վերադարձման կարգը և ժամկետները, ապահովել «Հայաստանի Հանրապետության հարկային օրենսգրքում փոփոխություններ և լրացումներ կատարելու մասին» 2024 թվականի փետրվարի 28-ի ՀՕ-95-Ն օրենքի </w:t>
      </w:r>
      <w:proofErr w:type="spellStart"/>
      <w:r w:rsidRPr="00BF0543">
        <w:rPr>
          <w:rFonts w:eastAsia="Times New Roman" w:cs="Sylfaen"/>
          <w:sz w:val="22"/>
          <w:szCs w:val="24"/>
          <w:lang w:val="hy-AM"/>
        </w:rPr>
        <w:t>կիրարկումը</w:t>
      </w:r>
      <w:proofErr w:type="spellEnd"/>
      <w:r w:rsidRPr="00BF0543">
        <w:rPr>
          <w:rFonts w:eastAsia="Times New Roman" w:cs="Sylfaen"/>
          <w:sz w:val="22"/>
          <w:szCs w:val="24"/>
          <w:lang w:val="hy-AM"/>
        </w:rPr>
        <w:t>։</w:t>
      </w:r>
    </w:p>
    <w:p w:rsidR="00BF0543" w:rsidRPr="00BF0543" w:rsidRDefault="00BF0543" w:rsidP="00BF0543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left"/>
        <w:rPr>
          <w:rFonts w:eastAsia="Calibri" w:cs="Times New Roman"/>
          <w:b/>
          <w:color w:val="000000"/>
          <w:sz w:val="22"/>
          <w:szCs w:val="24"/>
          <w:lang w:val="hy-AM"/>
        </w:rPr>
      </w:pPr>
      <w:r w:rsidRPr="00BF0543">
        <w:rPr>
          <w:rFonts w:eastAsia="Calibri" w:cs="Times New Roman"/>
          <w:b/>
          <w:color w:val="000000"/>
          <w:sz w:val="22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BF0543">
        <w:rPr>
          <w:rFonts w:eastAsia="Calibri" w:cs="Times New Roman"/>
          <w:b/>
          <w:color w:val="000000"/>
          <w:sz w:val="22"/>
          <w:szCs w:val="24"/>
          <w:lang w:val="hy-AM"/>
        </w:rPr>
        <w:t>եկամուտներում</w:t>
      </w:r>
      <w:proofErr w:type="spellEnd"/>
      <w:r w:rsidRPr="00BF0543">
        <w:rPr>
          <w:rFonts w:eastAsia="Calibri" w:cs="Times New Roman"/>
          <w:b/>
          <w:color w:val="000000"/>
          <w:sz w:val="22"/>
          <w:szCs w:val="24"/>
          <w:lang w:val="hy-AM"/>
        </w:rPr>
        <w:t xml:space="preserve"> և ծախսերում սպասվելիք փոփոխությունների մասին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Calibri" w:cs="Times New Roman"/>
          <w:color w:val="000000"/>
          <w:sz w:val="22"/>
          <w:szCs w:val="24"/>
          <w:lang w:val="hy-AM"/>
        </w:rPr>
      </w:pPr>
      <w:r w:rsidRPr="00BF0543">
        <w:rPr>
          <w:rFonts w:eastAsia="Calibri" w:cs="Times New Roman"/>
          <w:color w:val="000000"/>
          <w:sz w:val="22"/>
          <w:szCs w:val="24"/>
          <w:lang w:val="hy-AM"/>
        </w:rPr>
        <w:t xml:space="preserve">Նախագծի ընդունման կապակցությամբ լրացուցիչ ֆինանսական միջոցների անհրաժեշտություն, պետական բյուջեի </w:t>
      </w:r>
      <w:proofErr w:type="spellStart"/>
      <w:r w:rsidRPr="00BF0543">
        <w:rPr>
          <w:rFonts w:eastAsia="Calibri" w:cs="Times New Roman"/>
          <w:color w:val="000000"/>
          <w:sz w:val="22"/>
          <w:szCs w:val="24"/>
          <w:lang w:val="hy-AM"/>
        </w:rPr>
        <w:t>եկամուտներում</w:t>
      </w:r>
      <w:proofErr w:type="spellEnd"/>
      <w:r w:rsidRPr="00BF0543">
        <w:rPr>
          <w:rFonts w:eastAsia="Calibri" w:cs="Times New Roman"/>
          <w:color w:val="000000"/>
          <w:sz w:val="22"/>
          <w:szCs w:val="24"/>
          <w:lang w:val="hy-AM"/>
        </w:rPr>
        <w:t xml:space="preserve"> և ծախսերում փոփոխություններ չի նախատեսվում։</w:t>
      </w:r>
    </w:p>
    <w:p w:rsidR="00BF0543" w:rsidRPr="00BF0543" w:rsidRDefault="00BF0543" w:rsidP="00BF0543">
      <w:pPr>
        <w:numPr>
          <w:ilvl w:val="0"/>
          <w:numId w:val="1"/>
        </w:numPr>
        <w:tabs>
          <w:tab w:val="left" w:pos="851"/>
        </w:tabs>
        <w:spacing w:after="200" w:line="240" w:lineRule="auto"/>
        <w:ind w:left="0" w:firstLine="567"/>
        <w:contextualSpacing/>
        <w:jc w:val="left"/>
        <w:rPr>
          <w:rFonts w:eastAsia="Calibri" w:cs="Times New Roman"/>
          <w:b/>
          <w:color w:val="000000"/>
          <w:sz w:val="22"/>
          <w:szCs w:val="24"/>
          <w:lang w:val="hy-AM"/>
        </w:rPr>
      </w:pPr>
      <w:r w:rsidRPr="00BF0543">
        <w:rPr>
          <w:rFonts w:eastAsia="Calibri" w:cs="Times New Roman"/>
          <w:b/>
          <w:color w:val="000000"/>
          <w:sz w:val="22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F0543">
        <w:rPr>
          <w:rFonts w:eastAsia="Calibri" w:cs="Times New Roman"/>
          <w:b/>
          <w:color w:val="000000"/>
          <w:sz w:val="22"/>
          <w:szCs w:val="24"/>
          <w:lang w:val="hy-AM"/>
        </w:rPr>
        <w:t>ռազմավարություններ</w:t>
      </w:r>
      <w:proofErr w:type="spellEnd"/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Times New Roman" w:cs="Times New Roman"/>
          <w:color w:val="000000"/>
          <w:sz w:val="22"/>
          <w:szCs w:val="24"/>
          <w:lang w:val="hy-AM"/>
        </w:rPr>
      </w:pP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Նախագծի ընդունումը կապված է </w:t>
      </w:r>
      <w:proofErr w:type="spellStart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հետևյալ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ռազմավարական փաստաթղթերի հետ.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Times New Roman" w:cs="Times New Roman"/>
          <w:color w:val="000000"/>
          <w:sz w:val="22"/>
          <w:szCs w:val="24"/>
          <w:lang w:val="hy-AM"/>
        </w:rPr>
      </w:pP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-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ՀՀ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կառավարության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18.11.2021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թ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. N1902-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Լ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որոշման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N1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հավելվածով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հաստատված՝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Հայաստանի Հանրապետության կառավարության 2021-2026 թվականների գործունեության միջոցառումների ծրագրի՝ «3. Հարկային հսկողության ռիսկերի կառավարման համակարգերի </w:t>
      </w:r>
      <w:proofErr w:type="spellStart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կատարելագործմամբ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ստվերի կրճատում» նպատակի «3.1 Տնտեսավարող սուբյեկտների կողմից իրականացվող գործունեության օրինականության կամ գործարքների լիարժեք </w:t>
      </w:r>
      <w:proofErr w:type="spellStart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փաստաթղթավորման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կարգապահության բարելավում, հսկողական </w:t>
      </w:r>
      <w:proofErr w:type="spellStart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գործիքակազմի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կատարելագործում» </w:t>
      </w:r>
      <w:proofErr w:type="spellStart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միջոցառուման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հետ,</w:t>
      </w:r>
    </w:p>
    <w:p w:rsidR="00BF0543" w:rsidRPr="00BF0543" w:rsidRDefault="00BF0543" w:rsidP="00BF0543">
      <w:pPr>
        <w:tabs>
          <w:tab w:val="left" w:pos="851"/>
        </w:tabs>
        <w:spacing w:line="240" w:lineRule="auto"/>
        <w:ind w:firstLine="567"/>
        <w:rPr>
          <w:rFonts w:eastAsia="Times New Roman" w:cs="Times New Roman"/>
          <w:color w:val="000000"/>
          <w:sz w:val="22"/>
          <w:szCs w:val="24"/>
          <w:lang w:val="hy-AM"/>
        </w:rPr>
      </w:pP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-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ՀՀ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կառավարության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12.12.2019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թ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. N1830-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Լ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որոշմամբ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հաստատված՝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ՀՀ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պետական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եկամուտների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կոմիտեի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զարգացման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և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</w:t>
      </w:r>
      <w:proofErr w:type="spellStart"/>
      <w:r w:rsidRPr="00BF0543">
        <w:rPr>
          <w:rFonts w:eastAsia="Times New Roman" w:cs="GHEA Grapalat"/>
          <w:color w:val="000000"/>
          <w:sz w:val="22"/>
          <w:szCs w:val="24"/>
          <w:lang w:val="hy-AM"/>
        </w:rPr>
        <w:t>վարչա</w:t>
      </w:r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րարության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բարելավման ռազմավարական ծրագրի «2. </w:t>
      </w:r>
      <w:proofErr w:type="spellStart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Վարչարարության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արդյունավետության բարձրացում, եկամուտների ավելացում, ստվերի կրճատում» նպատակի «1. Հարկային և մաքսային իրավախախտումների կանխարգելում» </w:t>
      </w:r>
      <w:proofErr w:type="spellStart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>ենթանպատակի</w:t>
      </w:r>
      <w:proofErr w:type="spellEnd"/>
      <w:r w:rsidRPr="00BF0543">
        <w:rPr>
          <w:rFonts w:eastAsia="Times New Roman" w:cs="Times New Roman"/>
          <w:color w:val="000000"/>
          <w:sz w:val="22"/>
          <w:szCs w:val="24"/>
          <w:lang w:val="hy-AM"/>
        </w:rPr>
        <w:t xml:space="preserve"> իրականացման հետ:</w:t>
      </w:r>
    </w:p>
    <w:sectPr w:rsidR="00BF0543" w:rsidRPr="00BF0543" w:rsidSect="00D5527D">
      <w:pgSz w:w="11906" w:h="16838" w:code="9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57CA2"/>
    <w:multiLevelType w:val="hybridMultilevel"/>
    <w:tmpl w:val="92DCA6E2"/>
    <w:lvl w:ilvl="0" w:tplc="0DC0F9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65C294A"/>
    <w:multiLevelType w:val="hybridMultilevel"/>
    <w:tmpl w:val="680055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D5A90"/>
    <w:multiLevelType w:val="hybridMultilevel"/>
    <w:tmpl w:val="248A266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>
    <w:nsid w:val="08960EC5"/>
    <w:multiLevelType w:val="hybridMultilevel"/>
    <w:tmpl w:val="EB22FA9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B93455"/>
    <w:multiLevelType w:val="hybridMultilevel"/>
    <w:tmpl w:val="B3D48056"/>
    <w:lvl w:ilvl="0" w:tplc="76E23D64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847631"/>
    <w:multiLevelType w:val="hybridMultilevel"/>
    <w:tmpl w:val="EB802FE6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7">
    <w:nsid w:val="14AF399A"/>
    <w:multiLevelType w:val="hybridMultilevel"/>
    <w:tmpl w:val="0666B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4656F"/>
    <w:multiLevelType w:val="hybridMultilevel"/>
    <w:tmpl w:val="54247242"/>
    <w:lvl w:ilvl="0" w:tplc="E79011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465005C"/>
    <w:multiLevelType w:val="hybridMultilevel"/>
    <w:tmpl w:val="F968A3D4"/>
    <w:lvl w:ilvl="0" w:tplc="FC1E92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5612A63"/>
    <w:multiLevelType w:val="hybridMultilevel"/>
    <w:tmpl w:val="250EE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4D531D"/>
    <w:multiLevelType w:val="hybridMultilevel"/>
    <w:tmpl w:val="852690D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CD2FBB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39040BC"/>
    <w:multiLevelType w:val="hybridMultilevel"/>
    <w:tmpl w:val="245AFA44"/>
    <w:lvl w:ilvl="0" w:tplc="F60EFC6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>
    <w:nsid w:val="43944069"/>
    <w:multiLevelType w:val="hybridMultilevel"/>
    <w:tmpl w:val="788AAC9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6072562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726F6"/>
    <w:multiLevelType w:val="hybridMultilevel"/>
    <w:tmpl w:val="DFC06234"/>
    <w:lvl w:ilvl="0" w:tplc="1898DF08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4D8227D3"/>
    <w:multiLevelType w:val="hybridMultilevel"/>
    <w:tmpl w:val="852690D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CD2FBB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E085005"/>
    <w:multiLevelType w:val="hybridMultilevel"/>
    <w:tmpl w:val="23AE4E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567F2"/>
    <w:multiLevelType w:val="hybridMultilevel"/>
    <w:tmpl w:val="250EE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3C338B4"/>
    <w:multiLevelType w:val="hybridMultilevel"/>
    <w:tmpl w:val="D97038FE"/>
    <w:lvl w:ilvl="0" w:tplc="0409000F">
      <w:start w:val="1"/>
      <w:numFmt w:val="decimal"/>
      <w:lvlText w:val="%1."/>
      <w:lvlJc w:val="left"/>
      <w:pPr>
        <w:ind w:left="868" w:hanging="360"/>
      </w:pPr>
    </w:lvl>
    <w:lvl w:ilvl="1" w:tplc="04090019" w:tentative="1">
      <w:start w:val="1"/>
      <w:numFmt w:val="lowerLetter"/>
      <w:lvlText w:val="%2."/>
      <w:lvlJc w:val="left"/>
      <w:pPr>
        <w:ind w:left="1588" w:hanging="360"/>
      </w:pPr>
    </w:lvl>
    <w:lvl w:ilvl="2" w:tplc="0409001B" w:tentative="1">
      <w:start w:val="1"/>
      <w:numFmt w:val="lowerRoman"/>
      <w:lvlText w:val="%3."/>
      <w:lvlJc w:val="right"/>
      <w:pPr>
        <w:ind w:left="2308" w:hanging="180"/>
      </w:pPr>
    </w:lvl>
    <w:lvl w:ilvl="3" w:tplc="0409000F" w:tentative="1">
      <w:start w:val="1"/>
      <w:numFmt w:val="decimal"/>
      <w:lvlText w:val="%4."/>
      <w:lvlJc w:val="left"/>
      <w:pPr>
        <w:ind w:left="3028" w:hanging="360"/>
      </w:pPr>
    </w:lvl>
    <w:lvl w:ilvl="4" w:tplc="04090019" w:tentative="1">
      <w:start w:val="1"/>
      <w:numFmt w:val="lowerLetter"/>
      <w:lvlText w:val="%5."/>
      <w:lvlJc w:val="left"/>
      <w:pPr>
        <w:ind w:left="3748" w:hanging="360"/>
      </w:pPr>
    </w:lvl>
    <w:lvl w:ilvl="5" w:tplc="0409001B" w:tentative="1">
      <w:start w:val="1"/>
      <w:numFmt w:val="lowerRoman"/>
      <w:lvlText w:val="%6."/>
      <w:lvlJc w:val="right"/>
      <w:pPr>
        <w:ind w:left="4468" w:hanging="180"/>
      </w:pPr>
    </w:lvl>
    <w:lvl w:ilvl="6" w:tplc="0409000F" w:tentative="1">
      <w:start w:val="1"/>
      <w:numFmt w:val="decimal"/>
      <w:lvlText w:val="%7."/>
      <w:lvlJc w:val="left"/>
      <w:pPr>
        <w:ind w:left="5188" w:hanging="360"/>
      </w:pPr>
    </w:lvl>
    <w:lvl w:ilvl="7" w:tplc="04090019" w:tentative="1">
      <w:start w:val="1"/>
      <w:numFmt w:val="lowerLetter"/>
      <w:lvlText w:val="%8."/>
      <w:lvlJc w:val="left"/>
      <w:pPr>
        <w:ind w:left="5908" w:hanging="360"/>
      </w:pPr>
    </w:lvl>
    <w:lvl w:ilvl="8" w:tplc="0409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4">
    <w:nsid w:val="53E65496"/>
    <w:multiLevelType w:val="multilevel"/>
    <w:tmpl w:val="AF5AC1E6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F156D4"/>
    <w:multiLevelType w:val="hybridMultilevel"/>
    <w:tmpl w:val="6E508254"/>
    <w:lvl w:ilvl="0" w:tplc="64B4C3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912665"/>
    <w:multiLevelType w:val="hybridMultilevel"/>
    <w:tmpl w:val="31C26A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AEB1692"/>
    <w:multiLevelType w:val="hybridMultilevel"/>
    <w:tmpl w:val="07C09600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AFC21F5"/>
    <w:multiLevelType w:val="hybridMultilevel"/>
    <w:tmpl w:val="A3601A0C"/>
    <w:lvl w:ilvl="0" w:tplc="863C28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0D4A98"/>
    <w:multiLevelType w:val="hybridMultilevel"/>
    <w:tmpl w:val="A184BCE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03B4E89"/>
    <w:multiLevelType w:val="hybridMultilevel"/>
    <w:tmpl w:val="498CCFC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C445D0"/>
    <w:multiLevelType w:val="hybridMultilevel"/>
    <w:tmpl w:val="EDE4F0B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5E33A8"/>
    <w:multiLevelType w:val="hybridMultilevel"/>
    <w:tmpl w:val="7CEAB9F2"/>
    <w:lvl w:ilvl="0" w:tplc="E9C85D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1F4C1D"/>
    <w:multiLevelType w:val="hybridMultilevel"/>
    <w:tmpl w:val="85C42D9A"/>
    <w:lvl w:ilvl="0" w:tplc="F1F285F4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F507960"/>
    <w:multiLevelType w:val="hybridMultilevel"/>
    <w:tmpl w:val="3648D1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1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39"/>
  </w:num>
  <w:num w:numId="5">
    <w:abstractNumId w:val="10"/>
  </w:num>
  <w:num w:numId="6">
    <w:abstractNumId w:val="30"/>
  </w:num>
  <w:num w:numId="7">
    <w:abstractNumId w:val="3"/>
  </w:num>
  <w:num w:numId="8">
    <w:abstractNumId w:val="28"/>
  </w:num>
  <w:num w:numId="9">
    <w:abstractNumId w:val="9"/>
  </w:num>
  <w:num w:numId="10">
    <w:abstractNumId w:val="16"/>
  </w:num>
  <w:num w:numId="11">
    <w:abstractNumId w:val="5"/>
  </w:num>
  <w:num w:numId="12">
    <w:abstractNumId w:val="32"/>
  </w:num>
  <w:num w:numId="13">
    <w:abstractNumId w:val="35"/>
  </w:num>
  <w:num w:numId="14">
    <w:abstractNumId w:val="12"/>
  </w:num>
  <w:num w:numId="15">
    <w:abstractNumId w:val="34"/>
  </w:num>
  <w:num w:numId="16">
    <w:abstractNumId w:val="11"/>
  </w:num>
  <w:num w:numId="17">
    <w:abstractNumId w:val="25"/>
  </w:num>
  <w:num w:numId="18">
    <w:abstractNumId w:val="37"/>
  </w:num>
  <w:num w:numId="19">
    <w:abstractNumId w:val="19"/>
  </w:num>
  <w:num w:numId="20">
    <w:abstractNumId w:val="13"/>
  </w:num>
  <w:num w:numId="21">
    <w:abstractNumId w:val="27"/>
  </w:num>
  <w:num w:numId="22">
    <w:abstractNumId w:val="1"/>
  </w:num>
  <w:num w:numId="23">
    <w:abstractNumId w:val="23"/>
  </w:num>
  <w:num w:numId="24">
    <w:abstractNumId w:val="14"/>
  </w:num>
  <w:num w:numId="25">
    <w:abstractNumId w:val="18"/>
  </w:num>
  <w:num w:numId="26">
    <w:abstractNumId w:val="2"/>
  </w:num>
  <w:num w:numId="27">
    <w:abstractNumId w:val="0"/>
  </w:num>
  <w:num w:numId="28">
    <w:abstractNumId w:val="15"/>
  </w:num>
  <w:num w:numId="29">
    <w:abstractNumId w:val="31"/>
  </w:num>
  <w:num w:numId="30">
    <w:abstractNumId w:val="26"/>
  </w:num>
  <w:num w:numId="31">
    <w:abstractNumId w:val="29"/>
  </w:num>
  <w:num w:numId="32">
    <w:abstractNumId w:val="7"/>
  </w:num>
  <w:num w:numId="33">
    <w:abstractNumId w:val="36"/>
  </w:num>
  <w:num w:numId="34">
    <w:abstractNumId w:val="8"/>
  </w:num>
  <w:num w:numId="35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0"/>
  </w:num>
  <w:num w:numId="37">
    <w:abstractNumId w:val="38"/>
  </w:num>
  <w:num w:numId="38">
    <w:abstractNumId w:val="4"/>
  </w:num>
  <w:num w:numId="39">
    <w:abstractNumId w:val="17"/>
  </w:num>
  <w:num w:numId="40">
    <w:abstractNumId w:val="24"/>
  </w:num>
  <w:num w:numId="41">
    <w:abstractNumId w:val="33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hideSpelling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81"/>
    <w:rsid w:val="00012C54"/>
    <w:rsid w:val="00014222"/>
    <w:rsid w:val="0003284F"/>
    <w:rsid w:val="00082750"/>
    <w:rsid w:val="00090C2E"/>
    <w:rsid w:val="000A3CAC"/>
    <w:rsid w:val="000A613C"/>
    <w:rsid w:val="000A6A9F"/>
    <w:rsid w:val="00101DEB"/>
    <w:rsid w:val="00117F04"/>
    <w:rsid w:val="001745C8"/>
    <w:rsid w:val="00186FD1"/>
    <w:rsid w:val="00195848"/>
    <w:rsid w:val="001A07C4"/>
    <w:rsid w:val="001B4A3F"/>
    <w:rsid w:val="001D5BD0"/>
    <w:rsid w:val="001E5687"/>
    <w:rsid w:val="001F23B2"/>
    <w:rsid w:val="002359B0"/>
    <w:rsid w:val="00240AE9"/>
    <w:rsid w:val="00280EF0"/>
    <w:rsid w:val="002A0942"/>
    <w:rsid w:val="002B0065"/>
    <w:rsid w:val="002B7EE3"/>
    <w:rsid w:val="00305065"/>
    <w:rsid w:val="00307B6B"/>
    <w:rsid w:val="003474A1"/>
    <w:rsid w:val="00355132"/>
    <w:rsid w:val="0036241D"/>
    <w:rsid w:val="00372A13"/>
    <w:rsid w:val="00373F4D"/>
    <w:rsid w:val="003C0FDE"/>
    <w:rsid w:val="003C1802"/>
    <w:rsid w:val="003C2384"/>
    <w:rsid w:val="003E7A80"/>
    <w:rsid w:val="00402B93"/>
    <w:rsid w:val="00403D3B"/>
    <w:rsid w:val="00436845"/>
    <w:rsid w:val="004746F4"/>
    <w:rsid w:val="00481B02"/>
    <w:rsid w:val="004A6890"/>
    <w:rsid w:val="004A6CAE"/>
    <w:rsid w:val="004C0650"/>
    <w:rsid w:val="004E652D"/>
    <w:rsid w:val="00524725"/>
    <w:rsid w:val="00542FB3"/>
    <w:rsid w:val="00547C60"/>
    <w:rsid w:val="005706B5"/>
    <w:rsid w:val="00593726"/>
    <w:rsid w:val="005A38B8"/>
    <w:rsid w:val="005B7E36"/>
    <w:rsid w:val="005E74E9"/>
    <w:rsid w:val="00606383"/>
    <w:rsid w:val="00625C9E"/>
    <w:rsid w:val="006510D2"/>
    <w:rsid w:val="006D3CB7"/>
    <w:rsid w:val="006D589A"/>
    <w:rsid w:val="00757B8E"/>
    <w:rsid w:val="00774212"/>
    <w:rsid w:val="007817AD"/>
    <w:rsid w:val="007B1A78"/>
    <w:rsid w:val="007B31B9"/>
    <w:rsid w:val="007B4A08"/>
    <w:rsid w:val="00844912"/>
    <w:rsid w:val="00891568"/>
    <w:rsid w:val="00891650"/>
    <w:rsid w:val="008A1B26"/>
    <w:rsid w:val="008B6561"/>
    <w:rsid w:val="008E6CA6"/>
    <w:rsid w:val="009501BB"/>
    <w:rsid w:val="00960FB8"/>
    <w:rsid w:val="009653BC"/>
    <w:rsid w:val="009679DD"/>
    <w:rsid w:val="00973F8D"/>
    <w:rsid w:val="0099024B"/>
    <w:rsid w:val="00990835"/>
    <w:rsid w:val="009B4EF8"/>
    <w:rsid w:val="009F03E6"/>
    <w:rsid w:val="00A11AE9"/>
    <w:rsid w:val="00A173B1"/>
    <w:rsid w:val="00A32CE8"/>
    <w:rsid w:val="00A34179"/>
    <w:rsid w:val="00A445DF"/>
    <w:rsid w:val="00A71B04"/>
    <w:rsid w:val="00A74D7E"/>
    <w:rsid w:val="00A9258B"/>
    <w:rsid w:val="00A939FD"/>
    <w:rsid w:val="00A94ABC"/>
    <w:rsid w:val="00AF1123"/>
    <w:rsid w:val="00AF12FC"/>
    <w:rsid w:val="00AF7E81"/>
    <w:rsid w:val="00B050EA"/>
    <w:rsid w:val="00B058A4"/>
    <w:rsid w:val="00B119ED"/>
    <w:rsid w:val="00B241F4"/>
    <w:rsid w:val="00B40D17"/>
    <w:rsid w:val="00B81DA6"/>
    <w:rsid w:val="00BA1139"/>
    <w:rsid w:val="00BD372D"/>
    <w:rsid w:val="00BD4482"/>
    <w:rsid w:val="00BE4E6A"/>
    <w:rsid w:val="00BF0543"/>
    <w:rsid w:val="00C114AE"/>
    <w:rsid w:val="00C5452C"/>
    <w:rsid w:val="00C60A8E"/>
    <w:rsid w:val="00C85FC0"/>
    <w:rsid w:val="00C97CA6"/>
    <w:rsid w:val="00CB1FE7"/>
    <w:rsid w:val="00CE5DF5"/>
    <w:rsid w:val="00D210FE"/>
    <w:rsid w:val="00D5527D"/>
    <w:rsid w:val="00D6658F"/>
    <w:rsid w:val="00D67BFC"/>
    <w:rsid w:val="00DA53B6"/>
    <w:rsid w:val="00E2022C"/>
    <w:rsid w:val="00E5426D"/>
    <w:rsid w:val="00E76CF5"/>
    <w:rsid w:val="00E84E42"/>
    <w:rsid w:val="00E93B3A"/>
    <w:rsid w:val="00E941BE"/>
    <w:rsid w:val="00EA029E"/>
    <w:rsid w:val="00EB6680"/>
    <w:rsid w:val="00EC4DC8"/>
    <w:rsid w:val="00ED4EED"/>
    <w:rsid w:val="00F45923"/>
    <w:rsid w:val="00F507BE"/>
    <w:rsid w:val="00F622F4"/>
    <w:rsid w:val="00FA7FA8"/>
    <w:rsid w:val="00FC3473"/>
    <w:rsid w:val="00FD303A"/>
    <w:rsid w:val="00FE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3BDAE4-B975-43B9-8B3A-FB4254960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1A07C4"/>
    <w:rPr>
      <w:rFonts w:ascii="Times New Roman" w:hAnsi="Times New Roman" w:cs="Times New Roman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A6A9F"/>
    <w:pPr>
      <w:spacing w:after="160" w:line="259" w:lineRule="auto"/>
      <w:ind w:left="720"/>
      <w:contextualSpacing/>
      <w:jc w:val="left"/>
    </w:pPr>
    <w:rPr>
      <w:rFonts w:asciiTheme="minorHAnsi" w:hAnsiTheme="minorHAnsi"/>
      <w:sz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55132"/>
    <w:rPr>
      <w:rFonts w:ascii="Times New Roman" w:hAnsi="Times New Roman" w:cs="Times New Roman"/>
      <w:szCs w:val="24"/>
    </w:rPr>
  </w:style>
  <w:style w:type="table" w:styleId="TableGrid">
    <w:name w:val="Table Grid"/>
    <w:basedOn w:val="TableNormal"/>
    <w:uiPriority w:val="39"/>
    <w:rsid w:val="00DA53B6"/>
    <w:pPr>
      <w:spacing w:line="240" w:lineRule="auto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507BE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885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2</cp:revision>
  <dcterms:created xsi:type="dcterms:W3CDTF">2024-11-07T12:02:00Z</dcterms:created>
  <dcterms:modified xsi:type="dcterms:W3CDTF">2024-11-07T12:02:00Z</dcterms:modified>
</cp:coreProperties>
</file>