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1FF" w:rsidRPr="00D931FF" w:rsidRDefault="00D931FF" w:rsidP="00D931FF">
      <w:pPr>
        <w:tabs>
          <w:tab w:val="left" w:pos="851"/>
        </w:tabs>
        <w:spacing w:after="0" w:line="240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D931FF">
        <w:rPr>
          <w:rFonts w:eastAsia="Calibri" w:cs="Times New Roman"/>
          <w:b/>
          <w:sz w:val="24"/>
          <w:szCs w:val="24"/>
          <w:lang w:val="hy-AM"/>
        </w:rPr>
        <w:t>Հիմնավորում</w:t>
      </w:r>
    </w:p>
    <w:p w:rsidR="00D931FF" w:rsidRPr="00D931FF" w:rsidRDefault="00D931FF" w:rsidP="00D931FF">
      <w:pPr>
        <w:tabs>
          <w:tab w:val="left" w:pos="851"/>
        </w:tabs>
        <w:spacing w:after="0" w:line="240" w:lineRule="auto"/>
        <w:jc w:val="center"/>
        <w:rPr>
          <w:rFonts w:eastAsia="Times New Roman" w:cs="Arian AMU"/>
          <w:b/>
          <w:sz w:val="24"/>
          <w:szCs w:val="24"/>
          <w:lang w:val="hy-AM"/>
        </w:rPr>
      </w:pPr>
      <w:r w:rsidRPr="00D931FF">
        <w:rPr>
          <w:rFonts w:eastAsia="Calibri" w:cs="Times New Roman"/>
          <w:b/>
          <w:sz w:val="24"/>
          <w:szCs w:val="24"/>
          <w:lang w:val="hy-AM"/>
        </w:rPr>
        <w:t>«Հայաստանի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մասին» ՀՀ կառավարության որոշման նախագծի ընդունման</w:t>
      </w:r>
    </w:p>
    <w:p w:rsidR="00D931FF" w:rsidRPr="00D931FF" w:rsidRDefault="00D931FF" w:rsidP="00D931FF">
      <w:pPr>
        <w:tabs>
          <w:tab w:val="left" w:pos="851"/>
        </w:tabs>
        <w:spacing w:after="0" w:line="360" w:lineRule="auto"/>
        <w:ind w:firstLine="567"/>
        <w:jc w:val="center"/>
        <w:rPr>
          <w:rFonts w:eastAsia="Calibri" w:cs="Sylfaen"/>
          <w:b/>
          <w:sz w:val="24"/>
          <w:szCs w:val="24"/>
          <w:lang w:val="hy-AM"/>
        </w:rPr>
      </w:pPr>
    </w:p>
    <w:p w:rsidR="00D931FF" w:rsidRPr="00D931FF" w:rsidRDefault="00D931FF" w:rsidP="00D931FF">
      <w:pPr>
        <w:numPr>
          <w:ilvl w:val="0"/>
          <w:numId w:val="1"/>
        </w:num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GHEA Grapalat"/>
          <w:bCs/>
          <w:sz w:val="24"/>
          <w:szCs w:val="24"/>
          <w:lang w:val="hy-AM"/>
        </w:rPr>
      </w:pPr>
      <w:r w:rsidRPr="00D931FF">
        <w:rPr>
          <w:rFonts w:eastAsia="Times New Roman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D931FF">
        <w:rPr>
          <w:rFonts w:eastAsia="Times New Roman" w:cs="GHEA Grapalat"/>
          <w:b/>
          <w:sz w:val="24"/>
          <w:szCs w:val="24"/>
          <w:lang w:val="hy-AM"/>
        </w:rPr>
        <w:t>(նպատակը).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Calibri" w:cs="Times New Roman"/>
          <w:sz w:val="24"/>
          <w:lang w:val="hy-AM"/>
        </w:rPr>
      </w:pPr>
      <w:r w:rsidRPr="00D931FF">
        <w:rPr>
          <w:rFonts w:eastAsia="Calibri" w:cs="Times New Roman"/>
          <w:sz w:val="24"/>
          <w:lang w:val="hy-AM"/>
        </w:rPr>
        <w:t>Նախագծի ընդունման նպատակը մի շարք ապրանքների (</w:t>
      </w:r>
      <w:r w:rsidRPr="00D931FF">
        <w:rPr>
          <w:rFonts w:eastAsia="Times New Roman" w:cs="Times New Roman"/>
          <w:bCs/>
          <w:sz w:val="24"/>
          <w:szCs w:val="24"/>
          <w:lang w:val="hy-AM"/>
        </w:rPr>
        <w:t>թեյ, սուրճ, դեղեր, ներկանյութեր, օծանելիք</w:t>
      </w:r>
      <w:r w:rsidRPr="00D931FF">
        <w:rPr>
          <w:rFonts w:eastAsia="Calibri" w:cs="Times New Roman"/>
          <w:sz w:val="24"/>
          <w:lang w:val="hy-AM"/>
        </w:rPr>
        <w:t xml:space="preserve"> և մի շարք այլ ապրանքներ) դրոշմավորման փորձնական ծրագիրը </w:t>
      </w:r>
      <w:proofErr w:type="spellStart"/>
      <w:r w:rsidRPr="00D931FF">
        <w:rPr>
          <w:rFonts w:eastAsia="Calibri" w:cs="Times New Roman"/>
          <w:sz w:val="24"/>
          <w:lang w:val="hy-AM"/>
        </w:rPr>
        <w:t>հաստատելն</w:t>
      </w:r>
      <w:proofErr w:type="spellEnd"/>
      <w:r w:rsidRPr="00D931FF">
        <w:rPr>
          <w:rFonts w:eastAsia="Calibri" w:cs="Times New Roman"/>
          <w:sz w:val="24"/>
          <w:lang w:val="hy-AM"/>
        </w:rPr>
        <w:t xml:space="preserve"> է։ </w:t>
      </w:r>
    </w:p>
    <w:p w:rsidR="00D931FF" w:rsidRPr="00D931FF" w:rsidRDefault="00D931FF" w:rsidP="00D931FF">
      <w:pPr>
        <w:numPr>
          <w:ilvl w:val="0"/>
          <w:numId w:val="1"/>
        </w:num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D931FF">
        <w:rPr>
          <w:rFonts w:eastAsia="Times New Roman" w:cs="Times New Roma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bCs/>
          <w:sz w:val="24"/>
          <w:szCs w:val="24"/>
          <w:lang w:val="hy-AM"/>
        </w:rPr>
      </w:pPr>
      <w:r w:rsidRPr="00D931FF">
        <w:rPr>
          <w:rFonts w:eastAsia="Times New Roman" w:cs="Times New Roman"/>
          <w:bCs/>
          <w:sz w:val="24"/>
          <w:szCs w:val="24"/>
          <w:lang w:val="hy-AM"/>
        </w:rPr>
        <w:t>«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Եվրասիական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 տնտեսական միությունում նույնականացման միջոցներով ապրանքների դրոշմավորման մասին» Համաձայնագիրը սահմանում է ԵԱՏՄ անդամ պետությունների համար նույնականացման միջոցներով ապրանքների դրոշմավորման միասնական եղանակը և 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կարգավորումները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>։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bCs/>
          <w:sz w:val="24"/>
          <w:szCs w:val="24"/>
          <w:lang w:val="hy-AM"/>
        </w:rPr>
      </w:pPr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Ներկայումս գործող ՀՀ հարկային օրենսգիրքը ամբողջովին չի արտացոլում ԵԱՏՄ Համաձայնագրի դրույթները, քանի որ կարգավորում է 2014 թվականից գործող 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դրոշմապիտակների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 և դրոշմանիշերի 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վերագրման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>, հաշվառման էլեկտրոնային համակարգի գործունեությունը, որն ունի որոշակի սահմանափակումներ և չի բավարարում Համաձայնագրում նշված պահանջներին։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hy-AM"/>
        </w:rPr>
      </w:pPr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Թեյը, սուրճը, դեղերը, 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ներկանյութերը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, օծանելիքը և մի շարք այլ ապրանքներ ՀՀ-ում ենթակա են 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դրոշմապիտակներով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 պարտադիր դրոշմավորման։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bCs/>
          <w:sz w:val="24"/>
          <w:szCs w:val="24"/>
          <w:lang w:val="hy-AM"/>
        </w:rPr>
      </w:pPr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փորձնական ծրագրերի իրականացման ժամկետները, 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մինչև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 xml:space="preserve"> դրոշմավորման ներդրման ժամկետը </w:t>
      </w:r>
      <w:proofErr w:type="spellStart"/>
      <w:r w:rsidRPr="00D931FF">
        <w:rPr>
          <w:rFonts w:eastAsia="Times New Roman" w:cs="Times New Roman"/>
          <w:bCs/>
          <w:sz w:val="24"/>
          <w:szCs w:val="24"/>
          <w:lang w:val="hy-AM"/>
        </w:rPr>
        <w:t>չօտարված</w:t>
      </w:r>
      <w:proofErr w:type="spellEnd"/>
      <w:r w:rsidRPr="00D931FF">
        <w:rPr>
          <w:rFonts w:eastAsia="Times New Roman" w:cs="Times New Roman"/>
          <w:bCs/>
          <w:sz w:val="24"/>
          <w:szCs w:val="24"/>
          <w:lang w:val="hy-AM"/>
        </w:rPr>
        <w:t>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</w:t>
      </w:r>
      <w:r w:rsidRPr="00D931FF">
        <w:rPr>
          <w:rFonts w:eastAsia="Times New Roman" w:cs="Times New Roman"/>
          <w:bCs/>
          <w:sz w:val="24"/>
          <w:szCs w:val="24"/>
          <w:lang w:val="hy-AM"/>
        </w:rPr>
        <w:softHyphen/>
        <w:t>կությունները հաստատում է Կառավարությունը:</w:t>
      </w:r>
    </w:p>
    <w:p w:rsidR="00D931FF" w:rsidRPr="00D931FF" w:rsidRDefault="00D931FF" w:rsidP="00D931FF">
      <w:pPr>
        <w:numPr>
          <w:ilvl w:val="0"/>
          <w:numId w:val="1"/>
        </w:num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D931FF">
        <w:rPr>
          <w:rFonts w:eastAsia="Times New Roman" w:cs="Times New Roman"/>
          <w:b/>
          <w:sz w:val="24"/>
          <w:szCs w:val="24"/>
          <w:lang w:val="hy-AM"/>
        </w:rPr>
        <w:t>Առկա խնդիրների առաջարկվող լուծումները.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GHEA Grapalat"/>
          <w:bCs/>
          <w:sz w:val="24"/>
          <w:szCs w:val="24"/>
          <w:lang w:val="hy-AM"/>
        </w:rPr>
      </w:pPr>
      <w:r w:rsidRPr="00D931FF">
        <w:rPr>
          <w:rFonts w:eastAsia="Times New Roman" w:cs="GHEA Grapalat"/>
          <w:bCs/>
          <w:sz w:val="24"/>
          <w:szCs w:val="24"/>
          <w:lang w:val="hy-AM"/>
        </w:rPr>
        <w:t xml:space="preserve">Որոշման նախագծով առաջարկվում է հաստատել </w:t>
      </w:r>
      <w:r w:rsidRPr="00D931FF">
        <w:rPr>
          <w:rFonts w:eastAsia="Times New Roman" w:cs="Times New Roman"/>
          <w:bCs/>
          <w:sz w:val="24"/>
          <w:szCs w:val="24"/>
          <w:lang w:val="hy-AM"/>
        </w:rPr>
        <w:t>թեյի, սուրճի, դեղերի, ներկանյութերի, օծանելիքի</w:t>
      </w:r>
      <w:r w:rsidRPr="00D931FF">
        <w:rPr>
          <w:rFonts w:eastAsia="Calibri" w:cs="Times New Roman"/>
          <w:sz w:val="24"/>
          <w:lang w:val="hy-AM"/>
        </w:rPr>
        <w:t xml:space="preserve"> և մի շարք այլ ապրանքների</w:t>
      </w:r>
      <w:r w:rsidRPr="00D931FF">
        <w:rPr>
          <w:rFonts w:eastAsia="Times New Roman" w:cs="GHEA Grapalat"/>
          <w:bCs/>
          <w:sz w:val="24"/>
          <w:szCs w:val="24"/>
          <w:lang w:val="hy-AM"/>
        </w:rPr>
        <w:t>` հսկիչ (նույնականացման) նշաններով դրոշմավորման փորձնական ծրագիրը։</w:t>
      </w:r>
    </w:p>
    <w:p w:rsidR="00D931FF" w:rsidRPr="00D931FF" w:rsidRDefault="00D931FF" w:rsidP="00D931FF">
      <w:pPr>
        <w:numPr>
          <w:ilvl w:val="0"/>
          <w:numId w:val="1"/>
        </w:num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D931FF">
        <w:rPr>
          <w:rFonts w:eastAsia="Times New Roman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931FF" w:rsidRPr="00D931FF" w:rsidRDefault="00D931FF" w:rsidP="00D931FF">
      <w:pPr>
        <w:numPr>
          <w:ilvl w:val="0"/>
          <w:numId w:val="1"/>
        </w:num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D931FF">
        <w:rPr>
          <w:rFonts w:eastAsia="Times New Roman" w:cs="Times New Roman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:rsidR="00D931FF" w:rsidRPr="00D931FF" w:rsidRDefault="00D931FF" w:rsidP="00D931FF">
      <w:p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 xml:space="preserve">Նախագծի իրականացումը հանգեցնելու է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հետևյալը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արդյունքների՝</w:t>
      </w:r>
    </w:p>
    <w:p w:rsidR="00D931FF" w:rsidRPr="00D931FF" w:rsidRDefault="00D931FF" w:rsidP="00D931FF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>պետական բյուջեի ծախսերի կրճատում</w:t>
      </w:r>
      <w:r w:rsidRPr="00D931FF">
        <w:rPr>
          <w:rFonts w:eastAsia="Times New Roman" w:cs="Times New Roman"/>
          <w:sz w:val="24"/>
          <w:szCs w:val="24"/>
        </w:rPr>
        <w:t>,</w:t>
      </w:r>
    </w:p>
    <w:p w:rsidR="00D931FF" w:rsidRPr="00D931FF" w:rsidRDefault="00D931FF" w:rsidP="00D931FF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lastRenderedPageBreak/>
        <w:t xml:space="preserve">հայկական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արտահանողների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կողմից ԵԱՏՄ այլ երկրների օպերատորներին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դրոշմապիտակների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համար վճարվելիք գումարը այսուհետ կվճարվի հայկական տնտեսավարողներին և իր դրական ազդեցությունը կունենա ՀՀ տնտեսության վրա,</w:t>
      </w:r>
    </w:p>
    <w:p w:rsidR="00D931FF" w:rsidRPr="00D931FF" w:rsidRDefault="00D931FF" w:rsidP="00D931FF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 xml:space="preserve">տեսանելի հեռանկարում ունենալ մեկ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դրոշմապիտակի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ձև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ամբողջ ԵԱՏՄ-ի համար, ինչը զգալիորեն կպարզեցնի ապրանքների արտադրման գործընթացը,</w:t>
      </w:r>
    </w:p>
    <w:p w:rsidR="00D931FF" w:rsidRPr="00D931FF" w:rsidRDefault="00D931FF" w:rsidP="00D931FF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 xml:space="preserve">համակարգի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ինտեգրումը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համապատասխան պետական մարմինների հետ կապահովի ապրանքների շրջանառության ամբողջ ցիկլի վերահսկումը՝ արտադրությունից /կամ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ներմուծումից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/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մինչև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սպառում,</w:t>
      </w:r>
    </w:p>
    <w:p w:rsidR="00D931FF" w:rsidRPr="00D931FF" w:rsidRDefault="00D931FF" w:rsidP="00D931FF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 xml:space="preserve">ապրանքների նույնականացում և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հետևաբար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շրջանառության վերահսկում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մինչև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մեկ հատի ճշտությամբ,</w:t>
      </w:r>
    </w:p>
    <w:p w:rsidR="00D931FF" w:rsidRPr="00D931FF" w:rsidRDefault="00D931FF" w:rsidP="00D931FF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>ապրանքների իսկության վերահսկում հանրության կողմից՝ հատուկ բջջային հավելվածի միջոցով։</w:t>
      </w:r>
    </w:p>
    <w:p w:rsidR="00D931FF" w:rsidRPr="00D931FF" w:rsidRDefault="00D931FF" w:rsidP="00D931FF">
      <w:p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 xml:space="preserve">Հնարավոր կլինի շատ ավելի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ճշտգրիտ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գնահատել շրջանառվող ապրանքների քանակը և,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հետևաբար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, զգալիորեն նվազեցնել ստվերը։ Հայաստանի Հանրապետությունում ներդրված է ժամանակակից էլեկտրոնային համակարգ, որը ներդաշնակ ինտեգրվում է  ԵԱՏՄ երկրների տնտեսության հետ և ծառայում է  Հայաստանում շրջանառվող ապրանքների քանակի և որակի իրական ժամանակում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վերահսկողությանը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(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real-time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trace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and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control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>)։ Ինչպես նաև համակարգը նպաստում է 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</w:p>
    <w:p w:rsidR="00D931FF" w:rsidRPr="00D931FF" w:rsidRDefault="00D931FF" w:rsidP="00D931FF">
      <w:pPr>
        <w:numPr>
          <w:ilvl w:val="0"/>
          <w:numId w:val="1"/>
        </w:num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eastAsia="Calibri" w:cs="Times New Roman"/>
          <w:b/>
          <w:color w:val="000000"/>
          <w:sz w:val="24"/>
          <w:szCs w:val="24"/>
          <w:lang w:val="hy-AM"/>
        </w:rPr>
      </w:pPr>
      <w:r w:rsidRPr="00D931FF">
        <w:rPr>
          <w:rFonts w:eastAsia="Times New Roman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</w:t>
      </w:r>
      <w:r w:rsidRPr="00D931FF">
        <w:rPr>
          <w:rFonts w:eastAsia="Calibri" w:cs="Times New Roman"/>
          <w:b/>
          <w:color w:val="000000"/>
          <w:sz w:val="24"/>
          <w:szCs w:val="24"/>
          <w:lang w:val="hy-AM"/>
        </w:rPr>
        <w:t xml:space="preserve"> պետական բյուջեի </w:t>
      </w:r>
      <w:proofErr w:type="spellStart"/>
      <w:r w:rsidRPr="00D931FF">
        <w:rPr>
          <w:rFonts w:eastAsia="Calibri" w:cs="Times New Roma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D931FF">
        <w:rPr>
          <w:rFonts w:eastAsia="Calibri" w:cs="Times New Roma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eastAsia="Times New Roman" w:cs="Times New Roman"/>
          <w:bCs/>
          <w:sz w:val="24"/>
          <w:szCs w:val="24"/>
          <w:lang w:val="hy-AM"/>
        </w:rPr>
      </w:pPr>
      <w:r w:rsidRPr="00D931FF">
        <w:rPr>
          <w:rFonts w:eastAsia="Times New Roman" w:cs="Times New Roman"/>
          <w:bCs/>
          <w:sz w:val="24"/>
          <w:szCs w:val="24"/>
          <w:lang w:val="hy-AM"/>
        </w:rPr>
        <w:t>Պետական բյուջեից լրացուցիչ ծախս չի ակնկալվում։ Դրոշմավորման նոր համակարգի ներդրման արդյունքում ակնկալվում է բյուջեի ծախսերի կրճատում և հարկային մուտքերի աճ։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Calibri" w:cs="Times New Roman"/>
          <w:b/>
          <w:color w:val="000000"/>
          <w:sz w:val="24"/>
          <w:szCs w:val="24"/>
          <w:lang w:val="hy-AM"/>
        </w:rPr>
      </w:pPr>
      <w:r w:rsidRPr="00D931FF">
        <w:rPr>
          <w:rFonts w:eastAsia="Calibri" w:cs="Times New Roman"/>
          <w:b/>
          <w:color w:val="000000"/>
          <w:sz w:val="24"/>
          <w:szCs w:val="24"/>
          <w:lang w:val="hy-AM"/>
        </w:rPr>
        <w:t>7.</w:t>
      </w:r>
      <w:r w:rsidRPr="00D931FF">
        <w:rPr>
          <w:rFonts w:eastAsia="Calibri" w:cs="Times New Roman"/>
          <w:b/>
          <w:color w:val="000000"/>
          <w:sz w:val="24"/>
          <w:szCs w:val="24"/>
          <w:lang w:val="hy-AM"/>
        </w:rPr>
        <w:tab/>
      </w:r>
      <w:r w:rsidRPr="00D931FF">
        <w:rPr>
          <w:rFonts w:eastAsia="Times New Roman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931FF">
        <w:rPr>
          <w:rFonts w:eastAsia="Times New Roman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>Հայաստանի Հանրապետության կառավարության 18.11.2021թ</w:t>
      </w:r>
      <w:r w:rsidRPr="00D931F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D931FF">
        <w:rPr>
          <w:rFonts w:eastAsia="Times New Roman" w:cs="Times New Roman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N1902–Լ որոշման N1 հավելվածի՝ 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>-</w:t>
      </w:r>
      <w:r w:rsidRPr="00D931FF">
        <w:rPr>
          <w:rFonts w:eastAsia="Times New Roman" w:cs="Times New Roman"/>
          <w:sz w:val="24"/>
          <w:szCs w:val="24"/>
          <w:lang w:val="hy-AM"/>
        </w:rPr>
        <w:tab/>
        <w:t xml:space="preserve">ՀՀ ՊԵԿ միջոցառումների կետ 3՝ «Հարկային հսկողության ռիսկերի կառավարման համակարգերի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կատարելագործմամբ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ստվերի կրճատում»,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t>-</w:t>
      </w:r>
      <w:r w:rsidRPr="00D931FF">
        <w:rPr>
          <w:rFonts w:eastAsia="Times New Roman" w:cs="Times New Roman"/>
          <w:sz w:val="24"/>
          <w:szCs w:val="24"/>
          <w:lang w:val="hy-AM"/>
        </w:rPr>
        <w:tab/>
        <w:t xml:space="preserve">ՀՀ արտաքին գործերի նախարարության (ՀՀ ՊԵԿ համակատարող) կետ 4.3՝ «ԵԱՏՄ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</w:t>
      </w:r>
      <w:proofErr w:type="spellStart"/>
      <w:r w:rsidRPr="00D931FF">
        <w:rPr>
          <w:rFonts w:eastAsia="Times New Roman" w:cs="Times New Roman"/>
          <w:sz w:val="24"/>
          <w:szCs w:val="24"/>
          <w:lang w:val="hy-AM"/>
        </w:rPr>
        <w:t>առևտրաշրջանառության</w:t>
      </w:r>
      <w:proofErr w:type="spellEnd"/>
      <w:r w:rsidRPr="00D931FF">
        <w:rPr>
          <w:rFonts w:eastAsia="Times New Roman" w:cs="Times New Roman"/>
          <w:sz w:val="24"/>
          <w:szCs w:val="24"/>
          <w:lang w:val="hy-AM"/>
        </w:rPr>
        <w:t xml:space="preserve"> ծավալների աճին»:</w:t>
      </w:r>
    </w:p>
    <w:p w:rsidR="00D931FF" w:rsidRPr="00D931FF" w:rsidRDefault="00D931FF" w:rsidP="00D931FF">
      <w:pPr>
        <w:tabs>
          <w:tab w:val="left" w:pos="851"/>
        </w:tabs>
        <w:spacing w:after="0" w:line="276" w:lineRule="auto"/>
        <w:ind w:right="65"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D931FF">
        <w:rPr>
          <w:rFonts w:eastAsia="Times New Roman" w:cs="Times New Roman"/>
          <w:sz w:val="24"/>
          <w:szCs w:val="24"/>
          <w:lang w:val="hy-AM"/>
        </w:rPr>
        <w:lastRenderedPageBreak/>
        <w:t>Հայաստանի վերափոխման ռազմավարություն 2050՝ «Գ</w:t>
      </w:r>
      <w:r w:rsidRPr="00D931F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D931FF">
        <w:rPr>
          <w:rFonts w:eastAsia="Times New Roman" w:cs="Times New Roman"/>
          <w:sz w:val="24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p w:rsidR="005C4F98" w:rsidRPr="00D931FF" w:rsidRDefault="005C4F98">
      <w:pPr>
        <w:rPr>
          <w:lang w:val="hy-AM"/>
        </w:rPr>
      </w:pPr>
      <w:bookmarkStart w:id="0" w:name="_GoBack"/>
      <w:bookmarkEnd w:id="0"/>
    </w:p>
    <w:sectPr w:rsidR="005C4F98" w:rsidRPr="00D931FF" w:rsidSect="00E0708A">
      <w:pgSz w:w="11906" w:h="16838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5C6"/>
    <w:rsid w:val="001B65C6"/>
    <w:rsid w:val="005C4F98"/>
    <w:rsid w:val="00D931FF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72FFAA-504B-4CC1-A821-DA00474E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4C8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2</cp:revision>
  <dcterms:created xsi:type="dcterms:W3CDTF">2024-10-16T06:25:00Z</dcterms:created>
  <dcterms:modified xsi:type="dcterms:W3CDTF">2024-10-16T06:25:00Z</dcterms:modified>
</cp:coreProperties>
</file>