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58A" w:rsidRPr="00E408E0" w:rsidRDefault="00B1458A" w:rsidP="00E408E0">
      <w:pPr>
        <w:spacing w:after="0" w:line="360" w:lineRule="auto"/>
        <w:jc w:val="center"/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</w:pPr>
      <w:r w:rsidRPr="00E408E0">
        <w:rPr>
          <w:rFonts w:ascii="GHEA Grapalat" w:eastAsia="Calibri" w:hAnsi="GHEA Grapalat" w:cs="Arial"/>
          <w:b/>
          <w:bCs/>
          <w:spacing w:val="-6"/>
          <w:sz w:val="24"/>
          <w:szCs w:val="24"/>
        </w:rPr>
        <w:t>ՏԵՂԵԿԱՆՔ</w:t>
      </w:r>
      <w:r w:rsidRPr="00E408E0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 - ՀԻՄՆԱՎՈՐՈՒՄ</w:t>
      </w:r>
    </w:p>
    <w:p w:rsidR="00B1458A" w:rsidRPr="00E408E0" w:rsidRDefault="00B1458A" w:rsidP="00E408E0">
      <w:pPr>
        <w:spacing w:after="0" w:line="360" w:lineRule="auto"/>
        <w:jc w:val="center"/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</w:pPr>
      <w:r w:rsidRPr="00E408E0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>Հայաստանի Հանրապետության և Ասիական զարգացման բանկի միջև «</w:t>
      </w:r>
      <w:r w:rsidR="00DB088D" w:rsidRPr="00E408E0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 xml:space="preserve">Հարկաբյուջետային </w:t>
      </w:r>
      <w:r w:rsidRPr="00E408E0"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  <w:t>կայունության և ֆինանսական շուկաների զարգացման ծրագիր – Ենթածրագիր 2» վարկային համաձայնագրի նախագծի ստորագրման նպատակահարմարության վերաբերյալ</w:t>
      </w:r>
    </w:p>
    <w:p w:rsidR="00084D35" w:rsidRPr="00E408E0" w:rsidRDefault="00084D35" w:rsidP="00E408E0">
      <w:pPr>
        <w:spacing w:after="0" w:line="360" w:lineRule="auto"/>
        <w:jc w:val="center"/>
        <w:rPr>
          <w:rFonts w:ascii="GHEA Grapalat" w:eastAsia="Calibri" w:hAnsi="GHEA Grapalat" w:cs="Arial"/>
          <w:b/>
          <w:bCs/>
          <w:spacing w:val="-6"/>
          <w:sz w:val="24"/>
          <w:szCs w:val="24"/>
          <w:lang w:val="hy-AM"/>
        </w:rPr>
      </w:pPr>
    </w:p>
    <w:p w:rsidR="00B1458A" w:rsidRPr="00E408E0" w:rsidRDefault="00B1458A" w:rsidP="00E408E0">
      <w:pPr>
        <w:spacing w:after="0" w:line="360" w:lineRule="auto"/>
        <w:ind w:left="-270" w:right="15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և Ասիական զարգացման բանկի միջև «</w:t>
      </w:r>
      <w:r w:rsidR="00DB088D"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Հարկաբյուջետային </w:t>
      </w: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>կայունության և ֆինանսական շուկաների զարգացման ծրագիր – Ենթածրագիր 2» վարկային համաձայնագրի (այսուհետ՝ Համաձայնագիր) ստորագրման նպատակահարմարությունը պայմանավորված է «Հայաստանի Հանրապետության 2024 թվականի պետական բյուջեի մասին» ՀՀ օրենքի և Հայաստանի Հանրապետության 2024 թվականի պետական բյուջեի կատարումն ապահովող միջոցառումների մասին» ՀՀ կառավարության որոշման կատարումն ապահովելու անհրաժեշտությամբ:</w:t>
      </w:r>
    </w:p>
    <w:p w:rsidR="00B1458A" w:rsidRPr="00E408E0" w:rsidRDefault="00DB088D" w:rsidP="00E408E0">
      <w:pPr>
        <w:spacing w:after="0" w:line="36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>2024թ. բյուջեի մասին օրենքով սահմանված պակասուրդի ֆինանսավորման («2024թ</w:t>
      </w:r>
      <w:r w:rsidRPr="00E408E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պետական բյուջեի մասին» օրենքի համաձայն պակասուրդը կազմում է 482.9 մլրդ դրամ) նպատակով բյուջեով նախատեսվել է շուրջ 450 մլն դոլար բյուջետային աջակցության վարկերի ներգրավում:</w:t>
      </w:r>
    </w:p>
    <w:p w:rsidR="00084D35" w:rsidRPr="00E408E0" w:rsidRDefault="00084D35" w:rsidP="00E408E0">
      <w:pPr>
        <w:spacing w:after="0" w:line="360" w:lineRule="auto"/>
        <w:ind w:left="-27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վերոգրյալը` ՀՀ ֆինանսների նախարարությունը նախաձեռնել է Ասիական զարգացման բանկի </w:t>
      </w:r>
      <w:r w:rsidRPr="00E408E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(այուհետ՝ ԱԶԲ) </w:t>
      </w:r>
      <w:r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միջոցներից</w:t>
      </w:r>
      <w:r w:rsidRPr="00E408E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շուրջ </w:t>
      </w:r>
      <w:r w:rsidRPr="00E408E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89,469,000</w:t>
      </w:r>
      <w:r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եվրոյի</w:t>
      </w:r>
      <w:r w:rsidRPr="00E408E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չափով բյուջետային աջակցության վարկ</w:t>
      </w:r>
      <w:r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ներգրավման </w:t>
      </w:r>
      <w:r w:rsidR="00B36E67"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</w:t>
      </w:r>
      <w:r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գործընթաց</w:t>
      </w:r>
      <w:r w:rsidR="00B36E67"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DB088D" w:rsidRPr="00E408E0" w:rsidRDefault="00DB088D" w:rsidP="00E408E0">
      <w:pPr>
        <w:spacing w:after="0" w:line="36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Բյուջետային աջակցության միջոցների ստացման համար նախապայման է հանդիսանում երկկողմ համաձայնեցված քաղաքականության գործողությունների աղյուսակով </w:t>
      </w: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(Ենթածրագիր - 2) </w:t>
      </w:r>
      <w:r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սահմանված՝ մի շարք ոլորտներում միջոցառումների և բարեփոխումների իրականացումը, որոնք ամբո</w:t>
      </w:r>
      <w:r w:rsidR="001B6E02" w:rsidRPr="00E408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ղջությամբ արդեն իսկ կատարվել են </w:t>
      </w:r>
      <w:r w:rsidR="001B6E02" w:rsidRPr="00E408E0">
        <w:rPr>
          <w:rFonts w:ascii="GHEA Grapalat" w:eastAsia="Calibri" w:hAnsi="GHEA Grapalat" w:cs="Times New Roman"/>
          <w:sz w:val="24"/>
          <w:szCs w:val="24"/>
          <w:lang w:val="hy-AM"/>
        </w:rPr>
        <w:t>(Ենթածրագիր 1-ն իրագործվել է 2022 թվականին, որի վարկային համաձայնագիրը ստորագրվել է 17.11.2022թ.)։</w:t>
      </w:r>
    </w:p>
    <w:p w:rsidR="001B6E02" w:rsidRPr="00E408E0" w:rsidRDefault="00D07AFF" w:rsidP="00E408E0">
      <w:pPr>
        <w:spacing w:after="0" w:line="36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Ենթածրագիր 2-ը կազմված է երեք հիմնական բաղադրիչներից՝ 1 </w:t>
      </w:r>
      <w:r w:rsidR="001B6E02" w:rsidRPr="00E408E0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084D35"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արկաբյուջետային, պետական </w:t>
      </w:r>
      <w:r w:rsidR="00084D35" w:rsidRPr="00E408E0">
        <w:rPr>
          <w:rFonts w:ascii="Cambria Math" w:eastAsia="Calibri" w:hAnsi="Cambria Math" w:cs="Cambria Math"/>
          <w:sz w:val="24"/>
          <w:szCs w:val="24"/>
          <w:lang w:val="hy-AM"/>
        </w:rPr>
        <w:t>​​</w:t>
      </w:r>
      <w:r w:rsidR="00084D35"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պարտքի և ֆինանսական ռիսկի կառավարման քաղաքականության բարելավում և ամրապնդում, ինչպես նաև համապատասխան ենթակառուցվածքների ներդրում </w:t>
      </w: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2 պետական արժեթղթերի թողարկման և կառավարման շրջանակի ու փողի շուկաների ենթակառուցվածքի ամրապնդում և 3) </w:t>
      </w:r>
      <w:r w:rsidR="001B6E02" w:rsidRPr="00E408E0">
        <w:rPr>
          <w:rFonts w:ascii="GHEA Grapalat" w:eastAsia="Calibri" w:hAnsi="GHEA Grapalat" w:cs="Times New Roman"/>
          <w:sz w:val="24"/>
          <w:szCs w:val="24"/>
          <w:lang w:val="hy-AM"/>
        </w:rPr>
        <w:t>ֆ</w:t>
      </w:r>
      <w:r w:rsidR="00084D35" w:rsidRPr="00E408E0">
        <w:rPr>
          <w:rFonts w:ascii="GHEA Grapalat" w:eastAsia="Calibri" w:hAnsi="GHEA Grapalat" w:cs="Times New Roman"/>
          <w:sz w:val="24"/>
          <w:szCs w:val="24"/>
          <w:lang w:val="hy-AM"/>
        </w:rPr>
        <w:t>ինանսական գործիքների և ներդրողների բազայի ընդլայնում և կորպորատիվ կառավարման ու թափանցիկության բարձրացում</w:t>
      </w: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:rsidR="00D07AFF" w:rsidRPr="00E408E0" w:rsidRDefault="00D07AFF" w:rsidP="00E408E0">
      <w:pPr>
        <w:spacing w:after="0" w:line="36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>Այն համալրվել է նաև տեխնիկական աջակցությամբ՝ ՀՀ ֆինանսների, էկոնոմիկայի, շրջակա միջավայրի</w:t>
      </w:r>
      <w:r w:rsidR="00162534"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նախարարություններում, ՀՀ կենտրոնական բանկում և ՀՀ  պետական եկամուտների </w:t>
      </w:r>
      <w:r w:rsidR="001B6E02"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կոմիտեում </w:t>
      </w: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նպատակային բարեփոխումների իրականացմանն աջակցելու համար։  </w:t>
      </w:r>
    </w:p>
    <w:p w:rsidR="00D07AFF" w:rsidRPr="00E408E0" w:rsidRDefault="001B6E02" w:rsidP="00E408E0">
      <w:pPr>
        <w:spacing w:after="0" w:line="36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>Քանի որ բ</w:t>
      </w:r>
      <w:r w:rsidR="00D07AFF"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յուջետային աջակցության միջոցներն ուղղվելու են «Հայաստանի Հանրապետության </w:t>
      </w:r>
      <w:r w:rsidR="00D07AFF" w:rsidRPr="00E408E0">
        <w:rPr>
          <w:rFonts w:ascii="GHEA Grapalat" w:eastAsia="Calibri" w:hAnsi="GHEA Grapalat" w:cs="Times New Roman"/>
          <w:b/>
          <w:sz w:val="24"/>
          <w:szCs w:val="24"/>
          <w:lang w:val="hy-AM"/>
        </w:rPr>
        <w:t>2024 թվականի պետական բյուջեի</w:t>
      </w:r>
      <w:r w:rsidR="00D07AFF"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մասին» ՀՀ օրենքով սահմանված պակասուրդի ֆինանսավորմանը,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084D35" w:rsidRPr="00E408E0" w:rsidRDefault="00084D35" w:rsidP="00E408E0">
      <w:pPr>
        <w:spacing w:after="0" w:line="360" w:lineRule="auto"/>
        <w:ind w:left="-27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>Ելնելով վերոգրյալից</w:t>
      </w:r>
      <w:r w:rsidR="00B36E67" w:rsidRPr="00E408E0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սույն Համաձայնագրի </w:t>
      </w:r>
      <w:r w:rsidR="00162534" w:rsidRPr="00E408E0">
        <w:rPr>
          <w:rFonts w:ascii="GHEA Grapalat" w:eastAsia="Calibri" w:hAnsi="GHEA Grapalat" w:cs="Times New Roman"/>
          <w:sz w:val="24"/>
          <w:szCs w:val="24"/>
          <w:lang w:val="hy-AM"/>
        </w:rPr>
        <w:t>ստորագրումը</w:t>
      </w:r>
      <w:r w:rsidR="00B36E67" w:rsidRPr="00E408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408E0">
        <w:rPr>
          <w:rFonts w:ascii="GHEA Grapalat" w:eastAsia="Calibri" w:hAnsi="GHEA Grapalat" w:cs="Times New Roman"/>
          <w:sz w:val="24"/>
          <w:szCs w:val="24"/>
          <w:lang w:val="hy-AM"/>
        </w:rPr>
        <w:t>համարվում է նպատակահարմար։</w:t>
      </w:r>
    </w:p>
    <w:p w:rsidR="00993766" w:rsidRPr="00E408E0" w:rsidRDefault="00993766" w:rsidP="00E408E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993766" w:rsidRPr="00E408E0" w:rsidSect="001B6E02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58A"/>
    <w:rsid w:val="00084D35"/>
    <w:rsid w:val="00162534"/>
    <w:rsid w:val="001B6E02"/>
    <w:rsid w:val="00993766"/>
    <w:rsid w:val="00B1458A"/>
    <w:rsid w:val="00B36E67"/>
    <w:rsid w:val="00D07AFF"/>
    <w:rsid w:val="00DB088D"/>
    <w:rsid w:val="00E4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2F9148-199F-40DD-A035-F4128EAE8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289</Words>
  <Characters>2293</Characters>
  <Application>Microsoft Office Word</Application>
  <DocSecurity>0</DocSecurity>
  <Lines>44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Yedigaryan</dc:creator>
  <cp:keywords>https://mul2-minfin.gov.am/tasks/900263/oneclick?token=cd78c3122ceb2fba41dbd8e56f384b27</cp:keywords>
  <dc:description/>
  <cp:lastModifiedBy>Milena Hamleti Hovhannisyan</cp:lastModifiedBy>
  <cp:revision>5</cp:revision>
  <dcterms:created xsi:type="dcterms:W3CDTF">2024-10-09T08:41:00Z</dcterms:created>
  <dcterms:modified xsi:type="dcterms:W3CDTF">2024-10-24T13:08:00Z</dcterms:modified>
</cp:coreProperties>
</file>