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133EB" w:rsidRDefault="00E44517">
      <w:pPr>
        <w:pBdr>
          <w:top w:val="nil"/>
          <w:left w:val="nil"/>
          <w:bottom w:val="nil"/>
          <w:right w:val="nil"/>
          <w:between w:val="nil"/>
        </w:pBdr>
        <w:ind w:firstLine="0"/>
        <w:jc w:val="right"/>
        <w:rPr>
          <w:rFonts w:eastAsia="GHEA Grapalat" w:cs="GHEA Grapalat"/>
          <w:smallCaps/>
          <w:color w:val="000000"/>
        </w:rPr>
      </w:pPr>
      <w:r>
        <w:rPr>
          <w:rFonts w:eastAsia="GHEA Grapalat" w:cs="GHEA Grapalat"/>
          <w:smallCaps/>
          <w:color w:val="000000"/>
        </w:rPr>
        <w:t>ՆԱԽԱԳԻԾ</w:t>
      </w:r>
    </w:p>
    <w:p w14:paraId="00000002" w14:textId="77777777" w:rsidR="009133EB" w:rsidRPr="00F8547F" w:rsidRDefault="009133EB">
      <w:pPr>
        <w:pBdr>
          <w:top w:val="nil"/>
          <w:left w:val="nil"/>
          <w:bottom w:val="nil"/>
          <w:right w:val="nil"/>
          <w:between w:val="nil"/>
        </w:pBdr>
        <w:ind w:firstLine="0"/>
        <w:jc w:val="center"/>
        <w:rPr>
          <w:rFonts w:eastAsia="GHEA Grapalat" w:cs="GHEA Grapalat"/>
          <w:b/>
          <w:color w:val="000000"/>
        </w:rPr>
      </w:pPr>
    </w:p>
    <w:p w14:paraId="00000003" w14:textId="77777777" w:rsidR="009133EB" w:rsidRPr="00F8547F" w:rsidRDefault="00E44517">
      <w:pPr>
        <w:pBdr>
          <w:top w:val="nil"/>
          <w:left w:val="nil"/>
          <w:bottom w:val="nil"/>
          <w:right w:val="nil"/>
          <w:between w:val="nil"/>
        </w:pBdr>
        <w:ind w:firstLine="0"/>
        <w:jc w:val="center"/>
        <w:rPr>
          <w:rFonts w:eastAsia="GHEA Grapalat" w:cs="GHEA Grapalat"/>
          <w:b/>
          <w:color w:val="000000"/>
        </w:rPr>
      </w:pPr>
      <w:r w:rsidRPr="00F8547F">
        <w:rPr>
          <w:rFonts w:eastAsia="GHEA Grapalat" w:cs="GHEA Grapalat"/>
          <w:b/>
          <w:color w:val="000000"/>
        </w:rPr>
        <w:t>ՀԱՅԱՍՏԱՆԻ ՀԱՆՐԱՊԵՏՈՒԹՅԱՆ</w:t>
      </w:r>
    </w:p>
    <w:p w14:paraId="00000004" w14:textId="77777777" w:rsidR="009133EB" w:rsidRPr="00F8547F" w:rsidRDefault="00E44517">
      <w:pPr>
        <w:pBdr>
          <w:top w:val="nil"/>
          <w:left w:val="nil"/>
          <w:bottom w:val="nil"/>
          <w:right w:val="nil"/>
          <w:between w:val="nil"/>
        </w:pBdr>
        <w:ind w:firstLine="0"/>
        <w:jc w:val="center"/>
        <w:rPr>
          <w:rFonts w:eastAsia="GHEA Grapalat" w:cs="GHEA Grapalat"/>
          <w:b/>
          <w:color w:val="000000"/>
        </w:rPr>
      </w:pPr>
      <w:r w:rsidRPr="00F8547F">
        <w:rPr>
          <w:rFonts w:eastAsia="GHEA Grapalat" w:cs="GHEA Grapalat"/>
          <w:b/>
          <w:color w:val="000000"/>
        </w:rPr>
        <w:t>ՕՐԵՆՔԸ</w:t>
      </w:r>
    </w:p>
    <w:p w14:paraId="00000005" w14:textId="77777777" w:rsidR="009133EB" w:rsidRPr="00F8547F" w:rsidRDefault="009133EB">
      <w:pPr>
        <w:pBdr>
          <w:top w:val="nil"/>
          <w:left w:val="nil"/>
          <w:bottom w:val="nil"/>
          <w:right w:val="nil"/>
          <w:between w:val="nil"/>
        </w:pBdr>
        <w:ind w:firstLine="0"/>
        <w:jc w:val="center"/>
        <w:rPr>
          <w:rFonts w:eastAsia="GHEA Grapalat" w:cs="GHEA Grapalat"/>
          <w:b/>
          <w:color w:val="000000"/>
        </w:rPr>
      </w:pPr>
    </w:p>
    <w:p w14:paraId="00000006" w14:textId="77777777" w:rsidR="009133EB" w:rsidRPr="00F8547F" w:rsidRDefault="00E44517">
      <w:pPr>
        <w:pBdr>
          <w:top w:val="nil"/>
          <w:left w:val="nil"/>
          <w:bottom w:val="nil"/>
          <w:right w:val="nil"/>
          <w:between w:val="nil"/>
        </w:pBdr>
        <w:ind w:firstLine="0"/>
        <w:jc w:val="center"/>
        <w:rPr>
          <w:rFonts w:eastAsia="GHEA Grapalat" w:cs="GHEA Grapalat"/>
          <w:b/>
          <w:color w:val="000000"/>
        </w:rPr>
      </w:pPr>
      <w:r w:rsidRPr="00F8547F">
        <w:rPr>
          <w:rFonts w:eastAsia="GHEA Grapalat" w:cs="GHEA Grapalat"/>
          <w:b/>
          <w:color w:val="000000"/>
        </w:rPr>
        <w:t>ՀԱՅԱՍՏԱՆԻ ՀԱՆՐԱՊԵՏՈՒԹՅԱՆ ՀԱՐԿԱՅԻՆ ՕՐԵՆՍԳՐՔՈՒՄ ՓՈՓՈԽՈՒԹՅՈՒՆՆԵՐ ԵՎ ԼՐԱՑՈՒՄՆԵՐ ԿԱՏԱՐԵԼՈՒ ՄԱՍԻՆ</w:t>
      </w:r>
    </w:p>
    <w:p w14:paraId="00000007" w14:textId="77777777" w:rsidR="009133EB" w:rsidRDefault="009133EB">
      <w:pPr>
        <w:shd w:val="clear" w:color="auto" w:fill="FFFFFF"/>
        <w:ind w:firstLine="0"/>
        <w:jc w:val="both"/>
      </w:pPr>
      <w:bookmarkStart w:id="0" w:name="_heading=h.gjdgxs" w:colFirst="0" w:colLast="0"/>
      <w:bookmarkStart w:id="1" w:name="_GoBack"/>
      <w:bookmarkEnd w:id="0"/>
      <w:bookmarkEnd w:id="1"/>
    </w:p>
    <w:p w14:paraId="00000008" w14:textId="77777777" w:rsidR="009133EB" w:rsidRDefault="009133EB">
      <w:pPr>
        <w:shd w:val="clear" w:color="auto" w:fill="FFFFFF"/>
        <w:ind w:firstLine="0"/>
        <w:jc w:val="both"/>
      </w:pPr>
    </w:p>
    <w:p w14:paraId="00000009" w14:textId="29D126C3" w:rsidR="009133EB" w:rsidRDefault="00E44517">
      <w:pPr>
        <w:shd w:val="clear" w:color="auto" w:fill="FFFFFF"/>
        <w:ind w:firstLine="540"/>
        <w:jc w:val="both"/>
        <w:rPr>
          <w:color w:val="000000"/>
          <w:highlight w:val="white"/>
        </w:rPr>
      </w:pPr>
      <w:r>
        <w:rPr>
          <w:b/>
        </w:rPr>
        <w:t xml:space="preserve">Հոդված 1. </w:t>
      </w:r>
      <w:r>
        <w:t xml:space="preserve">2016 թվականի հոկտեմբերի 4-ի Հայաստանի Հանրապետության հարկային օրենսգրքի (այսուհետ՝ Օրենսգիրք) </w:t>
      </w:r>
      <w:r>
        <w:rPr>
          <w:color w:val="000000"/>
          <w:highlight w:val="white"/>
        </w:rPr>
        <w:t>39-րդ հոդվածի 1-ին մասի 4-րդ կետի «գ» ենթակետում «գիտահետազոտական, փորձարարական-կոնստրուկտորական և փորձարարական-տեխնոլոգիական (տեխնոլոգիական) աշխատանքներ» բառերը փոխարինել «</w:t>
      </w:r>
      <w:r w:rsidR="00D151E0">
        <w:rPr>
          <w:color w:val="000000"/>
          <w:highlight w:val="white"/>
        </w:rPr>
        <w:t>գիտական հետազոտությունների և փորձարարական մշակումների աշխատանքներ</w:t>
      </w:r>
      <w:r>
        <w:rPr>
          <w:color w:val="000000"/>
          <w:highlight w:val="white"/>
        </w:rPr>
        <w:t>» բառերով:</w:t>
      </w:r>
    </w:p>
    <w:p w14:paraId="0000000A" w14:textId="77777777" w:rsidR="009133EB" w:rsidRDefault="009133EB">
      <w:pPr>
        <w:ind w:firstLine="720"/>
        <w:jc w:val="both"/>
        <w:rPr>
          <w:b/>
          <w:color w:val="000000"/>
          <w:highlight w:val="white"/>
        </w:rPr>
      </w:pPr>
    </w:p>
    <w:p w14:paraId="0000000B" w14:textId="16A71F73" w:rsidR="009133EB" w:rsidRDefault="00E44517">
      <w:pPr>
        <w:shd w:val="clear" w:color="auto" w:fill="FFFFFF"/>
        <w:ind w:firstLine="540"/>
        <w:jc w:val="both"/>
        <w:rPr>
          <w:color w:val="000000"/>
          <w:highlight w:val="white"/>
        </w:rPr>
      </w:pPr>
      <w:r>
        <w:rPr>
          <w:b/>
          <w:color w:val="000000"/>
          <w:highlight w:val="white"/>
        </w:rPr>
        <w:t>Հոդված 2.</w:t>
      </w:r>
      <w:r>
        <w:rPr>
          <w:color w:val="000000"/>
          <w:highlight w:val="white"/>
        </w:rPr>
        <w:t xml:space="preserve"> Օրենսգրքի 64-րդ հոդվածի 2-րդ մասի 3-րդ կետում գիտահետազոտական</w:t>
      </w:r>
      <w:r w:rsidR="00B90632">
        <w:rPr>
          <w:color w:val="000000"/>
          <w:highlight w:val="white"/>
        </w:rPr>
        <w:t xml:space="preserve"> աշխատանքների</w:t>
      </w:r>
      <w:r>
        <w:rPr>
          <w:color w:val="000000"/>
          <w:highlight w:val="white"/>
        </w:rPr>
        <w:t> բառ</w:t>
      </w:r>
      <w:r w:rsidR="00B90632">
        <w:rPr>
          <w:color w:val="000000"/>
          <w:highlight w:val="white"/>
        </w:rPr>
        <w:t>երը</w:t>
      </w:r>
      <w:r>
        <w:rPr>
          <w:color w:val="000000"/>
          <w:highlight w:val="white"/>
        </w:rPr>
        <w:t xml:space="preserve"> փոխարինել </w:t>
      </w:r>
      <w:r w:rsidR="00B90632">
        <w:t>գիտական հետազոտությունների և փորձարարական մշակումների</w:t>
      </w:r>
      <w:r>
        <w:t> բառերով։</w:t>
      </w:r>
    </w:p>
    <w:p w14:paraId="0000000C" w14:textId="77777777" w:rsidR="009133EB" w:rsidRDefault="009133EB">
      <w:pPr>
        <w:shd w:val="clear" w:color="auto" w:fill="FFFFFF"/>
        <w:ind w:firstLine="540"/>
        <w:jc w:val="both"/>
      </w:pPr>
    </w:p>
    <w:p w14:paraId="0000000D" w14:textId="510539B5" w:rsidR="009133EB" w:rsidRDefault="00E44517">
      <w:pPr>
        <w:shd w:val="clear" w:color="auto" w:fill="FFFFFF"/>
        <w:ind w:firstLine="540"/>
        <w:jc w:val="both"/>
      </w:pPr>
      <w:r>
        <w:rPr>
          <w:b/>
        </w:rPr>
        <w:t>Հոդված 3.</w:t>
      </w:r>
      <w:r>
        <w:t xml:space="preserve"> Օրենսգրքի 109-րդ հոդվածի 4-</w:t>
      </w:r>
      <w:r w:rsidR="00223718">
        <w:t>րդ</w:t>
      </w:r>
      <w:r>
        <w:t xml:space="preserve"> մասի 1-ին կետի «բ» ենթակետում «և «բ4»</w:t>
      </w:r>
      <w:r w:rsidR="003121CE" w:rsidRPr="003121CE">
        <w:t></w:t>
      </w:r>
      <w:r>
        <w:t xml:space="preserve"> բառերը փոխարինել </w:t>
      </w:r>
      <w:r w:rsidR="003121CE" w:rsidRPr="003121CE">
        <w:t></w:t>
      </w:r>
      <w:r w:rsidR="004E1014">
        <w:t xml:space="preserve"> </w:t>
      </w:r>
      <w:r>
        <w:t>«բ4» և «բ5»</w:t>
      </w:r>
      <w:r w:rsidR="003121CE" w:rsidRPr="003121CE">
        <w:t></w:t>
      </w:r>
      <w:r>
        <w:t xml:space="preserve"> բառերով</w:t>
      </w:r>
      <w:r w:rsidR="003121CE" w:rsidRPr="003121CE">
        <w:t>,</w:t>
      </w:r>
      <w:r>
        <w:t xml:space="preserve"> և նույն կետում լրացնել հետևյալ բովանդակությամբ «բ5» ենթակետ.</w:t>
      </w:r>
    </w:p>
    <w:p w14:paraId="0000000E" w14:textId="48BE1DB8" w:rsidR="009133EB" w:rsidRDefault="00E44517">
      <w:pPr>
        <w:shd w:val="clear" w:color="auto" w:fill="FFFFFF"/>
        <w:ind w:firstLine="540"/>
        <w:jc w:val="both"/>
      </w:pPr>
      <w:r>
        <w:t xml:space="preserve">«բ5. բացառապես Կառավարության սահմանած` բարձր տեխնոլոգիական ոլորտի գործունեության տեսակների ցանկում ներառված գործունեության տեսակներով զբաղվող և տվյալ հարկային տարվա ընթացքում մինչև 30 (ներառյալ) վարձու աշխատողների և քաղաքացիաիրավական պայմանագրերի հիման վրա աշխատանք կատարող կամ ծառայություն մատուցող ֆիզիկական անձանց միջին տարեկան քանակ հայտարարագրած առևտրային կազմակերպությունների և անհատ ձեռնարկատերերի </w:t>
      </w:r>
      <w:r>
        <w:lastRenderedPageBreak/>
        <w:t>ստացած նպատակային դրամական միջոցները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 Որևէ հարկային տարվա ընթացքում առևտրային կազմակերպության կամ անհատ ձեռնարկատիրոջ կողմից հայտարարագրված վարձու աշխատողների և քաղաքացիաիրավական պայմանագրերի հիման վրա աշխատանք կատարող կամ ծառայություն մատուցող ֆիզիկական անձանց միջին տարեկան քանակը 30-ը գերազանցելու դեպքում դրամական միջոցների՝ դեռևս եկամուտ չհամարված մասը եկամուտ է համարվում միջին տարեկան քանակը 30-ը գերազանցելու հարկային տարում:</w:t>
      </w:r>
    </w:p>
    <w:p w14:paraId="0000000F" w14:textId="77777777" w:rsidR="009133EB" w:rsidRDefault="00E44517">
      <w:pPr>
        <w:shd w:val="clear" w:color="auto" w:fill="FFFFFF"/>
        <w:ind w:firstLine="540"/>
        <w:jc w:val="both"/>
      </w:pPr>
      <w:r>
        <w:t>Սույն ենթակետի պահանջների պահպանմամբ սույն ենթակետը կիրառվում է նաև այն առևտրային կազմակերպությունների ու անհատ ձեռնարկատերերի նկատմամբ, որոնք հարկային տարվա ընթացքում բացառապես Կառավարության սահմանած` բարձր տեխնոլոգիական ոլորտի գործունեության տեսակների ցանկում ներառված գործունեության տեսակներից ստացվող եկամուտներից բացի, ստացել են նաև այլ եկամուտներ՝ պայմանով, որ այդ եկամուտների տեսակարար կշիռը հարկային տարվա համախառն եկամտի մեջ չի գերազանցում տասը տոկոսը:</w:t>
      </w:r>
    </w:p>
    <w:p w14:paraId="3BC4F0F5" w14:textId="1CC688C4" w:rsidR="006776A6" w:rsidRDefault="006776A6" w:rsidP="009D5396">
      <w:pPr>
        <w:pStyle w:val="NormalWeb"/>
        <w:shd w:val="clear" w:color="auto" w:fill="FFFFFF"/>
        <w:spacing w:before="0" w:beforeAutospacing="0" w:after="0" w:afterAutospacing="0"/>
        <w:ind w:firstLine="539"/>
        <w:jc w:val="both"/>
        <w:rPr>
          <w:rFonts w:ascii="GHEA Grapalat" w:eastAsia="Calibri" w:hAnsi="GHEA Grapalat" w:cs="Sylfaen"/>
          <w:lang w:val="hy-AM"/>
        </w:rPr>
      </w:pPr>
      <w:r w:rsidRPr="00E20FD5">
        <w:rPr>
          <w:rFonts w:ascii="GHEA Grapalat" w:eastAsia="Calibri" w:hAnsi="GHEA Grapalat" w:cs="Sylfaen"/>
          <w:lang w:val="hy-AM"/>
        </w:rPr>
        <w:t>Սույն ենթակետի կիրառության նպատակով, աշխատողների միջին տարեկան քանակը որոշվում է տվյալ հարկային տարում ամբողջական ամիսների յուրաքանչյուր ամսվա վերջին օրվա դրությամբ աշխատողների քանակների հանրագումարը</w:t>
      </w:r>
      <w:r>
        <w:rPr>
          <w:rFonts w:ascii="GHEA Grapalat" w:eastAsia="Calibri" w:hAnsi="GHEA Grapalat" w:cs="Sylfaen"/>
          <w:lang w:val="hy-AM"/>
        </w:rPr>
        <w:t xml:space="preserve"> </w:t>
      </w:r>
      <w:r w:rsidRPr="00E20FD5">
        <w:rPr>
          <w:rFonts w:ascii="GHEA Grapalat" w:eastAsia="Calibri" w:hAnsi="GHEA Grapalat" w:cs="Sylfaen"/>
          <w:lang w:val="hy-AM"/>
        </w:rPr>
        <w:t xml:space="preserve">հարաբերելով ամբողջական ամիսների թվի </w:t>
      </w:r>
      <w:r>
        <w:rPr>
          <w:rFonts w:ascii="GHEA Grapalat" w:eastAsia="Calibri" w:hAnsi="GHEA Grapalat" w:cs="Sylfaen"/>
          <w:lang w:val="hy-AM"/>
        </w:rPr>
        <w:t>վրա, իսկ ե</w:t>
      </w:r>
      <w:r w:rsidRPr="002B43E1">
        <w:rPr>
          <w:rFonts w:ascii="GHEA Grapalat" w:eastAsia="Calibri" w:hAnsi="GHEA Grapalat" w:cs="Sylfaen"/>
          <w:lang w:val="hy-AM"/>
        </w:rPr>
        <w:t>թե առևտրային կազ</w:t>
      </w:r>
      <w:r w:rsidRPr="002B43E1">
        <w:rPr>
          <w:rFonts w:ascii="GHEA Grapalat" w:eastAsia="Calibri" w:hAnsi="GHEA Grapalat" w:cs="Sylfaen"/>
          <w:lang w:val="hy-AM"/>
        </w:rPr>
        <w:softHyphen/>
        <w:t xml:space="preserve">մակերպությունը կամ անհատ ձեռնարկատերը </w:t>
      </w:r>
      <w:r>
        <w:rPr>
          <w:rFonts w:ascii="GHEA Grapalat" w:eastAsia="Calibri" w:hAnsi="GHEA Grapalat" w:cs="Sylfaen"/>
          <w:lang w:val="hy-AM"/>
        </w:rPr>
        <w:t xml:space="preserve">պետական գրանցում է ստացել </w:t>
      </w:r>
      <w:r w:rsidRPr="002B43E1">
        <w:rPr>
          <w:rFonts w:ascii="GHEA Grapalat" w:eastAsia="Calibri" w:hAnsi="GHEA Grapalat" w:cs="Sylfaen"/>
          <w:lang w:val="hy-AM"/>
        </w:rPr>
        <w:t>(հաշվառվել</w:t>
      </w:r>
      <w:r>
        <w:rPr>
          <w:rFonts w:ascii="GHEA Grapalat" w:eastAsia="Calibri" w:hAnsi="GHEA Grapalat" w:cs="Sylfaen"/>
          <w:lang w:val="hy-AM"/>
        </w:rPr>
        <w:t xml:space="preserve"> է</w:t>
      </w:r>
      <w:r w:rsidRPr="002B43E1">
        <w:rPr>
          <w:rFonts w:ascii="GHEA Grapalat" w:eastAsia="Calibri" w:hAnsi="GHEA Grapalat" w:cs="Sylfaen"/>
          <w:lang w:val="hy-AM"/>
        </w:rPr>
        <w:t>) դեկտեմբեր ամսին, ապա աշխա</w:t>
      </w:r>
      <w:r w:rsidRPr="002B43E1">
        <w:rPr>
          <w:rFonts w:ascii="GHEA Grapalat" w:eastAsia="Calibri" w:hAnsi="GHEA Grapalat" w:cs="Sylfaen"/>
          <w:lang w:val="hy-AM"/>
        </w:rPr>
        <w:softHyphen/>
        <w:t>տող</w:t>
      </w:r>
      <w:r w:rsidRPr="002B43E1">
        <w:rPr>
          <w:rFonts w:ascii="GHEA Grapalat" w:eastAsia="Calibri" w:hAnsi="GHEA Grapalat" w:cs="Sylfaen"/>
          <w:lang w:val="hy-AM"/>
        </w:rPr>
        <w:softHyphen/>
        <w:t xml:space="preserve">ների միջին տարեկան քանակ է համարվում այդ հարկային տարվա դեկտեմբերի 31-ի դրությամբ առևտրային կազմակերպության </w:t>
      </w:r>
      <w:r w:rsidR="00562FCE">
        <w:rPr>
          <w:rFonts w:ascii="GHEA Grapalat" w:eastAsia="Calibri" w:hAnsi="GHEA Grapalat" w:cs="Sylfaen"/>
          <w:lang w:val="hy-AM"/>
        </w:rPr>
        <w:t>կամ</w:t>
      </w:r>
      <w:r w:rsidRPr="002B43E1">
        <w:rPr>
          <w:rFonts w:ascii="GHEA Grapalat" w:eastAsia="Calibri" w:hAnsi="GHEA Grapalat" w:cs="Sylfaen"/>
          <w:lang w:val="hy-AM"/>
        </w:rPr>
        <w:t xml:space="preserve"> անհատ ձեռ</w:t>
      </w:r>
      <w:r w:rsidRPr="002B43E1">
        <w:rPr>
          <w:rFonts w:ascii="GHEA Grapalat" w:eastAsia="Calibri" w:hAnsi="GHEA Grapalat" w:cs="Sylfaen"/>
          <w:lang w:val="hy-AM"/>
        </w:rPr>
        <w:softHyphen/>
        <w:t>նար</w:t>
      </w:r>
      <w:r w:rsidRPr="002B43E1">
        <w:rPr>
          <w:rFonts w:ascii="GHEA Grapalat" w:eastAsia="Calibri" w:hAnsi="GHEA Grapalat" w:cs="Sylfaen"/>
          <w:lang w:val="hy-AM"/>
        </w:rPr>
        <w:softHyphen/>
      </w:r>
      <w:r w:rsidRPr="002B43E1">
        <w:rPr>
          <w:rFonts w:ascii="GHEA Grapalat" w:eastAsia="Calibri" w:hAnsi="GHEA Grapalat" w:cs="Sylfaen"/>
          <w:lang w:val="hy-AM"/>
        </w:rPr>
        <w:softHyphen/>
        <w:t>կատիրոջ մոտ առկա աշխա</w:t>
      </w:r>
      <w:r w:rsidRPr="002B43E1">
        <w:rPr>
          <w:rFonts w:ascii="GHEA Grapalat" w:eastAsia="Calibri" w:hAnsi="GHEA Grapalat" w:cs="Sylfaen"/>
          <w:lang w:val="hy-AM"/>
        </w:rPr>
        <w:softHyphen/>
      </w:r>
      <w:r>
        <w:rPr>
          <w:rFonts w:ascii="GHEA Grapalat" w:eastAsia="Calibri" w:hAnsi="GHEA Grapalat" w:cs="Sylfaen"/>
          <w:lang w:val="hy-AM"/>
        </w:rPr>
        <w:softHyphen/>
      </w:r>
      <w:r w:rsidRPr="002B43E1">
        <w:rPr>
          <w:rFonts w:ascii="GHEA Grapalat" w:eastAsia="Calibri" w:hAnsi="GHEA Grapalat" w:cs="Sylfaen"/>
          <w:lang w:val="hy-AM"/>
        </w:rPr>
        <w:t>տողների քանակը:</w:t>
      </w:r>
    </w:p>
    <w:p w14:paraId="0D5CCB90" w14:textId="192A7E8E" w:rsidR="006776A6" w:rsidRPr="00E20FD5" w:rsidRDefault="006776A6" w:rsidP="009D5396">
      <w:pPr>
        <w:pStyle w:val="NormalWeb"/>
        <w:shd w:val="clear" w:color="auto" w:fill="FFFFFF"/>
        <w:spacing w:before="0" w:beforeAutospacing="0" w:after="0" w:afterAutospacing="0"/>
        <w:ind w:firstLine="539"/>
        <w:jc w:val="both"/>
        <w:rPr>
          <w:rFonts w:ascii="GHEA Grapalat" w:eastAsia="Calibri" w:hAnsi="GHEA Grapalat" w:cs="Sylfaen"/>
          <w:lang w:val="hy-AM"/>
        </w:rPr>
      </w:pPr>
      <w:r w:rsidRPr="00E20FD5">
        <w:rPr>
          <w:rFonts w:ascii="GHEA Grapalat" w:eastAsia="Calibri" w:hAnsi="GHEA Grapalat" w:cs="Sylfaen"/>
          <w:lang w:val="hy-AM"/>
        </w:rPr>
        <w:t>Ամբողջական ամիսների մեջ չեն ներառվում առևտրային կազմակերպության գրանց</w:t>
      </w:r>
      <w:r>
        <w:rPr>
          <w:rFonts w:ascii="GHEA Grapalat" w:eastAsia="Calibri" w:hAnsi="GHEA Grapalat" w:cs="Sylfaen"/>
          <w:lang w:val="hy-AM"/>
        </w:rPr>
        <w:softHyphen/>
      </w:r>
      <w:r>
        <w:rPr>
          <w:rFonts w:ascii="GHEA Grapalat" w:eastAsia="Calibri" w:hAnsi="GHEA Grapalat" w:cs="Sylfaen"/>
          <w:lang w:val="hy-AM"/>
        </w:rPr>
        <w:softHyphen/>
      </w:r>
      <w:r w:rsidRPr="00E20FD5">
        <w:rPr>
          <w:rFonts w:ascii="GHEA Grapalat" w:eastAsia="Calibri" w:hAnsi="GHEA Grapalat" w:cs="Sylfaen"/>
          <w:lang w:val="hy-AM"/>
        </w:rPr>
        <w:t>ման (անհատ ձեռնարկատիրոջ հաշվառման) ամիսը, պետական ռեգիստրի գործա</w:t>
      </w:r>
      <w:r>
        <w:rPr>
          <w:rFonts w:ascii="GHEA Grapalat" w:eastAsia="Calibri" w:hAnsi="GHEA Grapalat" w:cs="Sylfaen"/>
          <w:lang w:val="hy-AM"/>
        </w:rPr>
        <w:softHyphen/>
      </w:r>
      <w:r w:rsidRPr="00E20FD5">
        <w:rPr>
          <w:rFonts w:ascii="GHEA Grapalat" w:eastAsia="Calibri" w:hAnsi="GHEA Grapalat" w:cs="Sylfaen"/>
          <w:lang w:val="hy-AM"/>
        </w:rPr>
        <w:t xml:space="preserve">կալության կողմից առևտրային կազմակերպության (անհատ ձեռնարկատիրոջ) </w:t>
      </w:r>
      <w:r w:rsidRPr="00E20FD5">
        <w:rPr>
          <w:rFonts w:ascii="GHEA Grapalat" w:eastAsia="Calibri" w:hAnsi="GHEA Grapalat" w:cs="Sylfaen"/>
          <w:lang w:val="hy-AM"/>
        </w:rPr>
        <w:lastRenderedPageBreak/>
        <w:t>լուծար</w:t>
      </w:r>
      <w:r>
        <w:rPr>
          <w:rFonts w:ascii="GHEA Grapalat" w:eastAsia="Calibri" w:hAnsi="GHEA Grapalat" w:cs="Sylfaen"/>
          <w:lang w:val="hy-AM"/>
        </w:rPr>
        <w:softHyphen/>
      </w:r>
      <w:r>
        <w:rPr>
          <w:rFonts w:ascii="GHEA Grapalat" w:eastAsia="Calibri" w:hAnsi="GHEA Grapalat" w:cs="Sylfaen"/>
          <w:lang w:val="hy-AM"/>
        </w:rPr>
        <w:softHyphen/>
      </w:r>
      <w:r>
        <w:rPr>
          <w:rFonts w:ascii="GHEA Grapalat" w:eastAsia="Calibri" w:hAnsi="GHEA Grapalat" w:cs="Sylfaen"/>
          <w:lang w:val="hy-AM"/>
        </w:rPr>
        <w:softHyphen/>
      </w:r>
      <w:r>
        <w:rPr>
          <w:rFonts w:ascii="GHEA Grapalat" w:eastAsia="Calibri" w:hAnsi="GHEA Grapalat" w:cs="Sylfaen"/>
          <w:lang w:val="hy-AM"/>
        </w:rPr>
        <w:softHyphen/>
      </w:r>
      <w:r w:rsidRPr="00E20FD5">
        <w:rPr>
          <w:rFonts w:ascii="GHEA Grapalat" w:eastAsia="Calibri" w:hAnsi="GHEA Grapalat" w:cs="Sylfaen"/>
          <w:lang w:val="hy-AM"/>
        </w:rPr>
        <w:t>ման (հաշվառումից հանելու) գործընթաց սկսելու մասին գրառում կատարելու օրվա</w:t>
      </w:r>
      <w:r>
        <w:rPr>
          <w:rFonts w:ascii="GHEA Grapalat" w:eastAsia="Calibri" w:hAnsi="GHEA Grapalat" w:cs="Sylfaen"/>
          <w:lang w:val="hy-AM"/>
        </w:rPr>
        <w:softHyphen/>
      </w:r>
      <w:r>
        <w:rPr>
          <w:rFonts w:ascii="GHEA Grapalat" w:eastAsia="Calibri" w:hAnsi="GHEA Grapalat" w:cs="Sylfaen"/>
          <w:lang w:val="hy-AM"/>
        </w:rPr>
        <w:softHyphen/>
      </w:r>
      <w:r w:rsidRPr="00E20FD5">
        <w:rPr>
          <w:rFonts w:ascii="GHEA Grapalat" w:eastAsia="Calibri" w:hAnsi="GHEA Grapalat" w:cs="Sylfaen"/>
          <w:lang w:val="hy-AM"/>
        </w:rPr>
        <w:t xml:space="preserve">նից մինչև լուծարումն (հաշվառումից դուրս գալու) ընկած օրը ներառող ամիսները, ինչպես նաև առևտրային կազմակերպության (անհատ ձեռնարկատիրոջ) գործունեությունը որոշակի կամ անորոշ </w:t>
      </w:r>
      <w:r>
        <w:rPr>
          <w:rFonts w:ascii="GHEA Grapalat" w:eastAsia="Calibri" w:hAnsi="GHEA Grapalat" w:cs="Sylfaen"/>
          <w:lang w:val="hy-AM"/>
        </w:rPr>
        <w:t xml:space="preserve">ժամկետով </w:t>
      </w:r>
      <w:r w:rsidRPr="00E20FD5">
        <w:rPr>
          <w:rFonts w:ascii="GHEA Grapalat" w:eastAsia="Calibri" w:hAnsi="GHEA Grapalat" w:cs="Sylfaen"/>
          <w:lang w:val="hy-AM"/>
        </w:rPr>
        <w:t>դադարեցնելու ամիսները</w:t>
      </w:r>
      <w:r>
        <w:rPr>
          <w:rFonts w:ascii="GHEA Grapalat" w:eastAsia="Calibri" w:hAnsi="GHEA Grapalat" w:cs="Sylfaen"/>
          <w:lang w:val="hy-AM"/>
        </w:rPr>
        <w:t>:</w:t>
      </w:r>
    </w:p>
    <w:p w14:paraId="3BF9FDA6" w14:textId="28124CAD" w:rsidR="006776A6" w:rsidRPr="00FB6E27" w:rsidRDefault="006776A6" w:rsidP="006776A6">
      <w:pPr>
        <w:pStyle w:val="NormalWeb"/>
        <w:shd w:val="clear" w:color="auto" w:fill="FFFFFF"/>
        <w:spacing w:before="0" w:beforeAutospacing="0" w:after="0" w:afterAutospacing="0"/>
        <w:ind w:firstLine="540"/>
        <w:jc w:val="both"/>
        <w:rPr>
          <w:rFonts w:ascii="GHEA Grapalat" w:eastAsia="Calibri" w:hAnsi="GHEA Grapalat" w:cs="Sylfaen"/>
          <w:lang w:val="hy-AM"/>
        </w:rPr>
      </w:pPr>
      <w:r w:rsidRPr="00E20FD5">
        <w:rPr>
          <w:rFonts w:ascii="GHEA Grapalat" w:eastAsia="Calibri" w:hAnsi="GHEA Grapalat" w:cs="Sylfaen"/>
          <w:lang w:val="hy-AM"/>
        </w:rPr>
        <w:t>Սույն ենթակետի դրույթները չեն տարածվում այն դեպքերի վրա, երբ տվյալ հարկային տարվա ընթացքում առևտրային կազմակերպության կամ անհատ ձեռ</w:t>
      </w:r>
      <w:r>
        <w:rPr>
          <w:rFonts w:ascii="GHEA Grapalat" w:eastAsia="Calibri" w:hAnsi="GHEA Grapalat" w:cs="Sylfaen"/>
          <w:lang w:val="hy-AM"/>
        </w:rPr>
        <w:softHyphen/>
      </w:r>
      <w:r w:rsidRPr="00E20FD5">
        <w:rPr>
          <w:rFonts w:ascii="GHEA Grapalat" w:eastAsia="Calibri" w:hAnsi="GHEA Grapalat" w:cs="Sylfaen"/>
          <w:lang w:val="hy-AM"/>
        </w:rPr>
        <w:t>նար</w:t>
      </w:r>
      <w:r>
        <w:rPr>
          <w:rFonts w:ascii="GHEA Grapalat" w:eastAsia="Calibri" w:hAnsi="GHEA Grapalat" w:cs="Sylfaen"/>
          <w:lang w:val="hy-AM"/>
        </w:rPr>
        <w:softHyphen/>
      </w:r>
      <w:r w:rsidRPr="00E20FD5">
        <w:rPr>
          <w:rFonts w:ascii="GHEA Grapalat" w:eastAsia="Calibri" w:hAnsi="GHEA Grapalat" w:cs="Sylfaen"/>
          <w:lang w:val="hy-AM"/>
        </w:rPr>
        <w:t>կա</w:t>
      </w:r>
      <w:r>
        <w:rPr>
          <w:rFonts w:ascii="GHEA Grapalat" w:eastAsia="Calibri" w:hAnsi="GHEA Grapalat" w:cs="Sylfaen"/>
          <w:lang w:val="hy-AM"/>
        </w:rPr>
        <w:softHyphen/>
      </w:r>
      <w:r w:rsidRPr="00E20FD5">
        <w:rPr>
          <w:rFonts w:ascii="GHEA Grapalat" w:eastAsia="Calibri" w:hAnsi="GHEA Grapalat" w:cs="Sylfaen"/>
          <w:lang w:val="hy-AM"/>
        </w:rPr>
        <w:t>տի</w:t>
      </w:r>
      <w:r>
        <w:rPr>
          <w:rFonts w:ascii="GHEA Grapalat" w:eastAsia="Calibri" w:hAnsi="GHEA Grapalat" w:cs="Sylfaen"/>
          <w:lang w:val="hy-AM"/>
        </w:rPr>
        <w:softHyphen/>
      </w:r>
      <w:r w:rsidRPr="00E20FD5">
        <w:rPr>
          <w:rFonts w:ascii="GHEA Grapalat" w:eastAsia="Calibri" w:hAnsi="GHEA Grapalat" w:cs="Sylfaen"/>
          <w:lang w:val="hy-AM"/>
        </w:rPr>
        <w:t>րոջ գործունեության իրականացման ամբողջական ամիսներ առկա չեն</w:t>
      </w:r>
      <w:r>
        <w:rPr>
          <w:rFonts w:ascii="GHEA Grapalat" w:eastAsia="Calibri" w:hAnsi="GHEA Grapalat" w:cs="Sylfaen"/>
          <w:lang w:val="hy-AM"/>
        </w:rPr>
        <w:t xml:space="preserve">, բացառությամբ այն դեպքերի, երբ </w:t>
      </w:r>
      <w:r w:rsidRPr="00304AFA">
        <w:rPr>
          <w:rFonts w:ascii="GHEA Grapalat" w:eastAsia="Calibri" w:hAnsi="GHEA Grapalat" w:cs="Sylfaen"/>
          <w:lang w:val="hy-AM"/>
        </w:rPr>
        <w:t>առևտրային կազ</w:t>
      </w:r>
      <w:r w:rsidRPr="00304AFA">
        <w:rPr>
          <w:rFonts w:ascii="GHEA Grapalat" w:eastAsia="Calibri" w:hAnsi="GHEA Grapalat" w:cs="Sylfaen"/>
          <w:lang w:val="hy-AM"/>
        </w:rPr>
        <w:softHyphen/>
        <w:t xml:space="preserve">մակերպությունը կամ անհատ ձեռնարկատերը </w:t>
      </w:r>
      <w:r>
        <w:rPr>
          <w:rFonts w:ascii="GHEA Grapalat" w:eastAsia="Calibri" w:hAnsi="GHEA Grapalat" w:cs="Sylfaen"/>
          <w:lang w:val="hy-AM"/>
        </w:rPr>
        <w:t xml:space="preserve">պետական գրանցում է ստացել </w:t>
      </w:r>
      <w:r w:rsidRPr="00304AFA">
        <w:rPr>
          <w:rFonts w:ascii="GHEA Grapalat" w:eastAsia="Calibri" w:hAnsi="GHEA Grapalat" w:cs="Sylfaen"/>
          <w:lang w:val="hy-AM"/>
        </w:rPr>
        <w:t>(հաշվառվել</w:t>
      </w:r>
      <w:r>
        <w:rPr>
          <w:rFonts w:ascii="GHEA Grapalat" w:eastAsia="Calibri" w:hAnsi="GHEA Grapalat" w:cs="Sylfaen"/>
          <w:lang w:val="hy-AM"/>
        </w:rPr>
        <w:t xml:space="preserve"> է</w:t>
      </w:r>
      <w:r w:rsidRPr="00304AFA">
        <w:rPr>
          <w:rFonts w:ascii="GHEA Grapalat" w:eastAsia="Calibri" w:hAnsi="GHEA Grapalat" w:cs="Sylfaen"/>
          <w:lang w:val="hy-AM"/>
        </w:rPr>
        <w:t xml:space="preserve">) </w:t>
      </w:r>
      <w:r>
        <w:rPr>
          <w:rFonts w:ascii="GHEA Grapalat" w:eastAsia="Calibri" w:hAnsi="GHEA Grapalat" w:cs="Sylfaen"/>
          <w:lang w:val="hy-AM"/>
        </w:rPr>
        <w:t>դ</w:t>
      </w:r>
      <w:r w:rsidRPr="00304AFA">
        <w:rPr>
          <w:rFonts w:ascii="GHEA Grapalat" w:eastAsia="Calibri" w:hAnsi="GHEA Grapalat" w:cs="Sylfaen"/>
          <w:lang w:val="hy-AM"/>
        </w:rPr>
        <w:t>եկտեմբեր ամսին</w:t>
      </w:r>
      <w:r w:rsidR="00C5410A">
        <w:rPr>
          <w:rFonts w:ascii="GHEA Grapalat" w:eastAsia="Calibri" w:hAnsi="GHEA Grapalat" w:cs="Sylfaen"/>
          <w:lang w:val="hy-AM"/>
        </w:rPr>
        <w:t>,</w:t>
      </w:r>
      <w:r w:rsidR="003323F2">
        <w:rPr>
          <w:rFonts w:ascii="GHEA Grapalat" w:eastAsia="Calibri" w:hAnsi="GHEA Grapalat" w:cs="Sylfaen"/>
          <w:lang w:val="hy-AM"/>
        </w:rPr>
        <w:t>»:</w:t>
      </w:r>
    </w:p>
    <w:p w14:paraId="00000011" w14:textId="77777777" w:rsidR="009133EB" w:rsidRDefault="009133EB">
      <w:pPr>
        <w:pBdr>
          <w:top w:val="nil"/>
          <w:left w:val="nil"/>
          <w:bottom w:val="nil"/>
          <w:right w:val="nil"/>
          <w:between w:val="nil"/>
        </w:pBdr>
        <w:shd w:val="clear" w:color="auto" w:fill="FFFFFF"/>
        <w:ind w:firstLine="540"/>
        <w:jc w:val="both"/>
        <w:rPr>
          <w:rFonts w:eastAsia="GHEA Grapalat" w:cs="GHEA Grapalat"/>
          <w:b/>
          <w:color w:val="000000"/>
        </w:rPr>
      </w:pPr>
    </w:p>
    <w:p w14:paraId="166F704E" w14:textId="545A6A09" w:rsidR="00051D8B" w:rsidRDefault="00E44517" w:rsidP="00051D8B">
      <w:pPr>
        <w:pBdr>
          <w:top w:val="nil"/>
          <w:left w:val="nil"/>
          <w:bottom w:val="nil"/>
          <w:right w:val="nil"/>
          <w:between w:val="nil"/>
        </w:pBdr>
        <w:shd w:val="clear" w:color="auto" w:fill="FFFFFF"/>
        <w:ind w:firstLine="540"/>
        <w:jc w:val="both"/>
        <w:rPr>
          <w:rFonts w:eastAsia="GHEA Grapalat" w:cs="GHEA Grapalat"/>
          <w:color w:val="000000"/>
        </w:rPr>
      </w:pPr>
      <w:r>
        <w:rPr>
          <w:rFonts w:eastAsia="GHEA Grapalat" w:cs="GHEA Grapalat"/>
          <w:b/>
          <w:color w:val="000000"/>
        </w:rPr>
        <w:t>Հոդված 4.</w:t>
      </w:r>
      <w:r>
        <w:rPr>
          <w:rFonts w:eastAsia="GHEA Grapalat" w:cs="GHEA Grapalat"/>
          <w:color w:val="000000"/>
        </w:rPr>
        <w:t xml:space="preserve"> </w:t>
      </w:r>
      <w:r w:rsidR="00051D8B">
        <w:rPr>
          <w:rFonts w:eastAsia="GHEA Grapalat" w:cs="GHEA Grapalat"/>
          <w:color w:val="000000"/>
        </w:rPr>
        <w:t>Օրենսգրքի 113-րդ հոդվածի 1-ին մասում՝</w:t>
      </w:r>
    </w:p>
    <w:p w14:paraId="4C341DED" w14:textId="77777777" w:rsidR="00051D8B" w:rsidRDefault="00051D8B" w:rsidP="00051D8B">
      <w:pPr>
        <w:pBdr>
          <w:top w:val="nil"/>
          <w:left w:val="nil"/>
          <w:bottom w:val="nil"/>
          <w:right w:val="nil"/>
          <w:between w:val="nil"/>
        </w:pBdr>
        <w:shd w:val="clear" w:color="auto" w:fill="FFFFFF"/>
        <w:ind w:firstLine="540"/>
        <w:jc w:val="both"/>
        <w:rPr>
          <w:rFonts w:eastAsia="GHEA Grapalat" w:cs="GHEA Grapalat"/>
          <w:color w:val="000000"/>
        </w:rPr>
      </w:pPr>
      <w:r>
        <w:rPr>
          <w:rFonts w:eastAsia="GHEA Grapalat" w:cs="GHEA Grapalat"/>
          <w:color w:val="000000"/>
        </w:rPr>
        <w:t>1) 9-րդ կետի «:» կետադրական նշանը փոխարինել «.» կետադրական նշանով.</w:t>
      </w:r>
    </w:p>
    <w:p w14:paraId="066CF2C7" w14:textId="77777777" w:rsidR="00051D8B" w:rsidRDefault="00051D8B" w:rsidP="00051D8B">
      <w:pPr>
        <w:pBdr>
          <w:top w:val="nil"/>
          <w:left w:val="nil"/>
          <w:bottom w:val="nil"/>
          <w:right w:val="nil"/>
          <w:between w:val="nil"/>
        </w:pBdr>
        <w:shd w:val="clear" w:color="auto" w:fill="FFFFFF"/>
        <w:ind w:firstLine="540"/>
        <w:jc w:val="both"/>
        <w:rPr>
          <w:rFonts w:eastAsia="GHEA Grapalat" w:cs="GHEA Grapalat"/>
          <w:color w:val="000000"/>
        </w:rPr>
      </w:pPr>
      <w:r>
        <w:rPr>
          <w:rFonts w:eastAsia="GHEA Grapalat" w:cs="GHEA Grapalat"/>
          <w:color w:val="000000"/>
        </w:rPr>
        <w:t>2) լրացնել հետևյալ բովանդակությամբ նոր՝ 10-րդ կետ.</w:t>
      </w:r>
    </w:p>
    <w:p w14:paraId="00000013" w14:textId="1CAA826E" w:rsidR="009133EB" w:rsidRDefault="00051D8B" w:rsidP="00051D8B">
      <w:pPr>
        <w:pBdr>
          <w:top w:val="nil"/>
          <w:left w:val="nil"/>
          <w:bottom w:val="nil"/>
          <w:right w:val="nil"/>
          <w:between w:val="nil"/>
        </w:pBdr>
        <w:shd w:val="clear" w:color="auto" w:fill="FFFFFF"/>
        <w:ind w:firstLine="540"/>
        <w:jc w:val="both"/>
        <w:rPr>
          <w:rFonts w:eastAsia="GHEA Grapalat" w:cs="GHEA Grapalat"/>
          <w:color w:val="000000"/>
        </w:rPr>
      </w:pPr>
      <w:r>
        <w:rPr>
          <w:rFonts w:eastAsia="GHEA Grapalat" w:cs="GHEA Grapalat"/>
          <w:color w:val="000000"/>
        </w:rPr>
        <w:t xml:space="preserve"> </w:t>
      </w:r>
      <w:r w:rsidR="00E44517">
        <w:rPr>
          <w:rFonts w:eastAsia="GHEA Grapalat" w:cs="GHEA Grapalat"/>
          <w:color w:val="000000"/>
        </w:rPr>
        <w:t>«10) Կառավարության սահմանած` բարձր տեխնոլոգիական ոլորտի գործունեության տեսակների ցանկում ներառված գործունեության տեսակներն իրականացնող՝ Օրենսգրքով սահմանված կարգով շրջանառության հարկ վճարողներից ստացված ծառայությունների և ընդունված աշխատանքների գծով կատարվող ծախսերը:»:</w:t>
      </w:r>
    </w:p>
    <w:p w14:paraId="00000014" w14:textId="77777777" w:rsidR="009133EB" w:rsidRDefault="009133EB">
      <w:pPr>
        <w:pBdr>
          <w:top w:val="nil"/>
          <w:left w:val="nil"/>
          <w:bottom w:val="nil"/>
          <w:right w:val="nil"/>
          <w:between w:val="nil"/>
        </w:pBdr>
        <w:ind w:firstLine="0"/>
        <w:jc w:val="both"/>
        <w:rPr>
          <w:rFonts w:eastAsia="GHEA Grapalat" w:cs="GHEA Grapalat"/>
          <w:color w:val="000000"/>
        </w:rPr>
      </w:pPr>
    </w:p>
    <w:p w14:paraId="00000015" w14:textId="1D69E905" w:rsidR="009133EB" w:rsidRDefault="00E44517">
      <w:pPr>
        <w:pBdr>
          <w:top w:val="nil"/>
          <w:left w:val="nil"/>
          <w:bottom w:val="nil"/>
          <w:right w:val="nil"/>
          <w:between w:val="nil"/>
        </w:pBdr>
        <w:ind w:firstLine="540"/>
        <w:jc w:val="both"/>
        <w:rPr>
          <w:rFonts w:eastAsia="GHEA Grapalat" w:cs="GHEA Grapalat"/>
          <w:color w:val="000000"/>
        </w:rPr>
      </w:pPr>
      <w:r>
        <w:rPr>
          <w:rFonts w:eastAsia="GHEA Grapalat" w:cs="GHEA Grapalat"/>
          <w:b/>
          <w:color w:val="000000"/>
        </w:rPr>
        <w:t>Հոդված 5</w:t>
      </w:r>
      <w:r>
        <w:rPr>
          <w:rFonts w:eastAsia="GHEA Grapalat" w:cs="GHEA Grapalat"/>
          <w:color w:val="000000"/>
        </w:rPr>
        <w:t>. Օրենսգրքի 121-րդ հոդվածի</w:t>
      </w:r>
      <w:r w:rsidR="00221489">
        <w:rPr>
          <w:rFonts w:eastAsia="GHEA Grapalat" w:cs="GHEA Grapalat"/>
          <w:color w:val="000000"/>
        </w:rPr>
        <w:t xml:space="preserve"> </w:t>
      </w:r>
      <w:r>
        <w:rPr>
          <w:rFonts w:eastAsia="GHEA Grapalat" w:cs="GHEA Grapalat"/>
          <w:color w:val="000000"/>
        </w:rPr>
        <w:t>՝</w:t>
      </w:r>
    </w:p>
    <w:p w14:paraId="00000016" w14:textId="2AD849DD" w:rsidR="009133EB" w:rsidRDefault="00200FF5" w:rsidP="00391CC2">
      <w:pPr>
        <w:pStyle w:val="BodyText"/>
        <w:ind w:firstLine="630"/>
        <w:jc w:val="both"/>
        <w:rPr>
          <w:rFonts w:eastAsia="GHEA Grapalat" w:cs="GHEA Grapalat"/>
          <w:color w:val="000000"/>
        </w:rPr>
      </w:pPr>
      <w:r>
        <w:t>1</w:t>
      </w:r>
      <w:r w:rsidR="00221489">
        <w:rPr>
          <w:rFonts w:eastAsia="GHEA Grapalat" w:cs="GHEA Grapalat"/>
          <w:color w:val="000000"/>
        </w:rPr>
        <w:t xml:space="preserve">) </w:t>
      </w:r>
      <w:r>
        <w:rPr>
          <w:rFonts w:eastAsia="GHEA Grapalat" w:cs="GHEA Grapalat"/>
          <w:color w:val="000000"/>
        </w:rPr>
        <w:t>2-րդ մասում՝  3-րդ կետի «:» կետադրական նշանը փոխարինել «.»</w:t>
      </w:r>
      <w:r w:rsidR="00391CC2">
        <w:rPr>
          <w:rFonts w:eastAsia="GHEA Grapalat" w:cs="GHEA Grapalat"/>
          <w:color w:val="000000"/>
        </w:rPr>
        <w:t xml:space="preserve"> </w:t>
      </w:r>
      <w:r>
        <w:rPr>
          <w:rFonts w:eastAsia="GHEA Grapalat" w:cs="GHEA Grapalat"/>
          <w:color w:val="000000"/>
        </w:rPr>
        <w:t xml:space="preserve">կետադրական նշանով </w:t>
      </w:r>
      <w:r w:rsidR="00391CC2">
        <w:rPr>
          <w:rFonts w:eastAsia="GHEA Grapalat" w:cs="GHEA Grapalat"/>
          <w:color w:val="000000"/>
        </w:rPr>
        <w:t xml:space="preserve">և նույն մասում </w:t>
      </w:r>
      <w:r w:rsidR="00E44517">
        <w:rPr>
          <w:rFonts w:eastAsia="GHEA Grapalat" w:cs="GHEA Grapalat"/>
          <w:color w:val="000000"/>
        </w:rPr>
        <w:t xml:space="preserve">լրացնել հետևյալ բովանդակությամբ </w:t>
      </w:r>
      <w:r w:rsidR="00221489">
        <w:rPr>
          <w:rFonts w:eastAsia="GHEA Grapalat" w:cs="GHEA Grapalat"/>
          <w:color w:val="000000"/>
        </w:rPr>
        <w:t xml:space="preserve">նոր՝ </w:t>
      </w:r>
      <w:r w:rsidR="00E44517">
        <w:rPr>
          <w:rFonts w:eastAsia="GHEA Grapalat" w:cs="GHEA Grapalat"/>
          <w:color w:val="000000"/>
        </w:rPr>
        <w:t>4-րդ կետ.</w:t>
      </w:r>
    </w:p>
    <w:p w14:paraId="00000017" w14:textId="0DC91E09" w:rsidR="009133EB" w:rsidRDefault="00E44517">
      <w:pPr>
        <w:pBdr>
          <w:top w:val="nil"/>
          <w:left w:val="nil"/>
          <w:bottom w:val="nil"/>
          <w:right w:val="nil"/>
          <w:between w:val="nil"/>
        </w:pBdr>
        <w:shd w:val="clear" w:color="auto" w:fill="FFFFFF"/>
        <w:ind w:firstLine="540"/>
        <w:jc w:val="both"/>
        <w:rPr>
          <w:rFonts w:eastAsia="GHEA Grapalat" w:cs="GHEA Grapalat"/>
          <w:color w:val="000000"/>
        </w:rPr>
      </w:pPr>
      <w:r>
        <w:rPr>
          <w:rFonts w:eastAsia="GHEA Grapalat" w:cs="GHEA Grapalat"/>
          <w:color w:val="000000"/>
        </w:rPr>
        <w:t>«4 Կառավարության սահմանած չափանիշներին համապատասխանող և Կառավարության ձևավորած մասնագիտական հանձնաժողովի դրական եզրակացության</w:t>
      </w:r>
      <w:r w:rsidR="00562FCE">
        <w:rPr>
          <w:rFonts w:eastAsia="GHEA Grapalat" w:cs="GHEA Grapalat"/>
          <w:color w:val="000000"/>
        </w:rPr>
        <w:t>ն</w:t>
      </w:r>
      <w:r>
        <w:rPr>
          <w:rFonts w:eastAsia="GHEA Grapalat" w:cs="GHEA Grapalat"/>
          <w:color w:val="000000"/>
        </w:rPr>
        <w:t xml:space="preserve"> արժանացած  </w:t>
      </w:r>
      <w:r w:rsidR="003323F2">
        <w:rPr>
          <w:rFonts w:eastAsia="GHEA Grapalat" w:cs="GHEA Grapalat"/>
          <w:color w:val="000000"/>
        </w:rPr>
        <w:t>գիտական հետազոտություններ և փորձարարական մշակումների</w:t>
      </w:r>
      <w:r>
        <w:rPr>
          <w:rFonts w:eastAsia="GHEA Grapalat" w:cs="GHEA Grapalat"/>
          <w:color w:val="000000"/>
        </w:rPr>
        <w:t xml:space="preserve"> աշխատանքների շրջանակներում </w:t>
      </w:r>
      <w:r w:rsidR="00EF5D2D">
        <w:rPr>
          <w:rFonts w:eastAsia="GHEA Grapalat" w:cs="GHEA Grapalat"/>
          <w:color w:val="000000"/>
        </w:rPr>
        <w:t xml:space="preserve">ամիջականորեն </w:t>
      </w:r>
      <w:r>
        <w:rPr>
          <w:rFonts w:eastAsia="GHEA Grapalat" w:cs="GHEA Grapalat"/>
          <w:color w:val="000000"/>
        </w:rPr>
        <w:t xml:space="preserve">ռեզիդենտ շահութահարկ վճարողի կողմից ներմուծվող, ձեռք բերվող (կառուցվող, մշակվող) կամ լիզինգով տարատեսակներով ստացվող հիմնական միջոցների բացառությամբ՝ հիմնական միջոց համարվող անշարժ գույքի ամորտիզացիոն նվազագույն ժամկետը </w:t>
      </w:r>
      <w:r>
        <w:rPr>
          <w:rFonts w:eastAsia="GHEA Grapalat" w:cs="GHEA Grapalat"/>
          <w:color w:val="000000"/>
        </w:rPr>
        <w:lastRenderedPageBreak/>
        <w:t>սահմանվում է ռեզիդենտ շահութահարկ վճարողի հայեցողությամբ, բայց ոչ պակաս, քան մեկ տարի:</w:t>
      </w:r>
    </w:p>
    <w:p w14:paraId="00000018" w14:textId="37CFE8F2" w:rsidR="009133EB" w:rsidRDefault="00E44517">
      <w:pPr>
        <w:pBdr>
          <w:top w:val="nil"/>
          <w:left w:val="nil"/>
          <w:bottom w:val="nil"/>
          <w:right w:val="nil"/>
          <w:between w:val="nil"/>
        </w:pBdr>
        <w:shd w:val="clear" w:color="auto" w:fill="FFFFFF"/>
        <w:ind w:firstLine="540"/>
        <w:jc w:val="both"/>
        <w:rPr>
          <w:rFonts w:eastAsia="GHEA Grapalat" w:cs="GHEA Grapalat"/>
          <w:color w:val="000000"/>
        </w:rPr>
      </w:pPr>
      <w:r>
        <w:rPr>
          <w:rFonts w:eastAsia="GHEA Grapalat" w:cs="GHEA Grapalat"/>
          <w:color w:val="000000"/>
        </w:rPr>
        <w:t xml:space="preserve">Սույն կետում նշված մասնագիտական հանձնաժողովի գործունեության կարգը և կազմը, ինչպես նաև հանձնաժողովի կողմից աշխատանքները որպես </w:t>
      </w:r>
      <w:r w:rsidR="00EF5D2D">
        <w:rPr>
          <w:rFonts w:eastAsia="GHEA Grapalat" w:cs="GHEA Grapalat"/>
          <w:color w:val="000000"/>
        </w:rPr>
        <w:t>գիտական հետազոտություններ և փորձարարական մշակումների</w:t>
      </w:r>
      <w:r w:rsidR="003121CE" w:rsidRPr="003121CE">
        <w:rPr>
          <w:rFonts w:eastAsia="GHEA Grapalat" w:cs="GHEA Grapalat"/>
          <w:color w:val="000000"/>
        </w:rPr>
        <w:t xml:space="preserve"> </w:t>
      </w:r>
      <w:r>
        <w:rPr>
          <w:rFonts w:eastAsia="GHEA Grapalat" w:cs="GHEA Grapalat"/>
          <w:color w:val="000000"/>
        </w:rPr>
        <w:t>աշխատանքներ որակելու կարգը սահմանում է Կառավարությունը:</w:t>
      </w:r>
    </w:p>
    <w:p w14:paraId="2F1C5F3A" w14:textId="6E7DEE36" w:rsidR="002D40CD" w:rsidRPr="009D5396" w:rsidRDefault="002D40CD" w:rsidP="009D5396">
      <w:pPr>
        <w:pStyle w:val="BodyText"/>
        <w:jc w:val="both"/>
      </w:pPr>
      <w:r>
        <w:t xml:space="preserve">Սույն կետով սահմանված </w:t>
      </w:r>
      <w:r w:rsidRPr="00337FB0">
        <w:t>մասնագի</w:t>
      </w:r>
      <w:r w:rsidRPr="00337FB0">
        <w:softHyphen/>
        <w:t>տա</w:t>
      </w:r>
      <w:r w:rsidRPr="00337FB0">
        <w:softHyphen/>
        <w:t>կան հանձնաժողովի կողմից տրամադրված դրական եզրակացությունը չեղյալ ճանաչ</w:t>
      </w:r>
      <w:r w:rsidRPr="00337FB0">
        <w:softHyphen/>
        <w:t>վելու դեպքում կատարվում են հարկային պար</w:t>
      </w:r>
      <w:r>
        <w:softHyphen/>
      </w:r>
      <w:r w:rsidRPr="00337FB0">
        <w:t>տա</w:t>
      </w:r>
      <w:r>
        <w:softHyphen/>
      </w:r>
      <w:r w:rsidRPr="00337FB0">
        <w:t xml:space="preserve">վորությունների վերահաշվարկներ՝ հիմք ընդունելով </w:t>
      </w:r>
      <w:r>
        <w:t>Օ</w:t>
      </w:r>
      <w:r w:rsidRPr="00337FB0">
        <w:t>րենսգրքով սահմանված ընդ</w:t>
      </w:r>
      <w:r>
        <w:softHyphen/>
      </w:r>
      <w:r w:rsidRPr="00337FB0">
        <w:t>հա</w:t>
      </w:r>
      <w:r>
        <w:softHyphen/>
      </w:r>
      <w:r w:rsidRPr="00337FB0">
        <w:t>նուր կարգավորումները։</w:t>
      </w:r>
      <w:r>
        <w:t>»,</w:t>
      </w:r>
    </w:p>
    <w:p w14:paraId="00000019" w14:textId="77777777" w:rsidR="009133EB" w:rsidRDefault="00E44517">
      <w:pPr>
        <w:numPr>
          <w:ilvl w:val="0"/>
          <w:numId w:val="2"/>
        </w:numPr>
        <w:pBdr>
          <w:top w:val="nil"/>
          <w:left w:val="nil"/>
          <w:bottom w:val="nil"/>
          <w:right w:val="nil"/>
          <w:between w:val="nil"/>
        </w:pBdr>
        <w:tabs>
          <w:tab w:val="left" w:pos="810"/>
        </w:tabs>
        <w:ind w:left="0" w:firstLine="540"/>
        <w:jc w:val="both"/>
        <w:rPr>
          <w:rFonts w:eastAsia="GHEA Grapalat" w:cs="GHEA Grapalat"/>
          <w:color w:val="000000"/>
          <w:highlight w:val="white"/>
        </w:rPr>
      </w:pPr>
      <w:r>
        <w:rPr>
          <w:rFonts w:eastAsia="GHEA Grapalat" w:cs="GHEA Grapalat"/>
          <w:color w:val="000000"/>
          <w:highlight w:val="white"/>
        </w:rPr>
        <w:t>6-րդ մասը շարադրել հետևյալ խմբագրությամբ.</w:t>
      </w:r>
    </w:p>
    <w:p w14:paraId="0000001A" w14:textId="0AF008AD" w:rsidR="009133EB" w:rsidRDefault="00E44517">
      <w:pPr>
        <w:pBdr>
          <w:top w:val="nil"/>
          <w:left w:val="nil"/>
          <w:bottom w:val="nil"/>
          <w:right w:val="nil"/>
          <w:between w:val="nil"/>
        </w:pBdr>
        <w:shd w:val="clear" w:color="auto" w:fill="FFFFFF"/>
        <w:ind w:firstLine="540"/>
        <w:jc w:val="both"/>
        <w:rPr>
          <w:rFonts w:eastAsia="GHEA Grapalat" w:cs="GHEA Grapalat"/>
          <w:color w:val="000000"/>
        </w:rPr>
      </w:pPr>
      <w:r>
        <w:rPr>
          <w:rFonts w:eastAsia="GHEA Grapalat" w:cs="GHEA Grapalat"/>
          <w:color w:val="000000"/>
          <w:highlight w:val="white"/>
        </w:rPr>
        <w:t>«6.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w:t>
      </w:r>
      <w:r w:rsidR="0080374C">
        <w:rPr>
          <w:rFonts w:eastAsia="GHEA Grapalat" w:cs="GHEA Grapalat"/>
          <w:color w:val="000000"/>
          <w:highlight w:val="white"/>
        </w:rPr>
        <w:t>,</w:t>
      </w:r>
      <w:r>
        <w:rPr>
          <w:rFonts w:eastAsia="GHEA Grapalat" w:cs="GHEA Grapalat"/>
          <w:color w:val="000000"/>
          <w:highlight w:val="white"/>
        </w:rPr>
        <w:t xml:space="preserve"> համախառն եկամուտը նվազեցվում է </w:t>
      </w:r>
      <w:r w:rsidR="0080374C" w:rsidRPr="0080374C">
        <w:rPr>
          <w:rFonts w:eastAsia="GHEA Grapalat" w:cs="GHEA Grapalat"/>
          <w:color w:val="000000"/>
          <w:highlight w:val="white"/>
        </w:rPr>
        <w:t xml:space="preserve">անմիջականորեն շահութահարկ վճարողի կողմից կամ նրա պատվերով իրականացվող </w:t>
      </w:r>
      <w:r w:rsidRPr="0080374C">
        <w:rPr>
          <w:rFonts w:eastAsia="GHEA Grapalat" w:cs="GHEA Grapalat"/>
          <w:color w:val="000000"/>
          <w:highlight w:val="white"/>
        </w:rPr>
        <w:t>Կառավարության սահմանած չափանիշներին համապատասխանող</w:t>
      </w:r>
      <w:r>
        <w:rPr>
          <w:rFonts w:eastAsia="GHEA Grapalat" w:cs="GHEA Grapalat"/>
          <w:color w:val="000000"/>
          <w:highlight w:val="white"/>
        </w:rPr>
        <w:t xml:space="preserve"> </w:t>
      </w:r>
      <w:r w:rsidR="007610FB">
        <w:rPr>
          <w:rFonts w:eastAsia="GHEA Grapalat" w:cs="GHEA Grapalat"/>
          <w:color w:val="000000"/>
          <w:highlight w:val="white"/>
        </w:rPr>
        <w:t>գիտական հետազոտությունների և փորձարարական մշակումների</w:t>
      </w:r>
      <w:r>
        <w:rPr>
          <w:rFonts w:eastAsia="GHEA Grapalat" w:cs="GHEA Grapalat"/>
          <w:color w:val="000000"/>
          <w:highlight w:val="white"/>
        </w:rPr>
        <w:t xml:space="preserve"> </w:t>
      </w:r>
      <w:r w:rsidR="0080374C" w:rsidRPr="0080374C">
        <w:rPr>
          <w:rFonts w:eastAsia="GHEA Grapalat" w:cs="GHEA Grapalat"/>
          <w:color w:val="000000"/>
          <w:highlight w:val="white"/>
        </w:rPr>
        <w:t>աշխատանքների վրա կատարվող ծախսերի չափով`</w:t>
      </w:r>
      <w:r w:rsidR="0080374C">
        <w:rPr>
          <w:rFonts w:eastAsia="GHEA Grapalat" w:cs="GHEA Grapalat"/>
          <w:color w:val="000000"/>
          <w:highlight w:val="white"/>
        </w:rPr>
        <w:t xml:space="preserve"> </w:t>
      </w:r>
      <w:r>
        <w:rPr>
          <w:rFonts w:eastAsia="GHEA Grapalat" w:cs="GHEA Grapalat"/>
          <w:color w:val="000000"/>
          <w:highlight w:val="white"/>
        </w:rPr>
        <w:t>այդ ծախսերի կատարման հարկային տարվա ընթացքում ամբողջովին:</w:t>
      </w:r>
      <w:r w:rsidR="00391CC2">
        <w:rPr>
          <w:rFonts w:eastAsia="GHEA Grapalat" w:cs="GHEA Grapalat"/>
          <w:color w:val="000000"/>
        </w:rPr>
        <w:t>»:</w:t>
      </w:r>
    </w:p>
    <w:p w14:paraId="0000001B" w14:textId="77777777" w:rsidR="009133EB" w:rsidRDefault="009133EB">
      <w:pPr>
        <w:shd w:val="clear" w:color="auto" w:fill="FFFFFF"/>
        <w:ind w:firstLine="0"/>
        <w:jc w:val="both"/>
        <w:rPr>
          <w:b/>
          <w:sz w:val="14"/>
          <w:szCs w:val="14"/>
        </w:rPr>
      </w:pPr>
    </w:p>
    <w:p w14:paraId="0000001C" w14:textId="7F4DCEAE" w:rsidR="009133EB" w:rsidRDefault="00E44517">
      <w:pPr>
        <w:shd w:val="clear" w:color="auto" w:fill="FFFFFF"/>
        <w:ind w:firstLine="540"/>
        <w:jc w:val="both"/>
      </w:pPr>
      <w:r>
        <w:rPr>
          <w:b/>
        </w:rPr>
        <w:t>Հոդված 6.</w:t>
      </w:r>
      <w:r>
        <w:t xml:space="preserve"> Օրենսգրքի 123-րդ հոդվածի </w:t>
      </w:r>
      <w:r w:rsidR="00EE08FB">
        <w:t xml:space="preserve">2-րդ </w:t>
      </w:r>
      <w:r w:rsidR="00EF2D3B">
        <w:t>մասը</w:t>
      </w:r>
      <w:r>
        <w:t xml:space="preserve"> </w:t>
      </w:r>
      <w:r w:rsidR="0067117E">
        <w:t>շարադրել հետևյալ խմբագրությամբ</w:t>
      </w:r>
      <w:r>
        <w:t>.</w:t>
      </w:r>
    </w:p>
    <w:p w14:paraId="6A99EC32" w14:textId="02CC913A" w:rsidR="00FD18E9" w:rsidRPr="00EF2D3B" w:rsidRDefault="00E44517">
      <w:pPr>
        <w:pBdr>
          <w:top w:val="nil"/>
          <w:left w:val="nil"/>
          <w:bottom w:val="nil"/>
          <w:right w:val="nil"/>
          <w:between w:val="nil"/>
        </w:pBdr>
        <w:ind w:firstLine="540"/>
        <w:jc w:val="both"/>
        <w:rPr>
          <w:rFonts w:eastAsia="GHEA Grapalat" w:cs="GHEA Grapalat"/>
          <w:color w:val="000000"/>
        </w:rPr>
      </w:pPr>
      <w:r w:rsidRPr="00EF2D3B">
        <w:rPr>
          <w:rFonts w:eastAsia="GHEA Grapalat" w:cs="GHEA Grapalat"/>
          <w:color w:val="000000"/>
        </w:rPr>
        <w:t>«</w:t>
      </w:r>
      <w:r w:rsidR="00EF2D3B" w:rsidRPr="00EF2D3B">
        <w:rPr>
          <w:rFonts w:eastAsia="GHEA Grapalat" w:cs="GHEA Grapalat"/>
          <w:color w:val="000000"/>
        </w:rPr>
        <w:t>2</w:t>
      </w:r>
      <w:r w:rsidR="00EF2D3B" w:rsidRPr="00EF2D3B">
        <w:rPr>
          <w:rFonts w:ascii="Cambria Math" w:eastAsia="GHEA Grapalat" w:hAnsi="Cambria Math" w:cs="Cambria Math"/>
          <w:color w:val="000000"/>
        </w:rPr>
        <w:t>․</w:t>
      </w:r>
      <w:r w:rsidR="00EF2D3B" w:rsidRPr="00EF2D3B">
        <w:rPr>
          <w:rFonts w:eastAsia="GHEA Grapalat" w:cs="GHEA Grapalat"/>
          <w:color w:val="000000"/>
        </w:rPr>
        <w:t xml:space="preserve"> </w:t>
      </w:r>
      <w:r w:rsidR="00FD18E9" w:rsidRPr="00EF2D3B">
        <w:rPr>
          <w:rFonts w:eastAsia="GHEA Grapalat" w:cs="GHEA Grapalat"/>
          <w:color w:val="000000"/>
        </w:rPr>
        <w:t>Ռեզիդենտ շահութահարկ վճարողի հարկման բազայի որոշման նպատակով համախառն եկամտից նվազեցվում են նաև՝</w:t>
      </w:r>
    </w:p>
    <w:p w14:paraId="5B4FA412" w14:textId="77777777" w:rsidR="00776ED3" w:rsidRDefault="00776ED3">
      <w:pPr>
        <w:pBdr>
          <w:top w:val="nil"/>
          <w:left w:val="nil"/>
          <w:bottom w:val="nil"/>
          <w:right w:val="nil"/>
          <w:between w:val="nil"/>
        </w:pBdr>
        <w:ind w:firstLine="540"/>
        <w:jc w:val="both"/>
        <w:rPr>
          <w:rFonts w:eastAsia="GHEA Grapalat" w:cs="GHEA Grapalat"/>
          <w:color w:val="000000"/>
        </w:rPr>
      </w:pPr>
      <w:r>
        <w:rPr>
          <w:rFonts w:eastAsia="GHEA Grapalat" w:cs="GHEA Grapalat"/>
          <w:color w:val="000000"/>
        </w:rPr>
        <w:t>1) ստացվող շահաբաժինները,</w:t>
      </w:r>
    </w:p>
    <w:p w14:paraId="0000001D" w14:textId="160B60F2" w:rsidR="009133EB" w:rsidRDefault="00776ED3">
      <w:pPr>
        <w:pBdr>
          <w:top w:val="nil"/>
          <w:left w:val="nil"/>
          <w:bottom w:val="nil"/>
          <w:right w:val="nil"/>
          <w:between w:val="nil"/>
        </w:pBdr>
        <w:ind w:firstLine="540"/>
        <w:jc w:val="both"/>
        <w:rPr>
          <w:rFonts w:eastAsia="GHEA Grapalat" w:cs="GHEA Grapalat"/>
          <w:color w:val="000000"/>
        </w:rPr>
      </w:pPr>
      <w:r>
        <w:rPr>
          <w:rFonts w:eastAsia="GHEA Grapalat" w:cs="GHEA Grapalat"/>
          <w:color w:val="000000"/>
        </w:rPr>
        <w:t>2)</w:t>
      </w:r>
      <w:r w:rsidR="00E44517">
        <w:rPr>
          <w:rFonts w:eastAsia="GHEA Grapalat" w:cs="GHEA Grapalat"/>
          <w:color w:val="000000"/>
        </w:rPr>
        <w:t xml:space="preserve"> բացառապես Կառավարության սահմանած` բարձր տեխնոլոգի</w:t>
      </w:r>
      <w:r w:rsidR="00046BD8">
        <w:rPr>
          <w:rFonts w:eastAsia="GHEA Grapalat" w:cs="GHEA Grapalat"/>
          <w:color w:val="000000"/>
        </w:rPr>
        <w:t>աների</w:t>
      </w:r>
      <w:r w:rsidR="00E44517">
        <w:rPr>
          <w:rFonts w:eastAsia="GHEA Grapalat" w:cs="GHEA Grapalat"/>
          <w:color w:val="000000"/>
        </w:rPr>
        <w:t xml:space="preserve"> ոլորտի </w:t>
      </w:r>
      <w:r w:rsidR="00046BD8">
        <w:rPr>
          <w:rFonts w:eastAsia="GHEA Grapalat" w:cs="GHEA Grapalat"/>
          <w:color w:val="000000"/>
        </w:rPr>
        <w:t xml:space="preserve">պետական աջակցության ենթակա </w:t>
      </w:r>
      <w:r w:rsidR="00E44517">
        <w:rPr>
          <w:rFonts w:eastAsia="GHEA Grapalat" w:cs="GHEA Grapalat"/>
          <w:color w:val="000000"/>
        </w:rPr>
        <w:t xml:space="preserve">գործունեության տեսակների ցանկում ներառված գործունեության տեսակներով զբաղվող ռեզիդենտ շահութահարկ վճարողի կողմից ներգրավված` Կառավարության կողմից </w:t>
      </w:r>
      <w:r w:rsidR="00046BD8">
        <w:rPr>
          <w:rFonts w:eastAsia="GHEA Grapalat" w:cs="GHEA Grapalat"/>
          <w:color w:val="000000"/>
        </w:rPr>
        <w:t xml:space="preserve">սահմանված </w:t>
      </w:r>
      <w:r>
        <w:rPr>
          <w:rFonts w:eastAsia="GHEA Grapalat" w:cs="GHEA Grapalat"/>
          <w:color w:val="000000"/>
        </w:rPr>
        <w:t>բարձր տեխնոլոգի</w:t>
      </w:r>
      <w:r w:rsidR="00046BD8">
        <w:rPr>
          <w:rFonts w:eastAsia="GHEA Grapalat" w:cs="GHEA Grapalat"/>
          <w:color w:val="000000"/>
        </w:rPr>
        <w:t>աների</w:t>
      </w:r>
      <w:r>
        <w:rPr>
          <w:rFonts w:eastAsia="GHEA Grapalat" w:cs="GHEA Grapalat"/>
          <w:color w:val="000000"/>
        </w:rPr>
        <w:t xml:space="preserve"> ոլորտի </w:t>
      </w:r>
      <w:r>
        <w:rPr>
          <w:rFonts w:eastAsia="GHEA Grapalat" w:cs="GHEA Grapalat"/>
          <w:color w:val="000000"/>
        </w:rPr>
        <w:lastRenderedPageBreak/>
        <w:t>մասնագիտական աշխատանքների</w:t>
      </w:r>
      <w:r w:rsidR="00E44517">
        <w:rPr>
          <w:rFonts w:eastAsia="GHEA Grapalat" w:cs="GHEA Grapalat"/>
          <w:color w:val="000000"/>
        </w:rPr>
        <w:t xml:space="preserve"> ցանկում ներառված</w:t>
      </w:r>
      <w:r w:rsidR="00F468CE">
        <w:rPr>
          <w:rFonts w:eastAsia="GHEA Grapalat" w:cs="GHEA Grapalat"/>
          <w:color w:val="000000"/>
        </w:rPr>
        <w:t xml:space="preserve"> զբաղմունքներով զբաղվող</w:t>
      </w:r>
      <w:r w:rsidR="00E44517">
        <w:rPr>
          <w:rFonts w:eastAsia="GHEA Grapalat" w:cs="GHEA Grapalat"/>
          <w:color w:val="000000"/>
        </w:rPr>
        <w:t xml:space="preserve"> անձնակազմի (բացառությամբ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համար մասնագիտական աշխատանքի մասով հաշվարկված աշխատավարձի և դրան հավասարեցված այլ վճարումների 200 տոկոսը, բայց ոչ ավելի, քան տվյալ հարկային տարվա համար առանց</w:t>
      </w:r>
      <w:r w:rsidR="003121CE" w:rsidRPr="003121CE">
        <w:rPr>
          <w:rFonts w:eastAsia="GHEA Grapalat" w:cs="GHEA Grapalat"/>
          <w:color w:val="000000"/>
        </w:rPr>
        <w:t>`</w:t>
      </w:r>
      <w:r w:rsidR="00E44517">
        <w:rPr>
          <w:rFonts w:eastAsia="GHEA Grapalat" w:cs="GHEA Grapalat"/>
          <w:color w:val="000000"/>
        </w:rPr>
        <w:t xml:space="preserve"> սույն կետով և սույն մասի </w:t>
      </w:r>
      <w:r w:rsidR="00EF2D3B">
        <w:rPr>
          <w:rFonts w:eastAsia="GHEA Grapalat" w:cs="GHEA Grapalat"/>
          <w:color w:val="000000"/>
        </w:rPr>
        <w:t>3</w:t>
      </w:r>
      <w:r w:rsidR="00E44517">
        <w:rPr>
          <w:rFonts w:eastAsia="GHEA Grapalat" w:cs="GHEA Grapalat"/>
          <w:color w:val="000000"/>
        </w:rPr>
        <w:t>-րդ կետով սահմանված նվազեցումների</w:t>
      </w:r>
      <w:r w:rsidR="003121CE" w:rsidRPr="003121CE">
        <w:rPr>
          <w:rFonts w:eastAsia="GHEA Grapalat" w:cs="GHEA Grapalat"/>
          <w:color w:val="000000"/>
        </w:rPr>
        <w:t>,</w:t>
      </w:r>
      <w:r w:rsidR="00E44517">
        <w:rPr>
          <w:rFonts w:eastAsia="GHEA Grapalat" w:cs="GHEA Grapalat"/>
          <w:color w:val="000000"/>
        </w:rPr>
        <w:t xml:space="preserve"> սույն բաժնով սահմանված կարգով հաշվարկված հարկման բազայի 50 տոկոսը:</w:t>
      </w:r>
    </w:p>
    <w:p w14:paraId="0000001E" w14:textId="77777777" w:rsidR="009133EB" w:rsidRDefault="00E44517">
      <w:pPr>
        <w:pBdr>
          <w:top w:val="nil"/>
          <w:left w:val="nil"/>
          <w:bottom w:val="nil"/>
          <w:right w:val="nil"/>
          <w:between w:val="nil"/>
        </w:pBdr>
        <w:ind w:firstLine="540"/>
        <w:jc w:val="both"/>
        <w:rPr>
          <w:rFonts w:eastAsia="GHEA Grapalat" w:cs="GHEA Grapalat"/>
          <w:color w:val="000000"/>
        </w:rPr>
      </w:pPr>
      <w:r>
        <w:rPr>
          <w:rFonts w:eastAsia="GHEA Grapalat" w:cs="GHEA Grapalat"/>
          <w:color w:val="000000"/>
        </w:rPr>
        <w:t>Սույն կետով սահմանված նվազեցումը կատարվում է՝ անկախ աշխատավարձը և դրան հավասարեցված այլ վճարումները շահութահարկով հարկման բազայի որոշման նպատակով համախառն եկամտից նվազեցնելու հանգամանքից:</w:t>
      </w:r>
    </w:p>
    <w:p w14:paraId="0000001F" w14:textId="77777777" w:rsidR="009133EB" w:rsidRDefault="00E44517">
      <w:pPr>
        <w:pBdr>
          <w:top w:val="nil"/>
          <w:left w:val="nil"/>
          <w:bottom w:val="nil"/>
          <w:right w:val="nil"/>
          <w:between w:val="nil"/>
        </w:pBdr>
        <w:ind w:firstLine="540"/>
        <w:jc w:val="both"/>
        <w:rPr>
          <w:rFonts w:eastAsia="GHEA Grapalat" w:cs="GHEA Grapalat"/>
          <w:color w:val="000000"/>
        </w:rPr>
      </w:pPr>
      <w:r>
        <w:rPr>
          <w:rFonts w:eastAsia="GHEA Grapalat" w:cs="GHEA Grapalat"/>
          <w:color w:val="000000"/>
        </w:rPr>
        <w:t>Սույն կետի պահանջների պահպանմամբ սույն կետը կիրառվում է նաև այն ռեզիդենտ շահութահարկ վճարողների նկատմամբ, որոնք հարկային տարվա ընթացքում բացառապես Կառավարության սահմանած` բարձր տեխնոլոգիական ոլորտի գործունեության տեսակների ցանկում ներառված գործունեության տեսակներից ստացվող եկամուտներից բացի ստացել են նաև այլ եկամուտներ՝ պայմանով, որ այդ եկամուտների տեսակարար կշիռը հարկային տարվա համախառն եկամտի մեջ չի գերազանցում տասը տոկոսը.</w:t>
      </w:r>
    </w:p>
    <w:p w14:paraId="00000020" w14:textId="27AC3D7C" w:rsidR="009133EB" w:rsidRDefault="00E63CC1">
      <w:pPr>
        <w:pBdr>
          <w:top w:val="nil"/>
          <w:left w:val="nil"/>
          <w:bottom w:val="nil"/>
          <w:right w:val="nil"/>
          <w:between w:val="nil"/>
        </w:pBdr>
        <w:shd w:val="clear" w:color="auto" w:fill="FFFFFF"/>
        <w:ind w:firstLine="540"/>
        <w:jc w:val="both"/>
        <w:rPr>
          <w:rFonts w:eastAsia="GHEA Grapalat" w:cs="GHEA Grapalat"/>
          <w:color w:val="000000"/>
        </w:rPr>
      </w:pPr>
      <w:bookmarkStart w:id="2" w:name="_heading=h.30j0zll" w:colFirst="0" w:colLast="0"/>
      <w:bookmarkEnd w:id="2"/>
      <w:r>
        <w:rPr>
          <w:rFonts w:eastAsia="GHEA Grapalat" w:cs="GHEA Grapalat"/>
          <w:color w:val="000000"/>
        </w:rPr>
        <w:t>3)</w:t>
      </w:r>
      <w:r w:rsidR="00E44517">
        <w:rPr>
          <w:rFonts w:eastAsia="GHEA Grapalat" w:cs="GHEA Grapalat"/>
          <w:color w:val="000000"/>
        </w:rPr>
        <w:t xml:space="preserve"> Կառավարության սահմանած չափանիշներին համապատասխանող և Օրենսգրքի 121-րդ հոդվածի 2-րդ մասի 4-րդ կետով նախատեսված՝ մասնագիտական հանձնաժողովի դրական եզրակացությանն արժանացած </w:t>
      </w:r>
      <w:r>
        <w:rPr>
          <w:rFonts w:eastAsia="GHEA Grapalat" w:cs="GHEA Grapalat"/>
          <w:color w:val="000000"/>
        </w:rPr>
        <w:t>գիտական հետազոտությունների և փորձարարական մշակումների</w:t>
      </w:r>
      <w:r w:rsidR="00E44517">
        <w:rPr>
          <w:rFonts w:eastAsia="GHEA Grapalat" w:cs="GHEA Grapalat"/>
          <w:color w:val="000000"/>
        </w:rPr>
        <w:t xml:space="preserve"> աշխատանքներում</w:t>
      </w:r>
      <w:r w:rsidR="00EF2D3B">
        <w:rPr>
          <w:rFonts w:eastAsia="GHEA Grapalat" w:cs="GHEA Grapalat"/>
          <w:color w:val="000000"/>
        </w:rPr>
        <w:t xml:space="preserve"> </w:t>
      </w:r>
      <w:r w:rsidR="00E556B9">
        <w:rPr>
          <w:rFonts w:eastAsia="GHEA Grapalat" w:cs="GHEA Grapalat"/>
          <w:color w:val="000000"/>
        </w:rPr>
        <w:t xml:space="preserve">անմիջականորեն </w:t>
      </w:r>
      <w:r w:rsidR="00E44517">
        <w:rPr>
          <w:rFonts w:eastAsia="GHEA Grapalat" w:cs="GHEA Grapalat"/>
          <w:color w:val="000000"/>
        </w:rPr>
        <w:t xml:space="preserve">ռեզիդենտ շահութահարկ վճարողի կողմից ներգրավված՝ </w:t>
      </w:r>
      <w:sdt>
        <w:sdtPr>
          <w:tag w:val="goog_rdk_1"/>
          <w:id w:val="51125316"/>
        </w:sdtPr>
        <w:sdtEndPr/>
        <w:sdtContent/>
      </w:sdt>
      <w:r w:rsidR="00E44517">
        <w:rPr>
          <w:rFonts w:eastAsia="GHEA Grapalat" w:cs="GHEA Grapalat"/>
          <w:color w:val="000000"/>
        </w:rPr>
        <w:t xml:space="preserve">Կառավարության կողմից </w:t>
      </w:r>
      <w:r w:rsidR="00E556B9">
        <w:rPr>
          <w:rFonts w:eastAsia="GHEA Grapalat" w:cs="GHEA Grapalat"/>
          <w:color w:val="000000"/>
        </w:rPr>
        <w:t>հաստատված բարձր տեխնոլոգիական ոլորտի մասնագիտական աշխատանքների</w:t>
      </w:r>
      <w:r w:rsidR="00E44517">
        <w:rPr>
          <w:rFonts w:eastAsia="GHEA Grapalat" w:cs="GHEA Grapalat"/>
          <w:color w:val="000000"/>
        </w:rPr>
        <w:t xml:space="preserve"> ցանկում ներառված մասնագիտական անձնակազմի (բացառությամբ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համար մասնագիտական աշխատանքի մասով հաշվարկված աշխատավարձի և դրան հավասարեցված այլ վճարումների 200 տոկոսը, բայց ոչ ավելի, </w:t>
      </w:r>
      <w:r w:rsidR="00E44517">
        <w:rPr>
          <w:rFonts w:eastAsia="GHEA Grapalat" w:cs="GHEA Grapalat"/>
          <w:color w:val="000000"/>
        </w:rPr>
        <w:lastRenderedPageBreak/>
        <w:t xml:space="preserve">քան տվյալ հարկային տարվա համար առանց սույն կետով և սույն մասի </w:t>
      </w:r>
      <w:r w:rsidR="00EF2D3B">
        <w:rPr>
          <w:rFonts w:eastAsia="GHEA Grapalat" w:cs="GHEA Grapalat"/>
          <w:color w:val="000000"/>
        </w:rPr>
        <w:t>2</w:t>
      </w:r>
      <w:r w:rsidR="00E44517">
        <w:rPr>
          <w:rFonts w:eastAsia="GHEA Grapalat" w:cs="GHEA Grapalat"/>
          <w:color w:val="000000"/>
        </w:rPr>
        <w:t>-րդ կետով սահմանված նվազեցումների՝ սույն բաժնով սահմանված կարգով հաշվարկված հարկման բազայի 50 տոկոսը: Սույն կետով սահմանված նվազեցումը կատարվում է անկախ աշխատավարձը և դրան հավասարեցված այլ վճարումները շահութահարկով հարկման բազայի որոշման նպատակով համախառն եկամտից նվազեցնելու հանգամանքից:</w:t>
      </w:r>
    </w:p>
    <w:p w14:paraId="5BB6C70B" w14:textId="427C6592" w:rsidR="00757D20" w:rsidRPr="00094FA5" w:rsidRDefault="00757D20" w:rsidP="00757D20">
      <w:pPr>
        <w:pStyle w:val="BodyText"/>
        <w:shd w:val="clear" w:color="auto" w:fill="FFFFFF" w:themeFill="background1"/>
        <w:tabs>
          <w:tab w:val="left" w:pos="851"/>
        </w:tabs>
        <w:spacing w:after="0"/>
        <w:ind w:firstLine="567"/>
        <w:jc w:val="both"/>
      </w:pPr>
      <w:r w:rsidRPr="00FB6E27">
        <w:t>O</w:t>
      </w:r>
      <w:r w:rsidRPr="003E1814">
        <w:t xml:space="preserve">րենսգրքի 121-րդ հոդվածի 2-րդ մասի 4-րդ կետով </w:t>
      </w:r>
      <w:r>
        <w:t xml:space="preserve">սահմանված </w:t>
      </w:r>
      <w:r w:rsidRPr="00337FB0">
        <w:t>մասնագի</w:t>
      </w:r>
      <w:r w:rsidRPr="00337FB0">
        <w:softHyphen/>
        <w:t>տա</w:t>
      </w:r>
      <w:r w:rsidRPr="00337FB0">
        <w:softHyphen/>
        <w:t>կան հանձնաժողովի կողմից տրամադրված դրական եզրակացությունը չեղյալ ճանաչ</w:t>
      </w:r>
      <w:r w:rsidRPr="00337FB0">
        <w:softHyphen/>
        <w:t>վելու դեպքում կատարվում են հարկային պար</w:t>
      </w:r>
      <w:r>
        <w:softHyphen/>
      </w:r>
      <w:r w:rsidRPr="00337FB0">
        <w:t>տա</w:t>
      </w:r>
      <w:r>
        <w:softHyphen/>
      </w:r>
      <w:r w:rsidRPr="00337FB0">
        <w:t xml:space="preserve">վորությունների վերահաշվարկներ՝ հիմք ընդունելով </w:t>
      </w:r>
      <w:r>
        <w:t>Օ</w:t>
      </w:r>
      <w:r w:rsidRPr="00337FB0">
        <w:t>րենսգրքով սահմանված ընդ</w:t>
      </w:r>
      <w:r>
        <w:softHyphen/>
      </w:r>
      <w:r w:rsidRPr="00337FB0">
        <w:t>հա</w:t>
      </w:r>
      <w:r>
        <w:softHyphen/>
      </w:r>
      <w:r w:rsidRPr="00337FB0">
        <w:t>նուր կարգավորումները։</w:t>
      </w:r>
      <w:r w:rsidR="000F6F3B">
        <w:t>»:</w:t>
      </w:r>
    </w:p>
    <w:p w14:paraId="4A4245D6" w14:textId="77777777" w:rsidR="00054C12" w:rsidRDefault="00054C12">
      <w:pPr>
        <w:pBdr>
          <w:top w:val="nil"/>
          <w:left w:val="nil"/>
          <w:bottom w:val="nil"/>
          <w:right w:val="nil"/>
          <w:between w:val="nil"/>
        </w:pBdr>
        <w:ind w:firstLine="540"/>
        <w:jc w:val="both"/>
        <w:rPr>
          <w:rFonts w:eastAsia="GHEA Grapalat" w:cs="GHEA Grapalat"/>
          <w:b/>
          <w:color w:val="000000"/>
        </w:rPr>
      </w:pPr>
    </w:p>
    <w:p w14:paraId="30E3E7B0" w14:textId="1845D67D" w:rsidR="000B6852" w:rsidRDefault="00E44517">
      <w:pPr>
        <w:pBdr>
          <w:top w:val="nil"/>
          <w:left w:val="nil"/>
          <w:bottom w:val="nil"/>
          <w:right w:val="nil"/>
          <w:between w:val="nil"/>
        </w:pBdr>
        <w:ind w:firstLine="540"/>
        <w:jc w:val="both"/>
        <w:rPr>
          <w:rFonts w:eastAsia="GHEA Grapalat" w:cs="GHEA Grapalat"/>
          <w:color w:val="000000"/>
        </w:rPr>
      </w:pPr>
      <w:r>
        <w:rPr>
          <w:rFonts w:eastAsia="GHEA Grapalat" w:cs="GHEA Grapalat"/>
          <w:b/>
          <w:color w:val="000000"/>
        </w:rPr>
        <w:t>Հոդված 7.</w:t>
      </w:r>
      <w:r>
        <w:rPr>
          <w:rFonts w:eastAsia="GHEA Grapalat" w:cs="GHEA Grapalat"/>
          <w:color w:val="000000"/>
        </w:rPr>
        <w:t xml:space="preserve"> Օրենսգրքի 150-րդ հոդվածի 1-ին մասում</w:t>
      </w:r>
      <w:r w:rsidR="00757D20">
        <w:rPr>
          <w:rFonts w:eastAsia="GHEA Grapalat" w:cs="GHEA Grapalat"/>
          <w:color w:val="000000"/>
        </w:rPr>
        <w:t>՝</w:t>
      </w:r>
    </w:p>
    <w:p w14:paraId="723C2885" w14:textId="77777777" w:rsidR="000B6852" w:rsidRDefault="000B6852">
      <w:pPr>
        <w:pBdr>
          <w:top w:val="nil"/>
          <w:left w:val="nil"/>
          <w:bottom w:val="nil"/>
          <w:right w:val="nil"/>
          <w:between w:val="nil"/>
        </w:pBdr>
        <w:ind w:firstLine="540"/>
        <w:jc w:val="both"/>
        <w:rPr>
          <w:rFonts w:eastAsia="GHEA Grapalat" w:cs="GHEA Grapalat"/>
          <w:color w:val="000000"/>
        </w:rPr>
      </w:pPr>
      <w:r>
        <w:rPr>
          <w:rFonts w:eastAsia="GHEA Grapalat" w:cs="GHEA Grapalat"/>
          <w:color w:val="000000"/>
        </w:rPr>
        <w:t>1) «2-15-րդ մասերով» բառերը փոխարինել «1.1-15-րդ մասերով» բառերով.</w:t>
      </w:r>
    </w:p>
    <w:p w14:paraId="00000022" w14:textId="647212C8" w:rsidR="009133EB" w:rsidRDefault="000B6852">
      <w:pPr>
        <w:pBdr>
          <w:top w:val="nil"/>
          <w:left w:val="nil"/>
          <w:bottom w:val="nil"/>
          <w:right w:val="nil"/>
          <w:between w:val="nil"/>
        </w:pBdr>
        <w:ind w:firstLine="540"/>
        <w:jc w:val="both"/>
        <w:rPr>
          <w:rFonts w:eastAsia="GHEA Grapalat" w:cs="GHEA Grapalat"/>
          <w:color w:val="000000"/>
        </w:rPr>
      </w:pPr>
      <w:r>
        <w:rPr>
          <w:rFonts w:eastAsia="GHEA Grapalat" w:cs="GHEA Grapalat"/>
          <w:color w:val="000000"/>
        </w:rPr>
        <w:t>2)</w:t>
      </w:r>
      <w:r w:rsidR="00E44517">
        <w:rPr>
          <w:rFonts w:eastAsia="GHEA Grapalat" w:cs="GHEA Grapalat"/>
          <w:color w:val="000000"/>
        </w:rPr>
        <w:t xml:space="preserve"> լրացնել հետևյալ բովանդակությամբ </w:t>
      </w:r>
      <w:r w:rsidR="00054C12">
        <w:rPr>
          <w:rFonts w:eastAsia="GHEA Grapalat" w:cs="GHEA Grapalat"/>
          <w:color w:val="000000"/>
        </w:rPr>
        <w:t xml:space="preserve">նոր՝ </w:t>
      </w:r>
      <w:r w:rsidR="00E44517">
        <w:rPr>
          <w:rFonts w:eastAsia="GHEA Grapalat" w:cs="GHEA Grapalat"/>
          <w:color w:val="000000"/>
        </w:rPr>
        <w:t xml:space="preserve">1.1-ին </w:t>
      </w:r>
      <w:r w:rsidR="00EF2D3B">
        <w:rPr>
          <w:rFonts w:eastAsia="GHEA Grapalat" w:cs="GHEA Grapalat"/>
          <w:color w:val="000000"/>
        </w:rPr>
        <w:t>մաս</w:t>
      </w:r>
      <w:r w:rsidR="00E44517">
        <w:rPr>
          <w:rFonts w:eastAsia="GHEA Grapalat" w:cs="GHEA Grapalat"/>
          <w:color w:val="000000"/>
        </w:rPr>
        <w:t>.</w:t>
      </w:r>
    </w:p>
    <w:p w14:paraId="00000023" w14:textId="250E909C" w:rsidR="009133EB" w:rsidRDefault="00E44517">
      <w:pPr>
        <w:pBdr>
          <w:top w:val="nil"/>
          <w:left w:val="nil"/>
          <w:bottom w:val="nil"/>
          <w:right w:val="nil"/>
          <w:between w:val="nil"/>
        </w:pBdr>
        <w:ind w:firstLine="540"/>
        <w:jc w:val="both"/>
        <w:rPr>
          <w:rFonts w:eastAsia="GHEA Grapalat" w:cs="GHEA Grapalat"/>
          <w:color w:val="000000"/>
        </w:rPr>
      </w:pPr>
      <w:r w:rsidRPr="00EF2D3B">
        <w:rPr>
          <w:rFonts w:eastAsia="GHEA Grapalat" w:cs="GHEA Grapalat"/>
          <w:color w:val="000000"/>
        </w:rPr>
        <w:t>«1.1</w:t>
      </w:r>
      <w:r w:rsidR="00EF2D3B" w:rsidRPr="00EF2D3B">
        <w:rPr>
          <w:rFonts w:ascii="Cambria Math" w:eastAsia="GHEA Grapalat" w:hAnsi="Cambria Math" w:cs="Cambria Math"/>
          <w:color w:val="000000"/>
        </w:rPr>
        <w:t>․</w:t>
      </w:r>
      <w:r w:rsidRPr="00EF2D3B">
        <w:rPr>
          <w:rFonts w:eastAsia="GHEA Grapalat" w:cs="GHEA Grapalat"/>
          <w:color w:val="000000"/>
        </w:rPr>
        <w:t xml:space="preserve"> Հարկային գործակալը Կառավարության սահմանած չափանիշներին համապատասխանող</w:t>
      </w:r>
      <w:r>
        <w:rPr>
          <w:rFonts w:eastAsia="GHEA Grapalat" w:cs="GHEA Grapalat"/>
          <w:color w:val="000000"/>
        </w:rPr>
        <w:t xml:space="preserve"> և Օրենսգրքի 121-րդ հոդվածի 2-րդ մասի 4-րդ կետով նախատեսված՝ մասնագիտական հանձնաժողովի դրական եզրակացությանն արժանացած </w:t>
      </w:r>
      <w:r w:rsidR="00E313B5">
        <w:rPr>
          <w:rFonts w:eastAsia="GHEA Grapalat" w:cs="GHEA Grapalat"/>
          <w:color w:val="000000"/>
        </w:rPr>
        <w:t xml:space="preserve">գիտական հետազոտությունների և փորձարարական մշակումների </w:t>
      </w:r>
      <w:r>
        <w:rPr>
          <w:rFonts w:eastAsia="GHEA Grapalat" w:cs="GHEA Grapalat"/>
          <w:color w:val="000000"/>
        </w:rPr>
        <w:t xml:space="preserve">աշխատանքներում (այդ թվում՝ սեփական կարիքների համար) ներգրավված՝ Կառավարության կողմից </w:t>
      </w:r>
      <w:r w:rsidR="00E313B5">
        <w:rPr>
          <w:rFonts w:eastAsia="GHEA Grapalat" w:cs="GHEA Grapalat"/>
          <w:color w:val="000000"/>
        </w:rPr>
        <w:t>հաստատված բարձր տեխնոլոգիական ոլորտի</w:t>
      </w:r>
      <w:r w:rsidR="001A6C92">
        <w:rPr>
          <w:rFonts w:eastAsia="GHEA Grapalat" w:cs="GHEA Grapalat"/>
          <w:color w:val="000000"/>
        </w:rPr>
        <w:t xml:space="preserve"> մասնագիտական աշխատանքների</w:t>
      </w:r>
      <w:r>
        <w:rPr>
          <w:rFonts w:eastAsia="GHEA Grapalat" w:cs="GHEA Grapalat"/>
          <w:color w:val="000000"/>
        </w:rPr>
        <w:t xml:space="preserve"> ցանկում ներառված մասնագիտական անձնակազմին (բացառությամբ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վճարվող աշխատավարձից և դրան հավասարեցված </w:t>
      </w:r>
      <w:r w:rsidR="00DA281D">
        <w:rPr>
          <w:rFonts w:eastAsia="GHEA Grapalat" w:cs="GHEA Grapalat"/>
          <w:color w:val="000000"/>
        </w:rPr>
        <w:t xml:space="preserve">այլ վճարումներից </w:t>
      </w:r>
      <w:r>
        <w:rPr>
          <w:rFonts w:eastAsia="GHEA Grapalat" w:cs="GHEA Grapalat"/>
          <w:color w:val="000000"/>
        </w:rPr>
        <w:t>եկամտային հարկը հաշվարկում է 10 տոկոս դրույքաչափով</w:t>
      </w:r>
      <w:r w:rsidR="00BD53B8">
        <w:rPr>
          <w:rFonts w:eastAsia="GHEA Grapalat" w:cs="GHEA Grapalat"/>
          <w:color w:val="000000"/>
        </w:rPr>
        <w:t>:</w:t>
      </w:r>
    </w:p>
    <w:p w14:paraId="2267BB40" w14:textId="77777777" w:rsidR="00BD53B8" w:rsidRDefault="00BD53B8" w:rsidP="00BD53B8">
      <w:pPr>
        <w:pStyle w:val="BodyText"/>
        <w:shd w:val="clear" w:color="auto" w:fill="FFFFFF" w:themeFill="background1"/>
        <w:tabs>
          <w:tab w:val="left" w:pos="851"/>
        </w:tabs>
        <w:ind w:firstLine="567"/>
        <w:jc w:val="both"/>
      </w:pPr>
      <w:r w:rsidRPr="006F006A">
        <w:t>O</w:t>
      </w:r>
      <w:r w:rsidRPr="003E1814">
        <w:t xml:space="preserve">րենսգրքի 121-րդ հոդվածի 2-րդ մասի 4-րդ կետով </w:t>
      </w:r>
      <w:r>
        <w:t xml:space="preserve">սահմանված </w:t>
      </w:r>
      <w:r w:rsidRPr="00337FB0">
        <w:t>մասնագի</w:t>
      </w:r>
      <w:r w:rsidRPr="00337FB0">
        <w:softHyphen/>
        <w:t>տա</w:t>
      </w:r>
      <w:r w:rsidRPr="00337FB0">
        <w:softHyphen/>
        <w:t>կան հանձնաժողովի կողմից տրամադրված դրական եզրակացությունը չեղյալ ճանաչ</w:t>
      </w:r>
      <w:r w:rsidRPr="00337FB0">
        <w:softHyphen/>
        <w:t xml:space="preserve">վելու </w:t>
      </w:r>
      <w:r w:rsidRPr="00337FB0">
        <w:lastRenderedPageBreak/>
        <w:t>դեպքում կատարվում են հարկային պար</w:t>
      </w:r>
      <w:r>
        <w:softHyphen/>
      </w:r>
      <w:r w:rsidRPr="00337FB0">
        <w:t>տա</w:t>
      </w:r>
      <w:r>
        <w:softHyphen/>
      </w:r>
      <w:r w:rsidRPr="00337FB0">
        <w:t xml:space="preserve">վորությունների վերահաշվարկներ՝ հիմք ընդունելով </w:t>
      </w:r>
      <w:r>
        <w:t>Օ</w:t>
      </w:r>
      <w:r w:rsidRPr="00337FB0">
        <w:t>րենսգրքով սահմանված ընդ</w:t>
      </w:r>
      <w:r>
        <w:softHyphen/>
      </w:r>
      <w:r w:rsidRPr="00337FB0">
        <w:t>հա</w:t>
      </w:r>
      <w:r>
        <w:softHyphen/>
      </w:r>
      <w:r w:rsidRPr="00337FB0">
        <w:t>նուր կարգավորումները։</w:t>
      </w:r>
      <w:r w:rsidRPr="4E1F2298">
        <w:t>»</w:t>
      </w:r>
      <w:r>
        <w:t>։</w:t>
      </w:r>
    </w:p>
    <w:p w14:paraId="00000025" w14:textId="77777777" w:rsidR="009133EB" w:rsidRDefault="00E44517">
      <w:pPr>
        <w:pBdr>
          <w:top w:val="nil"/>
          <w:left w:val="nil"/>
          <w:bottom w:val="nil"/>
          <w:right w:val="nil"/>
          <w:between w:val="nil"/>
        </w:pBdr>
        <w:ind w:firstLine="540"/>
        <w:jc w:val="both"/>
        <w:rPr>
          <w:rFonts w:eastAsia="GHEA Grapalat" w:cs="GHEA Grapalat"/>
          <w:color w:val="000000"/>
        </w:rPr>
      </w:pPr>
      <w:r>
        <w:rPr>
          <w:rFonts w:eastAsia="GHEA Grapalat" w:cs="GHEA Grapalat"/>
          <w:b/>
          <w:color w:val="000000"/>
        </w:rPr>
        <w:t>Հոդված 8.</w:t>
      </w:r>
      <w:r>
        <w:rPr>
          <w:rFonts w:eastAsia="GHEA Grapalat" w:cs="GHEA Grapalat"/>
          <w:color w:val="000000"/>
        </w:rPr>
        <w:t xml:space="preserve"> Օրենսգրքի 258-րդ հոդվածի 1-ին մասի աղյուսակի 8-րդ տողը շարադրել հետևյալ խմբագրությամբ.</w:t>
      </w:r>
    </w:p>
    <w:tbl>
      <w:tblPr>
        <w:tblStyle w:val="a"/>
        <w:tblW w:w="10072"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42"/>
        <w:gridCol w:w="8912"/>
        <w:gridCol w:w="718"/>
      </w:tblGrid>
      <w:tr w:rsidR="009133EB" w14:paraId="5D0B26DA" w14:textId="77777777">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tcPr>
          <w:p w14:paraId="00000026" w14:textId="77777777" w:rsidR="009133EB" w:rsidRDefault="00E44517">
            <w:pPr>
              <w:ind w:firstLine="0"/>
            </w:pPr>
            <w:r>
              <w:t>«8)</w:t>
            </w:r>
          </w:p>
        </w:tc>
        <w:tc>
          <w:tcPr>
            <w:tcW w:w="8912" w:type="dxa"/>
            <w:tcBorders>
              <w:top w:val="single" w:sz="6" w:space="0" w:color="000000"/>
              <w:left w:val="single" w:sz="6" w:space="0" w:color="000000"/>
              <w:bottom w:val="single" w:sz="6" w:space="0" w:color="000000"/>
              <w:right w:val="single" w:sz="6" w:space="0" w:color="000000"/>
            </w:tcBorders>
            <w:shd w:val="clear" w:color="auto" w:fill="FFFFFF"/>
          </w:tcPr>
          <w:p w14:paraId="00000027" w14:textId="77777777" w:rsidR="009133EB" w:rsidRDefault="00E44517">
            <w:pPr>
              <w:pBdr>
                <w:top w:val="nil"/>
                <w:left w:val="nil"/>
                <w:bottom w:val="nil"/>
                <w:right w:val="nil"/>
                <w:between w:val="nil"/>
              </w:pBdr>
              <w:ind w:firstLine="0"/>
              <w:rPr>
                <w:rFonts w:eastAsia="GHEA Grapalat" w:cs="GHEA Grapalat"/>
                <w:color w:val="000000"/>
              </w:rPr>
            </w:pPr>
            <w:r>
              <w:rPr>
                <w:rFonts w:eastAsia="GHEA Grapalat" w:cs="GHEA Grapalat"/>
                <w:color w:val="000000"/>
              </w:rPr>
              <w:t>Կառավարության սահմանած` բարձր տեխնոլոգիական ոլորտի գործունեության տեսակների ցանկում ներառված՝ գործունեության տեսակներից ստացվող եկամուտներ</w:t>
            </w:r>
          </w:p>
        </w:tc>
        <w:tc>
          <w:tcPr>
            <w:tcW w:w="718" w:type="dxa"/>
            <w:tcBorders>
              <w:top w:val="single" w:sz="6" w:space="0" w:color="000000"/>
              <w:left w:val="single" w:sz="6" w:space="0" w:color="000000"/>
              <w:bottom w:val="single" w:sz="6" w:space="0" w:color="000000"/>
              <w:right w:val="single" w:sz="6" w:space="0" w:color="000000"/>
            </w:tcBorders>
            <w:shd w:val="clear" w:color="auto" w:fill="FFFFFF"/>
          </w:tcPr>
          <w:p w14:paraId="00000028" w14:textId="77777777" w:rsidR="009133EB" w:rsidRDefault="00E44517">
            <w:pPr>
              <w:ind w:firstLine="0"/>
              <w:jc w:val="center"/>
              <w:rPr>
                <w:highlight w:val="white"/>
              </w:rPr>
            </w:pPr>
            <w:r>
              <w:rPr>
                <w:highlight w:val="white"/>
              </w:rPr>
              <w:t>2»:</w:t>
            </w:r>
          </w:p>
        </w:tc>
      </w:tr>
    </w:tbl>
    <w:p w14:paraId="309DE4F1" w14:textId="77777777" w:rsidR="00223C67" w:rsidRDefault="00223C67">
      <w:pPr>
        <w:pBdr>
          <w:top w:val="nil"/>
          <w:left w:val="nil"/>
          <w:bottom w:val="nil"/>
          <w:right w:val="nil"/>
          <w:between w:val="nil"/>
        </w:pBdr>
        <w:shd w:val="clear" w:color="auto" w:fill="FFFFFF"/>
        <w:ind w:firstLine="540"/>
        <w:rPr>
          <w:rFonts w:eastAsia="GHEA Grapalat" w:cs="GHEA Grapalat"/>
          <w:b/>
          <w:color w:val="000000"/>
        </w:rPr>
      </w:pPr>
    </w:p>
    <w:p w14:paraId="0000002D" w14:textId="1AF7D472" w:rsidR="009133EB" w:rsidRDefault="00E44517">
      <w:pPr>
        <w:pBdr>
          <w:top w:val="nil"/>
          <w:left w:val="nil"/>
          <w:bottom w:val="nil"/>
          <w:right w:val="nil"/>
          <w:between w:val="nil"/>
        </w:pBdr>
        <w:shd w:val="clear" w:color="auto" w:fill="FFFFFF"/>
        <w:ind w:firstLine="540"/>
        <w:rPr>
          <w:rFonts w:eastAsia="GHEA Grapalat" w:cs="GHEA Grapalat"/>
          <w:color w:val="000000"/>
        </w:rPr>
      </w:pPr>
      <w:r>
        <w:rPr>
          <w:rFonts w:eastAsia="GHEA Grapalat" w:cs="GHEA Grapalat"/>
          <w:b/>
          <w:color w:val="000000"/>
        </w:rPr>
        <w:t xml:space="preserve">Հոդված </w:t>
      </w:r>
      <w:r w:rsidR="00BD53B8">
        <w:rPr>
          <w:rFonts w:eastAsia="GHEA Grapalat" w:cs="GHEA Grapalat"/>
          <w:b/>
          <w:color w:val="000000"/>
        </w:rPr>
        <w:t>9</w:t>
      </w:r>
      <w:r>
        <w:rPr>
          <w:rFonts w:eastAsia="GHEA Grapalat" w:cs="GHEA Grapalat"/>
          <w:b/>
          <w:color w:val="000000"/>
        </w:rPr>
        <w:t>.</w:t>
      </w:r>
    </w:p>
    <w:p w14:paraId="0000002E" w14:textId="77777777" w:rsidR="009133EB" w:rsidRDefault="00E44517">
      <w:pPr>
        <w:numPr>
          <w:ilvl w:val="0"/>
          <w:numId w:val="1"/>
        </w:numPr>
        <w:pBdr>
          <w:top w:val="nil"/>
          <w:left w:val="nil"/>
          <w:bottom w:val="nil"/>
          <w:right w:val="nil"/>
          <w:between w:val="nil"/>
        </w:pBdr>
        <w:shd w:val="clear" w:color="auto" w:fill="FFFFFF"/>
        <w:tabs>
          <w:tab w:val="left" w:pos="810"/>
        </w:tabs>
        <w:ind w:left="0" w:firstLine="540"/>
        <w:jc w:val="both"/>
        <w:rPr>
          <w:rFonts w:eastAsia="GHEA Grapalat" w:cs="GHEA Grapalat"/>
          <w:color w:val="000000"/>
        </w:rPr>
      </w:pPr>
      <w:r>
        <w:rPr>
          <w:rFonts w:eastAsia="GHEA Grapalat" w:cs="GHEA Grapalat"/>
          <w:color w:val="000000"/>
        </w:rPr>
        <w:t>Սույն օրենքն ուժի մեջ է մտնում 2025 թվականի հունվարի 1-ից և գործում է մինչև 2032 թվականի հունվարի 1-ը:</w:t>
      </w:r>
    </w:p>
    <w:p w14:paraId="0000002F" w14:textId="357450C1" w:rsidR="009133EB" w:rsidRDefault="00E44517">
      <w:pPr>
        <w:numPr>
          <w:ilvl w:val="0"/>
          <w:numId w:val="1"/>
        </w:numPr>
        <w:pBdr>
          <w:top w:val="nil"/>
          <w:left w:val="nil"/>
          <w:bottom w:val="nil"/>
          <w:right w:val="nil"/>
          <w:between w:val="nil"/>
        </w:pBdr>
        <w:shd w:val="clear" w:color="auto" w:fill="FFFFFF"/>
        <w:tabs>
          <w:tab w:val="left" w:pos="810"/>
        </w:tabs>
        <w:ind w:left="0" w:firstLine="540"/>
        <w:jc w:val="both"/>
        <w:rPr>
          <w:rFonts w:eastAsia="GHEA Grapalat" w:cs="GHEA Grapalat"/>
          <w:color w:val="000000"/>
        </w:rPr>
      </w:pPr>
      <w:r>
        <w:rPr>
          <w:rFonts w:eastAsia="GHEA Grapalat" w:cs="GHEA Grapalat"/>
          <w:color w:val="000000"/>
        </w:rPr>
        <w:t xml:space="preserve">Սույն օրենքի 6-րդ հոդվածով </w:t>
      </w:r>
      <w:r w:rsidR="00BB4452">
        <w:rPr>
          <w:rFonts w:eastAsia="GHEA Grapalat" w:cs="GHEA Grapalat"/>
          <w:color w:val="000000"/>
        </w:rPr>
        <w:t xml:space="preserve">խմբագրվող </w:t>
      </w:r>
      <w:r>
        <w:rPr>
          <w:rFonts w:eastAsia="GHEA Grapalat" w:cs="GHEA Grapalat"/>
          <w:color w:val="000000"/>
        </w:rPr>
        <w:t xml:space="preserve">Օրենսգրքի 123-րդ հոդվածի </w:t>
      </w:r>
      <w:r w:rsidR="00BB4452">
        <w:rPr>
          <w:rFonts w:eastAsia="GHEA Grapalat" w:cs="GHEA Grapalat"/>
          <w:color w:val="000000"/>
        </w:rPr>
        <w:t xml:space="preserve">2-րդ մասի 2-րդ </w:t>
      </w:r>
      <w:r>
        <w:rPr>
          <w:rFonts w:eastAsia="GHEA Grapalat" w:cs="GHEA Grapalat"/>
          <w:color w:val="000000"/>
        </w:rPr>
        <w:t>կետի գործողությունը տարածվում է նաև 2024 թվականի հունվարի 1-ից ծագած հարաբերությունների նկատմամբ:</w:t>
      </w:r>
    </w:p>
    <w:p w14:paraId="00000030" w14:textId="77777777" w:rsidR="009133EB" w:rsidRDefault="00E44517">
      <w:pPr>
        <w:numPr>
          <w:ilvl w:val="0"/>
          <w:numId w:val="1"/>
        </w:numPr>
        <w:pBdr>
          <w:top w:val="nil"/>
          <w:left w:val="nil"/>
          <w:bottom w:val="nil"/>
          <w:right w:val="nil"/>
          <w:between w:val="nil"/>
        </w:pBdr>
        <w:shd w:val="clear" w:color="auto" w:fill="FFFFFF"/>
        <w:tabs>
          <w:tab w:val="left" w:pos="810"/>
        </w:tabs>
        <w:ind w:left="0" w:firstLine="540"/>
        <w:jc w:val="both"/>
        <w:rPr>
          <w:rFonts w:eastAsia="GHEA Grapalat" w:cs="GHEA Grapalat"/>
          <w:color w:val="000000"/>
        </w:rPr>
      </w:pPr>
      <w:bookmarkStart w:id="3" w:name="_heading=h.1fob9te" w:colFirst="0" w:colLast="0"/>
      <w:bookmarkEnd w:id="3"/>
      <w:r>
        <w:rPr>
          <w:rFonts w:eastAsia="GHEA Grapalat" w:cs="GHEA Grapalat"/>
          <w:color w:val="000000"/>
        </w:rPr>
        <w:t>Սույն օրենքից բխող ենթաօրենսդրական նորմատիվ իրավական ակտերն ընդունվում են սույն օրենքն ուժի մեջ մտնելուց հետո՝ եռամսյա ժամկետում:</w:t>
      </w:r>
    </w:p>
    <w:sectPr w:rsidR="009133EB">
      <w:pgSz w:w="11909" w:h="16834"/>
      <w:pgMar w:top="1080" w:right="749" w:bottom="135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4787"/>
    <w:multiLevelType w:val="multilevel"/>
    <w:tmpl w:val="9B8E12F0"/>
    <w:lvl w:ilvl="0">
      <w:start w:val="1"/>
      <w:numFmt w:val="decimal"/>
      <w:pStyle w:val="ListParagraph"/>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68915783"/>
    <w:multiLevelType w:val="multilevel"/>
    <w:tmpl w:val="091492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3EB"/>
    <w:rsid w:val="00027996"/>
    <w:rsid w:val="00046BD8"/>
    <w:rsid w:val="00051D8B"/>
    <w:rsid w:val="00054C12"/>
    <w:rsid w:val="000B6852"/>
    <w:rsid w:val="000F6F3B"/>
    <w:rsid w:val="00167927"/>
    <w:rsid w:val="001A6C92"/>
    <w:rsid w:val="00200624"/>
    <w:rsid w:val="00200FF5"/>
    <w:rsid w:val="00221489"/>
    <w:rsid w:val="00223718"/>
    <w:rsid w:val="00223C67"/>
    <w:rsid w:val="002966CE"/>
    <w:rsid w:val="002D40CD"/>
    <w:rsid w:val="003121CE"/>
    <w:rsid w:val="003323F2"/>
    <w:rsid w:val="00391CC2"/>
    <w:rsid w:val="00413E24"/>
    <w:rsid w:val="004E1014"/>
    <w:rsid w:val="00562FCE"/>
    <w:rsid w:val="005E089B"/>
    <w:rsid w:val="0067117E"/>
    <w:rsid w:val="006776A6"/>
    <w:rsid w:val="00757D20"/>
    <w:rsid w:val="007610FB"/>
    <w:rsid w:val="00776ED3"/>
    <w:rsid w:val="0080374C"/>
    <w:rsid w:val="00891EF0"/>
    <w:rsid w:val="009133EB"/>
    <w:rsid w:val="009D5396"/>
    <w:rsid w:val="00B244E3"/>
    <w:rsid w:val="00B90632"/>
    <w:rsid w:val="00BB4452"/>
    <w:rsid w:val="00BD53B8"/>
    <w:rsid w:val="00C5410A"/>
    <w:rsid w:val="00C91B6F"/>
    <w:rsid w:val="00C9696E"/>
    <w:rsid w:val="00D151E0"/>
    <w:rsid w:val="00DA281D"/>
    <w:rsid w:val="00DF3CA5"/>
    <w:rsid w:val="00E103EF"/>
    <w:rsid w:val="00E313B5"/>
    <w:rsid w:val="00E44517"/>
    <w:rsid w:val="00E556B9"/>
    <w:rsid w:val="00E63CC1"/>
    <w:rsid w:val="00EE08FB"/>
    <w:rsid w:val="00EF2D3B"/>
    <w:rsid w:val="00EF5D2D"/>
    <w:rsid w:val="00F468CE"/>
    <w:rsid w:val="00F8547F"/>
    <w:rsid w:val="00FD1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0AF1A"/>
  <w15:docId w15:val="{87303860-AC09-4BB7-87EB-5B9CD0FD4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spacing w:line="360" w:lineRule="auto"/>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0A5BE6"/>
    <w:rPr>
      <w:rFonts w:eastAsia="Calibri" w:cs="Times New Roma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basedOn w:val="Normal"/>
    <w:link w:val="NormalWebChar"/>
    <w:uiPriority w:val="99"/>
    <w:unhideWhenUsed/>
    <w:qFormat/>
    <w:rsid w:val="000A5BE6"/>
    <w:pPr>
      <w:spacing w:before="100" w:beforeAutospacing="1" w:after="100" w:afterAutospacing="1"/>
    </w:pPr>
    <w:rPr>
      <w:rFonts w:ascii="Times New Roman" w:eastAsia="Times New Roman" w:hAnsi="Times New Roman"/>
      <w:lang w:val="x-none" w:eastAsia="x-none"/>
    </w:rPr>
  </w:style>
  <w:style w:type="character" w:styleId="Strong">
    <w:name w:val="Strong"/>
    <w:uiPriority w:val="22"/>
    <w:qFormat/>
    <w:rsid w:val="000A5BE6"/>
    <w:rPr>
      <w:rFonts w:ascii="GHEA Grapalat" w:hAnsi="GHEA Grapalat"/>
      <w:b/>
      <w:color w:val="auto"/>
      <w:sz w:val="24"/>
      <w:szCs w:val="24"/>
      <w:lang w:val="hy-AM"/>
    </w:rPr>
  </w:style>
  <w:style w:type="paragraph" w:styleId="ListParagraph">
    <w:name w:val="List Paragraph"/>
    <w:aliases w:val="Akapit z listą BS,List Paragraph 1,List_Paragraph,Multilevel para_II,List Paragraph1"/>
    <w:basedOn w:val="Normal"/>
    <w:link w:val="ListParagraphChar"/>
    <w:uiPriority w:val="34"/>
    <w:qFormat/>
    <w:rsid w:val="000A5BE6"/>
    <w:pPr>
      <w:numPr>
        <w:numId w:val="1"/>
      </w:numPr>
      <w:jc w:val="both"/>
    </w:pPr>
    <w:rPr>
      <w:rFonts w:cs="Sylfaen"/>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locked/>
    <w:rsid w:val="000A5BE6"/>
    <w:rPr>
      <w:rFonts w:ascii="GHEA Grapalat" w:eastAsia="Calibri" w:hAnsi="GHEA Grapalat" w:cs="Sylfaen"/>
      <w:sz w:val="24"/>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0A5BE6"/>
    <w:rPr>
      <w:rFonts w:ascii="Times New Roman" w:eastAsia="Times New Roman" w:hAnsi="Times New Roman" w:cs="Times New Roman"/>
      <w:sz w:val="24"/>
      <w:szCs w:val="24"/>
      <w:lang w:val="x-none" w:eastAsia="x-none"/>
    </w:rPr>
  </w:style>
  <w:style w:type="paragraph" w:styleId="BodyText">
    <w:name w:val="Body Text"/>
    <w:basedOn w:val="Normal"/>
    <w:link w:val="BodyTextChar"/>
    <w:uiPriority w:val="99"/>
    <w:unhideWhenUsed/>
    <w:rsid w:val="000A5BE6"/>
    <w:pPr>
      <w:spacing w:after="120"/>
    </w:pPr>
  </w:style>
  <w:style w:type="character" w:customStyle="1" w:styleId="BodyTextChar">
    <w:name w:val="Body Text Char"/>
    <w:basedOn w:val="DefaultParagraphFont"/>
    <w:link w:val="BodyText"/>
    <w:uiPriority w:val="99"/>
    <w:rsid w:val="000A5BE6"/>
    <w:rPr>
      <w:rFonts w:ascii="GHEA Grapalat" w:eastAsia="Calibri" w:hAnsi="GHEA Grapalat" w:cs="Times New Roman"/>
      <w:sz w:val="24"/>
    </w:rPr>
  </w:style>
  <w:style w:type="table" w:styleId="TableGrid">
    <w:name w:val="Table Grid"/>
    <w:basedOn w:val="TableNormal"/>
    <w:uiPriority w:val="39"/>
    <w:rsid w:val="00E5076C"/>
    <w:pPr>
      <w:spacing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5076C"/>
    <w:rPr>
      <w:i/>
      <w:iCs/>
    </w:rPr>
  </w:style>
  <w:style w:type="character" w:styleId="CommentReference">
    <w:name w:val="annotation reference"/>
    <w:basedOn w:val="DefaultParagraphFont"/>
    <w:uiPriority w:val="99"/>
    <w:semiHidden/>
    <w:unhideWhenUsed/>
    <w:rsid w:val="00B90254"/>
    <w:rPr>
      <w:sz w:val="16"/>
      <w:szCs w:val="16"/>
    </w:rPr>
  </w:style>
  <w:style w:type="paragraph" w:styleId="CommentText">
    <w:name w:val="annotation text"/>
    <w:basedOn w:val="Normal"/>
    <w:link w:val="CommentTextChar"/>
    <w:uiPriority w:val="99"/>
    <w:unhideWhenUsed/>
    <w:rsid w:val="00B90254"/>
    <w:pPr>
      <w:spacing w:line="240" w:lineRule="auto"/>
    </w:pPr>
    <w:rPr>
      <w:sz w:val="20"/>
      <w:szCs w:val="20"/>
    </w:rPr>
  </w:style>
  <w:style w:type="character" w:customStyle="1" w:styleId="CommentTextChar">
    <w:name w:val="Comment Text Char"/>
    <w:basedOn w:val="DefaultParagraphFont"/>
    <w:link w:val="CommentText"/>
    <w:uiPriority w:val="99"/>
    <w:rsid w:val="00B90254"/>
    <w:rPr>
      <w:rFonts w:ascii="GHEA Grapalat" w:eastAsia="Calibri" w:hAnsi="GHEA Grapalat" w:cs="Times New Roman"/>
      <w:sz w:val="20"/>
      <w:szCs w:val="20"/>
    </w:rPr>
  </w:style>
  <w:style w:type="paragraph" w:styleId="CommentSubject">
    <w:name w:val="annotation subject"/>
    <w:basedOn w:val="CommentText"/>
    <w:next w:val="CommentText"/>
    <w:link w:val="CommentSubjectChar"/>
    <w:uiPriority w:val="99"/>
    <w:semiHidden/>
    <w:unhideWhenUsed/>
    <w:rsid w:val="00B90254"/>
    <w:rPr>
      <w:b/>
      <w:bCs/>
    </w:rPr>
  </w:style>
  <w:style w:type="character" w:customStyle="1" w:styleId="CommentSubjectChar">
    <w:name w:val="Comment Subject Char"/>
    <w:basedOn w:val="CommentTextChar"/>
    <w:link w:val="CommentSubject"/>
    <w:uiPriority w:val="99"/>
    <w:semiHidden/>
    <w:rsid w:val="00B90254"/>
    <w:rPr>
      <w:rFonts w:ascii="GHEA Grapalat" w:eastAsia="Calibri" w:hAnsi="GHEA Grapalat" w:cs="Times New Roman"/>
      <w:b/>
      <w:bCs/>
      <w:sz w:val="20"/>
      <w:szCs w:val="20"/>
    </w:rPr>
  </w:style>
  <w:style w:type="paragraph" w:styleId="BalloonText">
    <w:name w:val="Balloon Text"/>
    <w:basedOn w:val="Normal"/>
    <w:link w:val="BalloonTextChar"/>
    <w:uiPriority w:val="99"/>
    <w:semiHidden/>
    <w:unhideWhenUsed/>
    <w:rsid w:val="00B902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0254"/>
    <w:rPr>
      <w:rFonts w:ascii="Segoe UI" w:eastAsia="Calibri" w:hAnsi="Segoe UI" w:cs="Segoe UI"/>
      <w:sz w:val="18"/>
      <w:szCs w:val="18"/>
    </w:rPr>
  </w:style>
  <w:style w:type="paragraph" w:customStyle="1" w:styleId="v1msolistparagraph">
    <w:name w:val="v1msolistparagraph"/>
    <w:basedOn w:val="Normal"/>
    <w:rsid w:val="00E913FD"/>
    <w:pPr>
      <w:spacing w:before="100" w:beforeAutospacing="1" w:after="100" w:afterAutospacing="1" w:line="240" w:lineRule="auto"/>
      <w:ind w:firstLine="0"/>
    </w:pPr>
    <w:rPr>
      <w:rFonts w:ascii="Times New Roman" w:eastAsia="Times New Roman" w:hAnsi="Times New Roman"/>
    </w:rPr>
  </w:style>
  <w:style w:type="paragraph" w:customStyle="1" w:styleId="v1msonormal">
    <w:name w:val="v1msonormal"/>
    <w:basedOn w:val="Normal"/>
    <w:rsid w:val="00E913FD"/>
    <w:pPr>
      <w:spacing w:before="100" w:beforeAutospacing="1" w:after="100" w:afterAutospacing="1" w:line="240" w:lineRule="auto"/>
      <w:ind w:firstLine="0"/>
    </w:pPr>
    <w:rPr>
      <w:rFonts w:ascii="Times New Roman" w:eastAsia="Times New Roman" w:hAnsi="Times New Roman"/>
    </w:rPr>
  </w:style>
  <w:style w:type="character" w:styleId="Hyperlink">
    <w:name w:val="Hyperlink"/>
    <w:basedOn w:val="DefaultParagraphFont"/>
    <w:uiPriority w:val="99"/>
    <w:semiHidden/>
    <w:unhideWhenUsed/>
    <w:rsid w:val="00C650E2"/>
    <w:rPr>
      <w:color w:val="0000FF"/>
      <w:u w:val="single"/>
    </w:rPr>
  </w:style>
  <w:style w:type="paragraph" w:styleId="Revision">
    <w:name w:val="Revision"/>
    <w:hidden/>
    <w:uiPriority w:val="99"/>
    <w:semiHidden/>
    <w:rsid w:val="0023012B"/>
    <w:pPr>
      <w:spacing w:line="240" w:lineRule="auto"/>
    </w:pPr>
    <w:rPr>
      <w:rFonts w:eastAsia="Calibri" w:cs="Times New Roman"/>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i0A5Jt4eaGVajaKUZCn4u5M4xQ==">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1603</Words>
  <Characters>9142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Armine Musaelyan</dc:creator>
  <cp:lastModifiedBy>User</cp:lastModifiedBy>
  <cp:revision>10</cp:revision>
  <dcterms:created xsi:type="dcterms:W3CDTF">2024-10-23T06:41:00Z</dcterms:created>
  <dcterms:modified xsi:type="dcterms:W3CDTF">2024-10-23T15:19:00Z</dcterms:modified>
</cp:coreProperties>
</file>