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543354" w:rsidRPr="00D43B4E" w:rsidRDefault="00000000">
      <w:pPr>
        <w:spacing w:line="276" w:lineRule="auto"/>
        <w:ind w:firstLine="375"/>
        <w:jc w:val="center"/>
        <w:rPr>
          <w:rFonts w:ascii="GHEA Grapalat" w:eastAsia="GHEA Grapalat" w:hAnsi="GHEA Grapalat" w:cs="GHEA Grapalat"/>
          <w:b/>
          <w:sz w:val="24"/>
          <w:szCs w:val="24"/>
        </w:rPr>
      </w:pPr>
      <w:r w:rsidRPr="00D43B4E">
        <w:rPr>
          <w:rFonts w:ascii="GHEA Grapalat" w:eastAsia="GHEA Grapalat" w:hAnsi="GHEA Grapalat" w:cs="GHEA Grapalat"/>
          <w:b/>
          <w:sz w:val="24"/>
          <w:szCs w:val="24"/>
        </w:rPr>
        <w:t>ՀԻՄՆԱՎՈՐՈՒՄ</w:t>
      </w:r>
    </w:p>
    <w:p w14:paraId="00000002" w14:textId="77777777" w:rsidR="00543354" w:rsidRPr="00D43B4E" w:rsidRDefault="00000000">
      <w:pPr>
        <w:pBdr>
          <w:top w:val="nil"/>
          <w:left w:val="nil"/>
          <w:bottom w:val="nil"/>
          <w:right w:val="nil"/>
          <w:between w:val="nil"/>
        </w:pBdr>
        <w:shd w:val="clear" w:color="auto" w:fill="FFFFFF"/>
        <w:spacing w:after="0" w:line="240" w:lineRule="auto"/>
        <w:ind w:firstLine="375"/>
        <w:jc w:val="center"/>
        <w:rPr>
          <w:rFonts w:ascii="GHEA Grapalat" w:eastAsia="GHEA Grapalat" w:hAnsi="GHEA Grapalat" w:cs="GHEA Grapalat"/>
          <w:b/>
          <w:color w:val="000000"/>
          <w:sz w:val="24"/>
          <w:szCs w:val="24"/>
        </w:rPr>
      </w:pPr>
      <w:r w:rsidRPr="00D43B4E">
        <w:rPr>
          <w:rFonts w:ascii="GHEA Grapalat" w:eastAsia="GHEA Grapalat" w:hAnsi="GHEA Grapalat" w:cs="GHEA Grapalat"/>
          <w:b/>
          <w:color w:val="000000"/>
          <w:sz w:val="24"/>
          <w:szCs w:val="24"/>
        </w:rPr>
        <w:t>«ՀԱՅԱՍՏԱՆԻ ՀԱՆՐԱՊԵՏՈՒԹՅԱՆ ՀԱՐԿԱՅԻՆ ՕՐԵՆՍԳՐՔՈՒՄ ԼՐԱՑՈՒՄ ԵՎ ՓՈՓՈԽՈՒԹՅՈՒՆ ԿԱՏԱՐԵԼՈՒ ՄԱՍԻՆ»</w:t>
      </w:r>
    </w:p>
    <w:p w14:paraId="00000003" w14:textId="77777777" w:rsidR="00543354" w:rsidRPr="00D43B4E" w:rsidRDefault="00000000">
      <w:pPr>
        <w:spacing w:line="276" w:lineRule="auto"/>
        <w:ind w:firstLine="375"/>
        <w:jc w:val="center"/>
        <w:rPr>
          <w:rFonts w:ascii="GHEA Grapalat" w:eastAsia="GHEA Grapalat" w:hAnsi="GHEA Grapalat" w:cs="GHEA Grapalat"/>
          <w:b/>
          <w:sz w:val="24"/>
          <w:szCs w:val="24"/>
        </w:rPr>
      </w:pPr>
      <w:r w:rsidRPr="00D43B4E">
        <w:rPr>
          <w:rFonts w:ascii="GHEA Grapalat" w:eastAsia="GHEA Grapalat" w:hAnsi="GHEA Grapalat" w:cs="GHEA Grapalat"/>
          <w:b/>
          <w:sz w:val="24"/>
          <w:szCs w:val="24"/>
        </w:rPr>
        <w:t>ՕՐԵՆՔԻ ՆԱԽԱԳԾԻ ՎԵՐԱԲԵՐՅԱԼ</w:t>
      </w:r>
    </w:p>
    <w:p w14:paraId="00000004" w14:textId="77777777" w:rsidR="00543354" w:rsidRPr="00D43B4E" w:rsidRDefault="00543354">
      <w:pPr>
        <w:spacing w:line="276" w:lineRule="auto"/>
        <w:ind w:firstLine="375"/>
        <w:jc w:val="both"/>
        <w:rPr>
          <w:rFonts w:ascii="GHEA Grapalat" w:eastAsia="GHEA Grapalat" w:hAnsi="GHEA Grapalat" w:cs="GHEA Grapalat"/>
          <w:b/>
          <w:sz w:val="24"/>
          <w:szCs w:val="24"/>
        </w:rPr>
      </w:pPr>
    </w:p>
    <w:p w14:paraId="00000005" w14:textId="77777777" w:rsidR="00543354" w:rsidRPr="00D43B4E" w:rsidRDefault="00000000">
      <w:pPr>
        <w:numPr>
          <w:ilvl w:val="0"/>
          <w:numId w:val="1"/>
        </w:numPr>
        <w:pBdr>
          <w:top w:val="nil"/>
          <w:left w:val="nil"/>
          <w:bottom w:val="nil"/>
          <w:right w:val="nil"/>
          <w:between w:val="nil"/>
        </w:pBdr>
        <w:spacing w:after="0" w:line="276" w:lineRule="auto"/>
        <w:jc w:val="both"/>
        <w:rPr>
          <w:rFonts w:ascii="GHEA Grapalat" w:eastAsia="GHEA Grapalat" w:hAnsi="GHEA Grapalat" w:cs="GHEA Grapalat"/>
          <w:b/>
          <w:color w:val="000000"/>
          <w:sz w:val="24"/>
          <w:szCs w:val="24"/>
        </w:rPr>
      </w:pPr>
      <w:r w:rsidRPr="00D43B4E">
        <w:rPr>
          <w:rFonts w:ascii="GHEA Grapalat" w:eastAsia="GHEA Grapalat" w:hAnsi="GHEA Grapalat" w:cs="GHEA Grapalat"/>
          <w:b/>
          <w:color w:val="000000"/>
          <w:sz w:val="24"/>
          <w:szCs w:val="24"/>
        </w:rPr>
        <w:t>ԱՌԿԱ ԻՐԱՎԻՃԱԿԸ ԵՎ ՆԱԽԱԳԾՈՎ ԿԱՐԳԱՎՈՐՄԱՆ ԵՆԹԱԿԱ ԽՆԴԻՐՆԵՐԸ</w:t>
      </w:r>
    </w:p>
    <w:p w14:paraId="00000006" w14:textId="77777777" w:rsidR="00543354" w:rsidRPr="00D43B4E" w:rsidRDefault="00000000">
      <w:pPr>
        <w:pBdr>
          <w:top w:val="nil"/>
          <w:left w:val="nil"/>
          <w:bottom w:val="nil"/>
          <w:right w:val="nil"/>
          <w:between w:val="nil"/>
        </w:pBdr>
        <w:spacing w:after="0" w:line="276" w:lineRule="auto"/>
        <w:ind w:left="735"/>
        <w:jc w:val="both"/>
        <w:rPr>
          <w:rFonts w:ascii="GHEA Grapalat" w:eastAsia="GHEA Grapalat" w:hAnsi="GHEA Grapalat" w:cs="GHEA Grapalat"/>
          <w:b/>
          <w:color w:val="000000"/>
          <w:sz w:val="24"/>
          <w:szCs w:val="24"/>
        </w:rPr>
      </w:pPr>
      <w:r w:rsidRPr="00D43B4E">
        <w:rPr>
          <w:rFonts w:ascii="GHEA Grapalat" w:eastAsia="GHEA Grapalat" w:hAnsi="GHEA Grapalat" w:cs="GHEA Grapalat"/>
          <w:b/>
          <w:color w:val="000000"/>
          <w:sz w:val="24"/>
          <w:szCs w:val="24"/>
        </w:rPr>
        <w:t xml:space="preserve"> </w:t>
      </w:r>
    </w:p>
    <w:p w14:paraId="00000007" w14:textId="77777777" w:rsidR="00543354" w:rsidRPr="00D43B4E" w:rsidRDefault="00000000">
      <w:pPr>
        <w:spacing w:after="0" w:line="276" w:lineRule="auto"/>
        <w:ind w:firstLine="450"/>
        <w:jc w:val="both"/>
        <w:rPr>
          <w:rFonts w:ascii="GHEA Grapalat" w:eastAsia="GHEA Grapalat" w:hAnsi="GHEA Grapalat" w:cs="GHEA Grapalat"/>
          <w:sz w:val="24"/>
          <w:szCs w:val="24"/>
        </w:rPr>
      </w:pPr>
      <w:r w:rsidRPr="00D43B4E">
        <w:rPr>
          <w:rFonts w:ascii="GHEA Grapalat" w:eastAsia="GHEA Grapalat" w:hAnsi="GHEA Grapalat" w:cs="GHEA Grapalat"/>
          <w:sz w:val="24"/>
          <w:szCs w:val="24"/>
        </w:rPr>
        <w:t xml:space="preserve">Հարկային օրենսգրքի 416-րդ հոդվածի 2-րդ մասով նախատեսված է, որ </w:t>
      </w:r>
      <w:r w:rsidRPr="00D43B4E">
        <w:rPr>
          <w:rFonts w:ascii="GHEA Grapalat" w:eastAsia="GHEA Grapalat" w:hAnsi="GHEA Grapalat" w:cs="GHEA Grapalat"/>
          <w:b/>
          <w:sz w:val="24"/>
          <w:szCs w:val="24"/>
        </w:rPr>
        <w:t>հսկիչ դրամարկղային մեքենաների կիրառության կանոնների խախտման համար</w:t>
      </w:r>
      <w:r w:rsidRPr="00D43B4E">
        <w:rPr>
          <w:rFonts w:ascii="GHEA Grapalat" w:eastAsia="GHEA Grapalat" w:hAnsi="GHEA Grapalat" w:cs="GHEA Grapalat"/>
          <w:sz w:val="24"/>
          <w:szCs w:val="24"/>
        </w:rPr>
        <w:t xml:space="preserve"> կազմակերպությունը, անհատ ձեռնարկատերը կամ նոտարը տուգանվում է 200 հազար դրամի և նախորդ եռամսյակի ընթացքում արձանագրված շրջանառության 0.5 տոկոսի գումարի հանրագումարի չափով, բայց ոչ ավելի, քան 10 միլիոն դրամը: </w:t>
      </w:r>
    </w:p>
    <w:p w14:paraId="00000008" w14:textId="77777777" w:rsidR="00543354" w:rsidRPr="00D43B4E" w:rsidRDefault="00000000">
      <w:pPr>
        <w:spacing w:after="0" w:line="276" w:lineRule="auto"/>
        <w:ind w:firstLine="375"/>
        <w:jc w:val="both"/>
        <w:rPr>
          <w:rFonts w:ascii="GHEA Grapalat" w:eastAsia="GHEA Grapalat" w:hAnsi="GHEA Grapalat" w:cs="GHEA Grapalat"/>
          <w:sz w:val="24"/>
          <w:szCs w:val="24"/>
        </w:rPr>
      </w:pPr>
      <w:bookmarkStart w:id="0" w:name="_heading=h.gjdgxs" w:colFirst="0" w:colLast="0"/>
      <w:bookmarkEnd w:id="0"/>
      <w:r w:rsidRPr="00D43B4E">
        <w:rPr>
          <w:rFonts w:ascii="GHEA Grapalat" w:eastAsia="GHEA Grapalat" w:hAnsi="GHEA Grapalat" w:cs="GHEA Grapalat"/>
          <w:sz w:val="24"/>
          <w:szCs w:val="24"/>
        </w:rPr>
        <w:t xml:space="preserve">Միաժամանակ, ՀՀ կառավարության 03.12.2020թ. N 1976-Ն որոշմամբ  հաստատված են </w:t>
      </w:r>
      <w:r w:rsidRPr="00D43B4E">
        <w:rPr>
          <w:rFonts w:ascii="GHEA Grapalat" w:eastAsia="GHEA Grapalat" w:hAnsi="GHEA Grapalat" w:cs="GHEA Grapalat"/>
          <w:b/>
          <w:sz w:val="24"/>
          <w:szCs w:val="24"/>
        </w:rPr>
        <w:t>հսկիչ դրամարկղային մեքենայի կիրառության կանոնները</w:t>
      </w:r>
      <w:r w:rsidRPr="00D43B4E">
        <w:rPr>
          <w:rFonts w:ascii="GHEA Grapalat" w:eastAsia="GHEA Grapalat" w:hAnsi="GHEA Grapalat" w:cs="GHEA Grapalat"/>
          <w:sz w:val="24"/>
          <w:szCs w:val="24"/>
        </w:rPr>
        <w:t>:</w:t>
      </w:r>
    </w:p>
    <w:p w14:paraId="00000009" w14:textId="77777777" w:rsidR="00543354" w:rsidRPr="00D43B4E" w:rsidRDefault="00000000">
      <w:pPr>
        <w:spacing w:after="0" w:line="276" w:lineRule="auto"/>
        <w:ind w:firstLine="375"/>
        <w:jc w:val="both"/>
        <w:rPr>
          <w:rFonts w:ascii="GHEA Grapalat" w:eastAsia="GHEA Grapalat" w:hAnsi="GHEA Grapalat" w:cs="GHEA Grapalat"/>
          <w:sz w:val="24"/>
          <w:szCs w:val="24"/>
        </w:rPr>
      </w:pPr>
      <w:r w:rsidRPr="00D43B4E">
        <w:rPr>
          <w:rFonts w:ascii="GHEA Grapalat" w:eastAsia="GHEA Grapalat" w:hAnsi="GHEA Grapalat" w:cs="GHEA Grapalat"/>
          <w:sz w:val="24"/>
          <w:szCs w:val="24"/>
        </w:rPr>
        <w:t>Այդ կանոնները սահմանում են, որ ՀԴՄ կտրոնի վրա, ի թիվս այլ տեղեկությունների, պետք է տպագրվեն`</w:t>
      </w:r>
    </w:p>
    <w:p w14:paraId="0000000A" w14:textId="77777777" w:rsidR="00543354" w:rsidRPr="00D43B4E" w:rsidRDefault="00000000">
      <w:pPr>
        <w:numPr>
          <w:ilvl w:val="0"/>
          <w:numId w:val="3"/>
        </w:numPr>
        <w:pBdr>
          <w:top w:val="nil"/>
          <w:left w:val="nil"/>
          <w:bottom w:val="nil"/>
          <w:right w:val="nil"/>
          <w:between w:val="nil"/>
        </w:pBdr>
        <w:spacing w:after="0" w:line="276" w:lineRule="auto"/>
        <w:ind w:left="0" w:firstLine="360"/>
        <w:jc w:val="both"/>
        <w:rPr>
          <w:rFonts w:ascii="GHEA Grapalat" w:eastAsia="GHEA Grapalat" w:hAnsi="GHEA Grapalat" w:cs="GHEA Grapalat"/>
          <w:color w:val="000000"/>
          <w:sz w:val="24"/>
          <w:szCs w:val="24"/>
        </w:rPr>
      </w:pPr>
      <w:r w:rsidRPr="00D43B4E">
        <w:rPr>
          <w:rFonts w:ascii="GHEA Grapalat" w:eastAsia="GHEA Grapalat" w:hAnsi="GHEA Grapalat" w:cs="GHEA Grapalat"/>
          <w:color w:val="000000"/>
          <w:sz w:val="24"/>
          <w:szCs w:val="24"/>
        </w:rPr>
        <w:t>արտաքին տնտեսական գործունեության ապրանքային անվանացանկի (այսուհետ՝ ԱՏԳ ԱԱ) 4 նիշին համապատասխան ապրանքային դիրքը և այդ դիրքում ներառված՝ փաստացի վաճառված ապրանքի անվանումը.</w:t>
      </w:r>
    </w:p>
    <w:p w14:paraId="0000000B" w14:textId="77777777" w:rsidR="00543354" w:rsidRPr="00D43B4E" w:rsidRDefault="00000000">
      <w:pPr>
        <w:numPr>
          <w:ilvl w:val="0"/>
          <w:numId w:val="3"/>
        </w:numPr>
        <w:pBdr>
          <w:top w:val="nil"/>
          <w:left w:val="nil"/>
          <w:bottom w:val="nil"/>
          <w:right w:val="nil"/>
          <w:between w:val="nil"/>
        </w:pBdr>
        <w:spacing w:after="0" w:line="276" w:lineRule="auto"/>
        <w:ind w:left="0" w:firstLine="360"/>
        <w:jc w:val="both"/>
        <w:rPr>
          <w:rFonts w:ascii="GHEA Grapalat" w:eastAsia="GHEA Grapalat" w:hAnsi="GHEA Grapalat" w:cs="GHEA Grapalat"/>
          <w:color w:val="000000"/>
          <w:sz w:val="24"/>
          <w:szCs w:val="24"/>
        </w:rPr>
      </w:pPr>
      <w:r w:rsidRPr="00D43B4E">
        <w:rPr>
          <w:rFonts w:ascii="GHEA Grapalat" w:eastAsia="GHEA Grapalat" w:hAnsi="GHEA Grapalat" w:cs="GHEA Grapalat"/>
          <w:color w:val="000000"/>
          <w:sz w:val="24"/>
          <w:szCs w:val="24"/>
        </w:rPr>
        <w:t>արտադրանքի դասակարգումն ըստ գործունեության տեսակների դասակարգչի (ԱԴԳՏ) 4-րդ աստիճանին համապատասխան՝ ըստ դասակարգչով սահմանված աշխատանքի կամ ծառայության կոդը (4 նիշը) և այդ կոդում ներառված՝ փաստացի կատարված աշխատանքի կամ փաստացի մատուցված ծառայության անվանումը:</w:t>
      </w:r>
    </w:p>
    <w:p w14:paraId="0000000C" w14:textId="77777777" w:rsidR="00543354" w:rsidRPr="00D43B4E" w:rsidRDefault="00000000">
      <w:pPr>
        <w:spacing w:after="0" w:line="276" w:lineRule="auto"/>
        <w:ind w:firstLine="374"/>
        <w:jc w:val="both"/>
        <w:rPr>
          <w:rFonts w:ascii="GHEA Grapalat" w:eastAsia="GHEA Grapalat" w:hAnsi="GHEA Grapalat" w:cs="GHEA Grapalat"/>
          <w:sz w:val="24"/>
          <w:szCs w:val="24"/>
        </w:rPr>
      </w:pPr>
      <w:r w:rsidRPr="00D43B4E">
        <w:rPr>
          <w:rFonts w:ascii="GHEA Grapalat" w:eastAsia="GHEA Grapalat" w:hAnsi="GHEA Grapalat" w:cs="GHEA Grapalat"/>
          <w:sz w:val="24"/>
          <w:szCs w:val="24"/>
        </w:rPr>
        <w:t xml:space="preserve">Օրենսգրքով սահմանված պատասխանատվություն կիրառելու առումով՝ </w:t>
      </w:r>
      <w:r w:rsidRPr="00D43B4E">
        <w:rPr>
          <w:rFonts w:ascii="GHEA Grapalat" w:eastAsia="GHEA Grapalat" w:hAnsi="GHEA Grapalat" w:cs="GHEA Grapalat"/>
          <w:b/>
          <w:sz w:val="24"/>
          <w:szCs w:val="24"/>
        </w:rPr>
        <w:t>ՀԴՄ-ի կիրառության կանոնների խախտում է դիտվում</w:t>
      </w:r>
      <w:r w:rsidRPr="00D43B4E">
        <w:rPr>
          <w:rFonts w:ascii="GHEA Grapalat" w:eastAsia="GHEA Grapalat" w:hAnsi="GHEA Grapalat" w:cs="GHEA Grapalat"/>
          <w:sz w:val="24"/>
          <w:szCs w:val="24"/>
        </w:rPr>
        <w:t>՝</w:t>
      </w:r>
    </w:p>
    <w:p w14:paraId="0000000D" w14:textId="77777777" w:rsidR="00543354" w:rsidRPr="00D43B4E" w:rsidRDefault="00000000">
      <w:pPr>
        <w:spacing w:after="0" w:line="276" w:lineRule="auto"/>
        <w:ind w:firstLine="374"/>
        <w:jc w:val="both"/>
        <w:rPr>
          <w:rFonts w:ascii="GHEA Grapalat" w:eastAsia="GHEA Grapalat" w:hAnsi="GHEA Grapalat" w:cs="GHEA Grapalat"/>
          <w:sz w:val="24"/>
          <w:szCs w:val="24"/>
        </w:rPr>
      </w:pPr>
      <w:r w:rsidRPr="00D43B4E">
        <w:rPr>
          <w:rFonts w:ascii="GHEA Grapalat" w:eastAsia="GHEA Grapalat" w:hAnsi="GHEA Grapalat" w:cs="GHEA Grapalat"/>
          <w:sz w:val="24"/>
          <w:szCs w:val="24"/>
        </w:rPr>
        <w:t>1) օրենսգրքի 381-րդ հոդվածի 3-րդ մասով սահմանված՝ ՀԴՄ կտրոնի վրա տպագրման ենթակա որևէ տեղեկատվության (տվյալի) բացակայությունը կամ անընթեռնելիությունը.</w:t>
      </w:r>
    </w:p>
    <w:p w14:paraId="0000000E" w14:textId="77777777" w:rsidR="00543354" w:rsidRPr="00D43B4E" w:rsidRDefault="00000000">
      <w:pPr>
        <w:spacing w:after="0" w:line="276" w:lineRule="auto"/>
        <w:ind w:firstLine="374"/>
        <w:jc w:val="both"/>
        <w:rPr>
          <w:rFonts w:ascii="GHEA Grapalat" w:eastAsia="GHEA Grapalat" w:hAnsi="GHEA Grapalat" w:cs="GHEA Grapalat"/>
          <w:sz w:val="24"/>
          <w:szCs w:val="24"/>
        </w:rPr>
      </w:pPr>
      <w:bookmarkStart w:id="1" w:name="_heading=h.30j0zll" w:colFirst="0" w:colLast="0"/>
      <w:bookmarkEnd w:id="1"/>
      <w:r w:rsidRPr="00D43B4E">
        <w:rPr>
          <w:rFonts w:ascii="GHEA Grapalat" w:eastAsia="GHEA Grapalat" w:hAnsi="GHEA Grapalat" w:cs="GHEA Grapalat"/>
          <w:sz w:val="24"/>
          <w:szCs w:val="24"/>
        </w:rPr>
        <w:t>2) ՀԴՄ-ի կտրոն չտրամադրելը, այդ թվում՝ ստացված կանխավճարի դիմաց.</w:t>
      </w:r>
    </w:p>
    <w:p w14:paraId="0000000F" w14:textId="77777777" w:rsidR="00543354" w:rsidRPr="00D43B4E" w:rsidRDefault="00000000">
      <w:pPr>
        <w:spacing w:after="0" w:line="276" w:lineRule="auto"/>
        <w:ind w:firstLine="374"/>
        <w:jc w:val="both"/>
        <w:rPr>
          <w:rFonts w:ascii="GHEA Grapalat" w:eastAsia="GHEA Grapalat" w:hAnsi="GHEA Grapalat" w:cs="GHEA Grapalat"/>
          <w:sz w:val="24"/>
          <w:szCs w:val="24"/>
        </w:rPr>
      </w:pPr>
      <w:r w:rsidRPr="00D43B4E">
        <w:rPr>
          <w:rFonts w:ascii="GHEA Grapalat" w:eastAsia="GHEA Grapalat" w:hAnsi="GHEA Grapalat" w:cs="GHEA Grapalat"/>
          <w:sz w:val="24"/>
          <w:szCs w:val="24"/>
        </w:rPr>
        <w:t>3) գնված ապրանքի կամ ընդունված աշխատանքի կամ ստացված ծառայության արժեքը (այդ թվում՝ կանխավճարի) չմուտքագրելը կամ դրանց արժեքից ցածր արժեքի (այդ թվում՝ կանխավճարից ցածր կանխավճարի) մուտքագրումը.</w:t>
      </w:r>
    </w:p>
    <w:p w14:paraId="00000010" w14:textId="77777777" w:rsidR="00543354" w:rsidRPr="00D43B4E" w:rsidRDefault="00000000">
      <w:pPr>
        <w:spacing w:after="0" w:line="276" w:lineRule="auto"/>
        <w:ind w:firstLine="374"/>
        <w:jc w:val="both"/>
        <w:rPr>
          <w:rFonts w:ascii="GHEA Grapalat" w:eastAsia="GHEA Grapalat" w:hAnsi="GHEA Grapalat" w:cs="GHEA Grapalat"/>
          <w:sz w:val="24"/>
          <w:szCs w:val="24"/>
        </w:rPr>
      </w:pPr>
      <w:r w:rsidRPr="00D43B4E">
        <w:rPr>
          <w:rFonts w:ascii="GHEA Grapalat" w:eastAsia="GHEA Grapalat" w:hAnsi="GHEA Grapalat" w:cs="GHEA Grapalat"/>
          <w:sz w:val="24"/>
          <w:szCs w:val="24"/>
        </w:rPr>
        <w:t>4) գնված ապրանքի քանակը չմուտքագրելը կամ դրանից փոքր քանակի մուտքագրումը.</w:t>
      </w:r>
    </w:p>
    <w:p w14:paraId="00000011" w14:textId="77777777" w:rsidR="00543354" w:rsidRPr="00D43B4E" w:rsidRDefault="00000000">
      <w:pPr>
        <w:spacing w:after="0" w:line="276" w:lineRule="auto"/>
        <w:ind w:firstLine="374"/>
        <w:jc w:val="both"/>
        <w:rPr>
          <w:rFonts w:ascii="GHEA Grapalat" w:eastAsia="GHEA Grapalat" w:hAnsi="GHEA Grapalat" w:cs="GHEA Grapalat"/>
          <w:sz w:val="24"/>
          <w:szCs w:val="24"/>
        </w:rPr>
      </w:pPr>
      <w:bookmarkStart w:id="2" w:name="_heading=h.1fob9te" w:colFirst="0" w:colLast="0"/>
      <w:bookmarkEnd w:id="2"/>
      <w:r w:rsidRPr="00D43B4E">
        <w:rPr>
          <w:rFonts w:ascii="GHEA Grapalat" w:eastAsia="GHEA Grapalat" w:hAnsi="GHEA Grapalat" w:cs="GHEA Grapalat"/>
          <w:sz w:val="24"/>
          <w:szCs w:val="24"/>
        </w:rPr>
        <w:lastRenderedPageBreak/>
        <w:t>5) Այն հարկ վճարողների համար, որոնք ունեն ՀԴՄ կտրոնի վրա ԱՏԳԱԱ կամ ԱԴԳՏ կոդը տպելու պարտավորություն (24 մլն դրամից ավել շրջանառություն ունեցողները), նաև՝</w:t>
      </w:r>
    </w:p>
    <w:p w14:paraId="00000012" w14:textId="77777777" w:rsidR="00543354" w:rsidRPr="00D43B4E" w:rsidRDefault="00000000">
      <w:pPr>
        <w:spacing w:after="0" w:line="276" w:lineRule="auto"/>
        <w:ind w:firstLine="374"/>
        <w:jc w:val="both"/>
        <w:rPr>
          <w:rFonts w:ascii="GHEA Grapalat" w:eastAsia="GHEA Grapalat" w:hAnsi="GHEA Grapalat" w:cs="GHEA Grapalat"/>
          <w:b/>
          <w:sz w:val="24"/>
          <w:szCs w:val="24"/>
        </w:rPr>
      </w:pPr>
      <w:r w:rsidRPr="00D43B4E">
        <w:rPr>
          <w:rFonts w:ascii="GHEA Grapalat" w:eastAsia="GHEA Grapalat" w:hAnsi="GHEA Grapalat" w:cs="GHEA Grapalat"/>
          <w:b/>
          <w:sz w:val="24"/>
          <w:szCs w:val="24"/>
        </w:rPr>
        <w:t xml:space="preserve">ա. ՀԴՄ-ի կտրոնի վրա գնված ապրանքի անվանման ԱՏԳ ԱԱ-ի 4 նիշին համապատասխան ապրանքային դիրքում չներառված ապրանքի կամ այդ դիրքում ներառված՝ փաստացի չվաճառված ապրանքի անվանման տպագրումը, </w:t>
      </w:r>
    </w:p>
    <w:p w14:paraId="00000013" w14:textId="77777777" w:rsidR="00543354" w:rsidRPr="00D43B4E" w:rsidRDefault="00000000">
      <w:pPr>
        <w:spacing w:after="0" w:line="276" w:lineRule="auto"/>
        <w:ind w:firstLine="374"/>
        <w:jc w:val="both"/>
        <w:rPr>
          <w:rFonts w:ascii="GHEA Grapalat" w:eastAsia="GHEA Grapalat" w:hAnsi="GHEA Grapalat" w:cs="GHEA Grapalat"/>
          <w:sz w:val="24"/>
          <w:szCs w:val="24"/>
        </w:rPr>
      </w:pPr>
      <w:r w:rsidRPr="00D43B4E">
        <w:rPr>
          <w:rFonts w:ascii="GHEA Grapalat" w:eastAsia="GHEA Grapalat" w:hAnsi="GHEA Grapalat" w:cs="GHEA Grapalat"/>
          <w:b/>
          <w:sz w:val="24"/>
          <w:szCs w:val="24"/>
        </w:rPr>
        <w:t>բ. ՀԴՄ-ի կտրոնի վրա գնված ապրանքի անվանման ԱՏԳ ԱԱ-ի 4 նիշին չհամապատասխանող ապրանքային դիրքի տպագրումը</w:t>
      </w:r>
      <w:r w:rsidRPr="00D43B4E">
        <w:rPr>
          <w:rFonts w:ascii="GHEA Grapalat" w:eastAsia="GHEA Grapalat" w:hAnsi="GHEA Grapalat" w:cs="GHEA Grapalat"/>
          <w:sz w:val="24"/>
          <w:szCs w:val="24"/>
        </w:rPr>
        <w:t xml:space="preserve">, </w:t>
      </w:r>
    </w:p>
    <w:p w14:paraId="00000014" w14:textId="77777777" w:rsidR="00543354" w:rsidRPr="00D43B4E" w:rsidRDefault="00000000">
      <w:pPr>
        <w:spacing w:after="0" w:line="276" w:lineRule="auto"/>
        <w:ind w:firstLine="374"/>
        <w:jc w:val="both"/>
        <w:rPr>
          <w:rFonts w:ascii="GHEA Grapalat" w:eastAsia="GHEA Grapalat" w:hAnsi="GHEA Grapalat" w:cs="GHEA Grapalat"/>
          <w:b/>
          <w:sz w:val="24"/>
          <w:szCs w:val="24"/>
        </w:rPr>
      </w:pPr>
      <w:r w:rsidRPr="00D43B4E">
        <w:rPr>
          <w:rFonts w:ascii="GHEA Grapalat" w:eastAsia="GHEA Grapalat" w:hAnsi="GHEA Grapalat" w:cs="GHEA Grapalat"/>
          <w:b/>
          <w:sz w:val="24"/>
          <w:szCs w:val="24"/>
        </w:rPr>
        <w:t>գ. ՀԴՄ-ի կտրոնի վրա ընդունված աշխատանքի կամ ստացված ծառայության անվանման դասակարգչով սահմանված ծառայության կոդում (4 նիշում) չներառված աշխատանքի կամ ծառայության կամ այդ կոդում ներառված՝ փաստացի չկատարված աշխատանքի կամ փաստացի չմատուցված ծառայության անվանման տպագրումը,</w:t>
      </w:r>
    </w:p>
    <w:p w14:paraId="00000015" w14:textId="77777777" w:rsidR="00543354" w:rsidRPr="00D43B4E" w:rsidRDefault="00000000">
      <w:pPr>
        <w:spacing w:after="0" w:line="276" w:lineRule="auto"/>
        <w:ind w:firstLine="374"/>
        <w:jc w:val="both"/>
        <w:rPr>
          <w:rFonts w:ascii="GHEA Grapalat" w:eastAsia="GHEA Grapalat" w:hAnsi="GHEA Grapalat" w:cs="GHEA Grapalat"/>
          <w:sz w:val="24"/>
          <w:szCs w:val="24"/>
        </w:rPr>
      </w:pPr>
      <w:r w:rsidRPr="00D43B4E">
        <w:rPr>
          <w:rFonts w:ascii="GHEA Grapalat" w:eastAsia="GHEA Grapalat" w:hAnsi="GHEA Grapalat" w:cs="GHEA Grapalat"/>
          <w:b/>
          <w:sz w:val="24"/>
          <w:szCs w:val="24"/>
        </w:rPr>
        <w:t>դ. ՀԴՄ-ի կտրոնի վրա ընդունված աշխատանքի կամ ստացված ծառայության անվանման դասակարգչով սահմանված ծառայության կոդին (4 նիշին) չհամապատասխանող աշխատանքի կամ ծառայության կոդի տպագրումը.</w:t>
      </w:r>
    </w:p>
    <w:p w14:paraId="00000016" w14:textId="77777777" w:rsidR="00543354" w:rsidRPr="00D43B4E" w:rsidRDefault="00543354">
      <w:pPr>
        <w:spacing w:after="0" w:line="276" w:lineRule="auto"/>
        <w:jc w:val="both"/>
        <w:rPr>
          <w:rFonts w:ascii="GHEA Grapalat" w:eastAsia="GHEA Grapalat" w:hAnsi="GHEA Grapalat" w:cs="GHEA Grapalat"/>
          <w:sz w:val="24"/>
          <w:szCs w:val="24"/>
        </w:rPr>
      </w:pPr>
    </w:p>
    <w:p w14:paraId="00000017" w14:textId="77777777" w:rsidR="00543354" w:rsidRPr="00D43B4E" w:rsidRDefault="00000000">
      <w:pPr>
        <w:spacing w:after="0" w:line="276" w:lineRule="auto"/>
        <w:ind w:firstLine="450"/>
        <w:jc w:val="both"/>
        <w:rPr>
          <w:rFonts w:ascii="GHEA Grapalat" w:eastAsia="GHEA Grapalat" w:hAnsi="GHEA Grapalat" w:cs="GHEA Grapalat"/>
          <w:sz w:val="24"/>
          <w:szCs w:val="24"/>
        </w:rPr>
      </w:pPr>
      <w:bookmarkStart w:id="3" w:name="_heading=h.3znysh7" w:colFirst="0" w:colLast="0"/>
      <w:bookmarkEnd w:id="3"/>
      <w:r w:rsidRPr="00D43B4E">
        <w:rPr>
          <w:rFonts w:ascii="GHEA Grapalat" w:eastAsia="GHEA Grapalat" w:hAnsi="GHEA Grapalat" w:cs="GHEA Grapalat"/>
          <w:sz w:val="24"/>
          <w:szCs w:val="24"/>
        </w:rPr>
        <w:t>Նկարագրված նորմերի մեկնաբանությունից պարզ է դառնում, որ ՀԴՄ-ի կիրառման կանոնների խախտման համար նախատեսված պատասխանատվության միջոցը` անփոփոխ չափի տուգանքը, հավասարապես կիրառելի է խախտման ցանկացած տեսակի դեպքում: Խնդիրն այն է, որ վերը թվարկված խախտումների պատճառները և հետևանքները սկզբունքորեն տարբեր են, տարբեր է նաև դրանց վտանգավորության և պետական բյուջեի եկամուտների վրա ազդեցությունը, հետևաբար համաչափ չէ նույն չափի տուգանքի կիրառումը բոլոր տեսակի խախտումների դեպքում:</w:t>
      </w:r>
    </w:p>
    <w:p w14:paraId="00000018" w14:textId="77777777" w:rsidR="00543354" w:rsidRPr="00D43B4E" w:rsidRDefault="00000000">
      <w:pPr>
        <w:spacing w:after="0" w:line="276" w:lineRule="auto"/>
        <w:ind w:firstLine="450"/>
        <w:jc w:val="both"/>
        <w:rPr>
          <w:rFonts w:ascii="GHEA Grapalat" w:eastAsia="GHEA Grapalat" w:hAnsi="GHEA Grapalat" w:cs="GHEA Grapalat"/>
          <w:sz w:val="24"/>
          <w:szCs w:val="24"/>
        </w:rPr>
      </w:pPr>
      <w:r w:rsidRPr="00D43B4E">
        <w:rPr>
          <w:rFonts w:ascii="GHEA Grapalat" w:eastAsia="GHEA Grapalat" w:hAnsi="GHEA Grapalat" w:cs="GHEA Grapalat"/>
          <w:sz w:val="24"/>
          <w:szCs w:val="24"/>
        </w:rPr>
        <w:t>Այսպես, շատ են լինում դեպքերը, երբ ՀԴՄ կտրոնի վրա ապրանքի անվանումը</w:t>
      </w:r>
      <w:r w:rsidRPr="00D43B4E">
        <w:rPr>
          <w:rFonts w:ascii="GHEA Grapalat" w:eastAsia="GHEA Grapalat" w:hAnsi="GHEA Grapalat" w:cs="GHEA Grapalat"/>
          <w:color w:val="FF0000"/>
          <w:sz w:val="24"/>
          <w:szCs w:val="24"/>
        </w:rPr>
        <w:t xml:space="preserve"> </w:t>
      </w:r>
      <w:r w:rsidRPr="00D43B4E">
        <w:rPr>
          <w:rFonts w:ascii="GHEA Grapalat" w:eastAsia="GHEA Grapalat" w:hAnsi="GHEA Grapalat" w:cs="GHEA Grapalat"/>
          <w:sz w:val="24"/>
          <w:szCs w:val="24"/>
        </w:rPr>
        <w:t xml:space="preserve">և գինը լինում են ճիշտ տպագրված, մինչդեռ ԱՏԳ ԱԱ կոդը կարող են սխալ տպագրել: Ի տարբերություն տպագրման ենթակա այլ պարտադիր պայմանների` դասակարգիչը սխալ տպագրելը կարող է լինել տեխնիկական սխալի, մասնագիտական ունակությունների թերության հետևանքով սխալ դասակարգման կամ որևէ այլ պատճառով, որի հետևանքով հաշվարկվող հարկի գումարը և պետության եկամուտները չեն նվազում` հատկապես հաշվի առնելով, որ ապրանքի անվանումը և գինը տնտեսվարողը ճիշտ է տպագրում:  </w:t>
      </w:r>
    </w:p>
    <w:p w14:paraId="00000019" w14:textId="77777777" w:rsidR="00543354" w:rsidRPr="00D43B4E" w:rsidRDefault="00000000">
      <w:pPr>
        <w:spacing w:after="0" w:line="276" w:lineRule="auto"/>
        <w:ind w:firstLine="450"/>
        <w:jc w:val="both"/>
        <w:rPr>
          <w:rFonts w:ascii="GHEA Grapalat" w:eastAsia="GHEA Grapalat" w:hAnsi="GHEA Grapalat" w:cs="GHEA Grapalat"/>
          <w:sz w:val="24"/>
          <w:szCs w:val="24"/>
        </w:rPr>
      </w:pPr>
      <w:r w:rsidRPr="00D43B4E">
        <w:rPr>
          <w:rFonts w:ascii="GHEA Grapalat" w:eastAsia="GHEA Grapalat" w:hAnsi="GHEA Grapalat" w:cs="GHEA Grapalat"/>
          <w:sz w:val="24"/>
          <w:szCs w:val="24"/>
        </w:rPr>
        <w:t>Բազմաթիվ են դեպքերը, երբ տնտեսավարողները դժվարանում են դասակարգել ապրանքները, քանի որ դա հաճախ պահանջում է մասնագիտական ունակություններ: Նույնը վերաբերում է նաև աշխատանքների և ծառայությունների դասակարգմանը:</w:t>
      </w:r>
    </w:p>
    <w:p w14:paraId="0000001A" w14:textId="77777777" w:rsidR="00543354" w:rsidRPr="00D43B4E" w:rsidRDefault="00000000">
      <w:pPr>
        <w:spacing w:after="0" w:line="276" w:lineRule="auto"/>
        <w:ind w:firstLine="450"/>
        <w:jc w:val="both"/>
        <w:rPr>
          <w:rFonts w:ascii="GHEA Grapalat" w:eastAsia="GHEA Grapalat" w:hAnsi="GHEA Grapalat" w:cs="GHEA Grapalat"/>
          <w:sz w:val="24"/>
          <w:szCs w:val="24"/>
        </w:rPr>
      </w:pPr>
      <w:r w:rsidRPr="00D43B4E">
        <w:rPr>
          <w:rFonts w:ascii="GHEA Grapalat" w:eastAsia="GHEA Grapalat" w:hAnsi="GHEA Grapalat" w:cs="GHEA Grapalat"/>
          <w:sz w:val="24"/>
          <w:szCs w:val="24"/>
        </w:rPr>
        <w:t xml:space="preserve">Խնդիրն առավել կարևորվում է այն պատճառով, որ ներկայումս 24 միլիոնից ավել տարեկան շրջանառություն ունեցող հարկ վճարողները ևս նշված տեղեկատվությունը պետք է արտացոլեն ՀԴՄ կտրոնի վրա (նախկինում կարգավորումը տարածվում էր 58 </w:t>
      </w:r>
      <w:r w:rsidRPr="00D43B4E">
        <w:rPr>
          <w:rFonts w:ascii="GHEA Grapalat" w:eastAsia="GHEA Grapalat" w:hAnsi="GHEA Grapalat" w:cs="GHEA Grapalat"/>
          <w:sz w:val="24"/>
          <w:szCs w:val="24"/>
        </w:rPr>
        <w:lastRenderedPageBreak/>
        <w:t xml:space="preserve">միլիոն դրամից ավել շրջանառություն ունեցողների վրա): Վերջիններիս համար առավել դժվար է ճշգրիտ դասակարգումը, ինչը կարող է հանգեցնել անհարկի տուգանքների: </w:t>
      </w:r>
    </w:p>
    <w:p w14:paraId="0000001B" w14:textId="77777777" w:rsidR="00543354" w:rsidRPr="00D43B4E" w:rsidRDefault="00000000">
      <w:pPr>
        <w:spacing w:after="0" w:line="276" w:lineRule="auto"/>
        <w:ind w:firstLine="450"/>
        <w:jc w:val="both"/>
        <w:rPr>
          <w:rFonts w:ascii="GHEA Grapalat" w:eastAsia="GHEA Grapalat" w:hAnsi="GHEA Grapalat" w:cs="GHEA Grapalat"/>
          <w:sz w:val="24"/>
          <w:szCs w:val="24"/>
        </w:rPr>
      </w:pPr>
      <w:r w:rsidRPr="00D43B4E">
        <w:rPr>
          <w:rFonts w:ascii="GHEA Grapalat" w:eastAsia="GHEA Grapalat" w:hAnsi="GHEA Grapalat" w:cs="GHEA Grapalat"/>
          <w:sz w:val="24"/>
          <w:szCs w:val="24"/>
        </w:rPr>
        <w:t xml:space="preserve">Եթե, օրինակ, ապրանքների ներմուծմամբ զբաղվող ընկերությունը հստակ տիրապետում է իր կողմից իրացվող ապրանքաշարի ԱՏԳ ԱԱ կոդերին, ապա մանրածախ առևտրում դա իմանալը բավականին բարդ է: Հաշվարկային փաստաթղթերում ԱՏԳ ԱԱ կոդեր չեն նշվում, հետևաբար վերավաճառողը դրանց մասին տեղեկությունների չի տիրապետում: </w:t>
      </w:r>
    </w:p>
    <w:p w14:paraId="0000001C" w14:textId="77777777" w:rsidR="00543354" w:rsidRPr="00D43B4E" w:rsidRDefault="00000000">
      <w:pPr>
        <w:spacing w:after="0" w:line="276" w:lineRule="auto"/>
        <w:ind w:firstLine="450"/>
        <w:jc w:val="both"/>
        <w:rPr>
          <w:rFonts w:ascii="GHEA Grapalat" w:eastAsia="GHEA Grapalat" w:hAnsi="GHEA Grapalat" w:cs="GHEA Grapalat"/>
          <w:sz w:val="24"/>
          <w:szCs w:val="24"/>
        </w:rPr>
      </w:pPr>
      <w:r w:rsidRPr="00D43B4E">
        <w:rPr>
          <w:rFonts w:ascii="GHEA Grapalat" w:eastAsia="GHEA Grapalat" w:hAnsi="GHEA Grapalat" w:cs="GHEA Grapalat"/>
          <w:sz w:val="24"/>
          <w:szCs w:val="24"/>
        </w:rPr>
        <w:t xml:space="preserve">Ինչ վերաբերում է ՀԴՄ կիրառության կանոնների խախտման վիճակագրությանը, ըստ ՊԵԿ-ից ստացված տեղեկատվության, 2022թ. ընթացքում 16.400 հարկ վճարողների մոտ իրականացվել է 20.400 ՀԴՄ ստուգում (հսկիչ գնում կամ ՀԴՄ կիրառության ճշտության ստուգում), որից 10.800 դեպքում արձանագրվել է կանոնների խախտում: Քանի որ խախտումներն ըստ տեսակների առանձնացված չեն, հնարավոր չէ վերլուծել հայտնաբերված խախտումների կառուցվածքը: </w:t>
      </w:r>
    </w:p>
    <w:p w14:paraId="0000001D" w14:textId="77777777" w:rsidR="00543354" w:rsidRPr="00D43B4E" w:rsidRDefault="00543354">
      <w:pPr>
        <w:spacing w:after="0" w:line="276" w:lineRule="auto"/>
        <w:ind w:firstLine="450"/>
        <w:jc w:val="both"/>
        <w:rPr>
          <w:rFonts w:ascii="GHEA Grapalat" w:eastAsia="GHEA Grapalat" w:hAnsi="GHEA Grapalat" w:cs="GHEA Grapalat"/>
          <w:sz w:val="24"/>
          <w:szCs w:val="24"/>
        </w:rPr>
      </w:pPr>
    </w:p>
    <w:p w14:paraId="0000001E" w14:textId="77777777" w:rsidR="00543354" w:rsidRPr="00D43B4E" w:rsidRDefault="00000000">
      <w:pPr>
        <w:spacing w:after="0" w:line="276" w:lineRule="auto"/>
        <w:ind w:firstLine="450"/>
        <w:jc w:val="both"/>
        <w:rPr>
          <w:rFonts w:ascii="GHEA Grapalat" w:eastAsia="GHEA Grapalat" w:hAnsi="GHEA Grapalat" w:cs="GHEA Grapalat"/>
          <w:b/>
          <w:sz w:val="24"/>
          <w:szCs w:val="24"/>
        </w:rPr>
      </w:pPr>
      <w:r w:rsidRPr="00D43B4E">
        <w:rPr>
          <w:rFonts w:ascii="GHEA Grapalat" w:eastAsia="GHEA Grapalat" w:hAnsi="GHEA Grapalat" w:cs="GHEA Grapalat"/>
          <w:b/>
          <w:sz w:val="24"/>
          <w:szCs w:val="24"/>
        </w:rPr>
        <w:t xml:space="preserve">Խնդիրը քարտեզագրվել է ՓՄՁ զարգացման խորհրդի կողմից և ներկայացվել փոխվարչապետի գլխավորությամբ ՓՄՁ զարգացման խորհրդի նիստին։ </w:t>
      </w:r>
    </w:p>
    <w:p w14:paraId="0000001F" w14:textId="77777777" w:rsidR="00543354" w:rsidRPr="00D43B4E" w:rsidRDefault="00543354">
      <w:pPr>
        <w:spacing w:after="0" w:line="276" w:lineRule="auto"/>
        <w:ind w:firstLine="450"/>
        <w:jc w:val="both"/>
        <w:rPr>
          <w:rFonts w:ascii="GHEA Grapalat" w:eastAsia="GHEA Grapalat" w:hAnsi="GHEA Grapalat" w:cs="GHEA Grapalat"/>
          <w:sz w:val="24"/>
          <w:szCs w:val="24"/>
        </w:rPr>
      </w:pPr>
    </w:p>
    <w:p w14:paraId="00000020" w14:textId="77777777" w:rsidR="00543354" w:rsidRPr="00D43B4E" w:rsidRDefault="00000000">
      <w:pPr>
        <w:spacing w:line="276" w:lineRule="auto"/>
        <w:ind w:firstLine="375"/>
        <w:jc w:val="both"/>
        <w:rPr>
          <w:rFonts w:ascii="GHEA Grapalat" w:eastAsia="GHEA Grapalat" w:hAnsi="GHEA Grapalat" w:cs="GHEA Grapalat"/>
          <w:b/>
          <w:sz w:val="24"/>
          <w:szCs w:val="24"/>
        </w:rPr>
      </w:pPr>
      <w:r w:rsidRPr="00D43B4E">
        <w:rPr>
          <w:rFonts w:ascii="GHEA Grapalat" w:eastAsia="GHEA Grapalat" w:hAnsi="GHEA Grapalat" w:cs="GHEA Grapalat"/>
          <w:b/>
          <w:sz w:val="24"/>
          <w:szCs w:val="24"/>
        </w:rPr>
        <w:t>2. ԿԱՐԳԱՎՈՐՄԱՆ ՆՊԱՏԱԿՆԵՐԸ</w:t>
      </w:r>
    </w:p>
    <w:p w14:paraId="00000021" w14:textId="77777777" w:rsidR="00543354" w:rsidRPr="00D43B4E" w:rsidRDefault="00000000">
      <w:pPr>
        <w:spacing w:line="276" w:lineRule="auto"/>
        <w:ind w:firstLine="375"/>
        <w:jc w:val="both"/>
        <w:rPr>
          <w:rFonts w:ascii="GHEA Grapalat" w:eastAsia="GHEA Grapalat" w:hAnsi="GHEA Grapalat" w:cs="GHEA Grapalat"/>
          <w:sz w:val="24"/>
          <w:szCs w:val="24"/>
        </w:rPr>
      </w:pPr>
      <w:r w:rsidRPr="00D43B4E">
        <w:rPr>
          <w:rFonts w:ascii="GHEA Grapalat" w:eastAsia="GHEA Grapalat" w:hAnsi="GHEA Grapalat" w:cs="GHEA Grapalat"/>
          <w:sz w:val="24"/>
          <w:szCs w:val="24"/>
        </w:rPr>
        <w:t>Կարգավորման նպատակն է ստեղծել ՓՄՁ-ների համար գործունեություն ծավալելու ավելի կանխատեսելի միջավայր` տարբերակելով ՀԴՄ-ի կիրառության կանոնների խախտման համար նախատեսված պատասխանատվության միջոցները ըստ խախտման բնույթի և պետությանը պատճառվող վնասի չափի։</w:t>
      </w:r>
    </w:p>
    <w:p w14:paraId="00000022" w14:textId="77777777" w:rsidR="00543354" w:rsidRPr="00D43B4E" w:rsidRDefault="00543354">
      <w:pPr>
        <w:spacing w:line="276" w:lineRule="auto"/>
        <w:ind w:firstLine="375"/>
        <w:jc w:val="both"/>
        <w:rPr>
          <w:rFonts w:ascii="GHEA Grapalat" w:eastAsia="GHEA Grapalat" w:hAnsi="GHEA Grapalat" w:cs="GHEA Grapalat"/>
          <w:sz w:val="24"/>
          <w:szCs w:val="24"/>
        </w:rPr>
      </w:pPr>
    </w:p>
    <w:p w14:paraId="00000023" w14:textId="77777777" w:rsidR="00543354" w:rsidRPr="00D43B4E" w:rsidRDefault="00000000">
      <w:pPr>
        <w:spacing w:line="276" w:lineRule="auto"/>
        <w:ind w:firstLine="375"/>
        <w:jc w:val="both"/>
        <w:rPr>
          <w:rFonts w:ascii="GHEA Grapalat" w:eastAsia="GHEA Grapalat" w:hAnsi="GHEA Grapalat" w:cs="GHEA Grapalat"/>
          <w:b/>
          <w:sz w:val="24"/>
          <w:szCs w:val="24"/>
        </w:rPr>
      </w:pPr>
      <w:r w:rsidRPr="00D43B4E">
        <w:rPr>
          <w:rFonts w:ascii="GHEA Grapalat" w:eastAsia="GHEA Grapalat" w:hAnsi="GHEA Grapalat" w:cs="GHEA Grapalat"/>
          <w:b/>
          <w:sz w:val="24"/>
          <w:szCs w:val="24"/>
        </w:rPr>
        <w:t>3</w:t>
      </w:r>
      <w:r w:rsidRPr="00D43B4E">
        <w:rPr>
          <w:rFonts w:ascii="Microsoft JhengHei" w:eastAsia="Microsoft JhengHei" w:hAnsi="Microsoft JhengHei" w:cs="Microsoft JhengHei" w:hint="eastAsia"/>
          <w:b/>
          <w:sz w:val="24"/>
          <w:szCs w:val="24"/>
        </w:rPr>
        <w:t>․</w:t>
      </w:r>
      <w:r w:rsidRPr="00D43B4E">
        <w:rPr>
          <w:rFonts w:ascii="GHEA Grapalat" w:eastAsia="GHEA Grapalat" w:hAnsi="GHEA Grapalat" w:cs="GHEA Grapalat"/>
          <w:b/>
          <w:sz w:val="24"/>
          <w:szCs w:val="24"/>
        </w:rPr>
        <w:t xml:space="preserve"> ԱՌԱՋԱՐԿՎՈՂ ԿԱՐԳԱՎՈՐՈՒՄՆԵՐԸ</w:t>
      </w:r>
    </w:p>
    <w:p w14:paraId="00000024" w14:textId="77777777" w:rsidR="00543354" w:rsidRPr="00D43B4E" w:rsidRDefault="00000000">
      <w:pPr>
        <w:spacing w:line="276" w:lineRule="auto"/>
        <w:ind w:firstLine="375"/>
        <w:jc w:val="both"/>
        <w:rPr>
          <w:rFonts w:ascii="GHEA Grapalat" w:eastAsia="GHEA Grapalat" w:hAnsi="GHEA Grapalat" w:cs="GHEA Grapalat"/>
          <w:b/>
          <w:sz w:val="24"/>
          <w:szCs w:val="24"/>
        </w:rPr>
      </w:pPr>
      <w:r w:rsidRPr="00D43B4E">
        <w:rPr>
          <w:rFonts w:ascii="GHEA Grapalat" w:eastAsia="GHEA Grapalat" w:hAnsi="GHEA Grapalat" w:cs="GHEA Grapalat"/>
          <w:sz w:val="24"/>
          <w:szCs w:val="24"/>
        </w:rPr>
        <w:t>Առաջարկվում է ՀԴՄ կտրոն չտրամադրելու, գինը սխալ տպելու կամ հարկային հետևանք առաջացնող ՀԴՄ կիրառության այլ խախտում իրականացնելու դեպքում կիրառվող պատասխանատվության միջոցը թողնել նույնը, իսկ այն դեպքում, երբ պահպանվել են ՀԴՄ-ի կիրառության բոլոր կանոնները, սակայն սխալ են նշվել դասակարգիչները, պատասխանատվության միջոցը մեղմել: Մասնավորապես</w:t>
      </w:r>
      <w:r w:rsidRPr="00D43B4E">
        <w:rPr>
          <w:rFonts w:ascii="GHEA Grapalat" w:eastAsia="GHEA Grapalat" w:hAnsi="GHEA Grapalat" w:cs="GHEA Grapalat"/>
          <w:b/>
          <w:sz w:val="24"/>
          <w:szCs w:val="24"/>
        </w:rPr>
        <w:t xml:space="preserve">, առաջարկվում է վերջինիս դեպքում կիրառել նախազգուշացում, </w:t>
      </w:r>
      <w:r w:rsidRPr="00D43B4E">
        <w:rPr>
          <w:rFonts w:ascii="GHEA Grapalat" w:eastAsia="GHEA Grapalat" w:hAnsi="GHEA Grapalat" w:cs="GHEA Grapalat"/>
          <w:b/>
          <w:color w:val="000000"/>
          <w:sz w:val="24"/>
          <w:szCs w:val="24"/>
          <w:highlight w:val="white"/>
        </w:rPr>
        <w:t>իսկ նախազգուշացումը կիրառելուց հետո` մեկ տարվա ընթացքում, նույն խախտումը կրկին կատարելու դեպքում կիրառել տուգանք` 50000 դրամի չափով</w:t>
      </w:r>
      <w:r w:rsidRPr="00D43B4E">
        <w:rPr>
          <w:rFonts w:ascii="GHEA Grapalat" w:eastAsia="GHEA Grapalat" w:hAnsi="GHEA Grapalat" w:cs="GHEA Grapalat"/>
          <w:b/>
          <w:sz w:val="24"/>
          <w:szCs w:val="24"/>
        </w:rPr>
        <w:t>:</w:t>
      </w:r>
    </w:p>
    <w:p w14:paraId="00000025" w14:textId="77777777" w:rsidR="00543354" w:rsidRPr="00D43B4E" w:rsidRDefault="00000000">
      <w:pPr>
        <w:spacing w:line="276" w:lineRule="auto"/>
        <w:ind w:firstLine="375"/>
        <w:jc w:val="both"/>
        <w:rPr>
          <w:rFonts w:ascii="GHEA Grapalat" w:eastAsia="GHEA Grapalat" w:hAnsi="GHEA Grapalat" w:cs="GHEA Grapalat"/>
          <w:sz w:val="24"/>
          <w:szCs w:val="24"/>
        </w:rPr>
      </w:pPr>
      <w:r w:rsidRPr="00D43B4E">
        <w:rPr>
          <w:rFonts w:ascii="GHEA Grapalat" w:eastAsia="GHEA Grapalat" w:hAnsi="GHEA Grapalat" w:cs="GHEA Grapalat"/>
          <w:b/>
          <w:sz w:val="24"/>
          <w:szCs w:val="24"/>
        </w:rPr>
        <w:lastRenderedPageBreak/>
        <w:t>4. ԱԿՆԿԱԼՎՈՂ ԱՐԴՅՈՒՆՔՆԵՐԸ</w:t>
      </w:r>
    </w:p>
    <w:p w14:paraId="00000026" w14:textId="77777777" w:rsidR="00543354" w:rsidRPr="00D43B4E" w:rsidRDefault="00000000">
      <w:pPr>
        <w:spacing w:line="276" w:lineRule="auto"/>
        <w:ind w:firstLine="375"/>
        <w:jc w:val="both"/>
        <w:rPr>
          <w:rFonts w:ascii="GHEA Grapalat" w:eastAsia="GHEA Grapalat" w:hAnsi="GHEA Grapalat" w:cs="GHEA Grapalat"/>
          <w:sz w:val="24"/>
          <w:szCs w:val="24"/>
        </w:rPr>
      </w:pPr>
      <w:r w:rsidRPr="00D43B4E">
        <w:rPr>
          <w:rFonts w:ascii="GHEA Grapalat" w:eastAsia="GHEA Grapalat" w:hAnsi="GHEA Grapalat" w:cs="GHEA Grapalat"/>
          <w:sz w:val="24"/>
          <w:szCs w:val="24"/>
        </w:rPr>
        <w:tab/>
        <w:t>Ակնկալվում է, որ նախագծի ընդունման արդյունքում կստեղծվի ՀԴՄ-ների կիրառման կանոնների խախտման համար կիրառվող պատասխանատվության արդարացի մոդել, որը կլինի ընկալելի հարկ վճարողի համար և միաժամանակ կապահովի պետության կողմից սահմանված` դասակարգիչների արտացոլման պահանջի կատարումը:</w:t>
      </w:r>
    </w:p>
    <w:p w14:paraId="00000027" w14:textId="77777777" w:rsidR="00543354" w:rsidRPr="00D43B4E" w:rsidRDefault="00000000">
      <w:pPr>
        <w:spacing w:line="276" w:lineRule="auto"/>
        <w:ind w:firstLine="375"/>
        <w:jc w:val="both"/>
        <w:rPr>
          <w:rFonts w:ascii="GHEA Grapalat" w:eastAsia="GHEA Grapalat" w:hAnsi="GHEA Grapalat" w:cs="GHEA Grapalat"/>
          <w:sz w:val="24"/>
          <w:szCs w:val="24"/>
        </w:rPr>
      </w:pPr>
      <w:r w:rsidRPr="00D43B4E">
        <w:rPr>
          <w:rFonts w:ascii="GHEA Grapalat" w:eastAsia="GHEA Grapalat" w:hAnsi="GHEA Grapalat" w:cs="GHEA Grapalat"/>
          <w:sz w:val="24"/>
          <w:szCs w:val="24"/>
        </w:rPr>
        <w:t>Նախագծի ընդունումը պետական բյուջեում ծախսերի  և եկամուտների էական նվազեցման կամ ավելացման չի հանգեցնի:</w:t>
      </w:r>
    </w:p>
    <w:p w14:paraId="00000028" w14:textId="77777777" w:rsidR="00543354" w:rsidRPr="00D43B4E" w:rsidRDefault="00543354">
      <w:pPr>
        <w:spacing w:line="276" w:lineRule="auto"/>
        <w:ind w:firstLine="375"/>
        <w:jc w:val="both"/>
        <w:rPr>
          <w:rFonts w:ascii="GHEA Grapalat" w:eastAsia="GHEA Grapalat" w:hAnsi="GHEA Grapalat" w:cs="GHEA Grapalat"/>
          <w:sz w:val="24"/>
          <w:szCs w:val="24"/>
        </w:rPr>
      </w:pPr>
    </w:p>
    <w:p w14:paraId="00000029" w14:textId="77777777" w:rsidR="00543354" w:rsidRPr="00D43B4E" w:rsidRDefault="00000000">
      <w:pPr>
        <w:numPr>
          <w:ilvl w:val="0"/>
          <w:numId w:val="2"/>
        </w:numPr>
        <w:spacing w:after="0" w:line="312" w:lineRule="auto"/>
        <w:ind w:left="0" w:firstLine="375"/>
        <w:jc w:val="both"/>
        <w:rPr>
          <w:rFonts w:ascii="GHEA Grapalat" w:eastAsia="GHEA Grapalat" w:hAnsi="GHEA Grapalat" w:cs="GHEA Grapalat"/>
          <w:b/>
          <w:color w:val="000000"/>
          <w:sz w:val="24"/>
          <w:szCs w:val="24"/>
        </w:rPr>
      </w:pPr>
      <w:r w:rsidRPr="00D43B4E">
        <w:rPr>
          <w:rFonts w:ascii="GHEA Grapalat" w:eastAsia="GHEA Grapalat" w:hAnsi="GHEA Grapalat" w:cs="GHEA Grapalat"/>
          <w:b/>
          <w:color w:val="000000"/>
          <w:sz w:val="24"/>
          <w:szCs w:val="24"/>
        </w:rPr>
        <w:t>ԿԱՊԸ ՌԱԶՄԱՎԱՐԱԿԱՆ ՓԱՍՏԱԹՂԹԵՐԻ ՀԵՏ</w:t>
      </w:r>
    </w:p>
    <w:p w14:paraId="0000002A" w14:textId="77777777" w:rsidR="00543354" w:rsidRPr="00D43B4E" w:rsidRDefault="00543354">
      <w:pPr>
        <w:spacing w:after="0" w:line="312" w:lineRule="auto"/>
        <w:ind w:firstLine="375"/>
        <w:jc w:val="both"/>
        <w:rPr>
          <w:rFonts w:ascii="GHEA Grapalat" w:eastAsia="GHEA Grapalat" w:hAnsi="GHEA Grapalat" w:cs="GHEA Grapalat"/>
          <w:sz w:val="24"/>
          <w:szCs w:val="24"/>
        </w:rPr>
      </w:pPr>
    </w:p>
    <w:p w14:paraId="0000002B" w14:textId="77777777" w:rsidR="00543354" w:rsidRPr="00D43B4E" w:rsidRDefault="00000000">
      <w:pPr>
        <w:spacing w:after="0" w:line="312" w:lineRule="auto"/>
        <w:ind w:firstLine="375"/>
        <w:jc w:val="both"/>
        <w:rPr>
          <w:rFonts w:ascii="GHEA Grapalat" w:eastAsia="GHEA Grapalat" w:hAnsi="GHEA Grapalat" w:cs="GHEA Grapalat"/>
          <w:sz w:val="24"/>
          <w:szCs w:val="24"/>
        </w:rPr>
      </w:pPr>
      <w:r w:rsidRPr="00D43B4E">
        <w:rPr>
          <w:rFonts w:ascii="GHEA Grapalat" w:eastAsia="GHEA Grapalat" w:hAnsi="GHEA Grapalat" w:cs="GHEA Grapalat"/>
          <w:sz w:val="24"/>
          <w:szCs w:val="24"/>
        </w:rPr>
        <w:t xml:space="preserve">Նախագծի ընդունումը բխում է ՀՀ կառավարության 2021-2026թթ. ծրագրի «6.9 Հարկային և մաքսային վարչարարություն» բաժնից և «Փոքր և միջին ձեռնարկատիրության զարգացման 2020-2024 թվականների ռազմավարությունը և դրանից բխող 2020-2022 թվականների գործողությունների ծրագիրը հաստատելու մասին» Հայաստանի Հանրապետության կառավարության 2020 թվականի օգոստոսի 27–ի №1443-Լ որոշման Հավելված №2–ի 4.6 կետի (Հարկային/մաքսային/այլ վարչարարական բեռի գնահատում և պարզեցում ՓՄՁ-ների համար) դրույթների կատարումից։ </w:t>
      </w:r>
    </w:p>
    <w:p w14:paraId="0000002D" w14:textId="531E19D4" w:rsidR="00543354" w:rsidRPr="00D43B4E" w:rsidRDefault="00000000">
      <w:pPr>
        <w:tabs>
          <w:tab w:val="left" w:pos="1650"/>
        </w:tabs>
        <w:spacing w:line="276" w:lineRule="auto"/>
        <w:ind w:firstLine="375"/>
        <w:rPr>
          <w:rFonts w:ascii="GHEA Grapalat" w:eastAsia="GHEA Grapalat" w:hAnsi="GHEA Grapalat" w:cs="GHEA Grapalat"/>
          <w:sz w:val="24"/>
          <w:szCs w:val="24"/>
        </w:rPr>
      </w:pPr>
      <w:r w:rsidRPr="00D43B4E">
        <w:rPr>
          <w:rFonts w:ascii="GHEA Grapalat" w:eastAsia="GHEA Grapalat" w:hAnsi="GHEA Grapalat" w:cs="GHEA Grapalat"/>
          <w:sz w:val="24"/>
          <w:szCs w:val="24"/>
        </w:rPr>
        <w:tab/>
      </w:r>
    </w:p>
    <w:p w14:paraId="0000002E" w14:textId="77777777" w:rsidR="00543354" w:rsidRPr="00D43B4E" w:rsidRDefault="00000000">
      <w:pPr>
        <w:numPr>
          <w:ilvl w:val="0"/>
          <w:numId w:val="2"/>
        </w:numPr>
        <w:spacing w:after="0" w:line="312" w:lineRule="auto"/>
        <w:ind w:left="0" w:firstLine="375"/>
        <w:jc w:val="both"/>
        <w:rPr>
          <w:rFonts w:ascii="GHEA Grapalat" w:eastAsia="GHEA Grapalat" w:hAnsi="GHEA Grapalat" w:cs="GHEA Grapalat"/>
          <w:b/>
          <w:color w:val="000000"/>
          <w:sz w:val="24"/>
          <w:szCs w:val="24"/>
        </w:rPr>
      </w:pPr>
      <w:r w:rsidRPr="00D43B4E">
        <w:rPr>
          <w:rFonts w:ascii="GHEA Grapalat" w:eastAsia="GHEA Grapalat" w:hAnsi="GHEA Grapalat" w:cs="GHEA Grapalat"/>
          <w:b/>
          <w:color w:val="000000"/>
          <w:sz w:val="24"/>
          <w:szCs w:val="24"/>
        </w:rPr>
        <w:t>ՆԱԽԱԳԻԾԸ ՄՇԱԿՈՂ ՄԱՐՄԻՆՆԵՐԸ</w:t>
      </w:r>
    </w:p>
    <w:p w14:paraId="0000002F" w14:textId="1019E2BE" w:rsidR="00543354" w:rsidRPr="00D43B4E" w:rsidRDefault="00000000">
      <w:pPr>
        <w:spacing w:after="0" w:line="312" w:lineRule="auto"/>
        <w:ind w:firstLine="375"/>
        <w:jc w:val="both"/>
        <w:rPr>
          <w:rFonts w:ascii="GHEA Grapalat" w:eastAsia="GHEA Grapalat" w:hAnsi="GHEA Grapalat" w:cs="GHEA Grapalat"/>
          <w:color w:val="000000"/>
          <w:sz w:val="24"/>
          <w:szCs w:val="24"/>
        </w:rPr>
      </w:pPr>
      <w:r w:rsidRPr="00D43B4E">
        <w:rPr>
          <w:rFonts w:ascii="GHEA Grapalat" w:eastAsia="GHEA Grapalat" w:hAnsi="GHEA Grapalat" w:cs="GHEA Grapalat"/>
          <w:color w:val="000000"/>
          <w:sz w:val="24"/>
          <w:szCs w:val="24"/>
        </w:rPr>
        <w:t xml:space="preserve">Նախագիծը մշակվել է </w:t>
      </w:r>
      <w:r w:rsidR="00D43B4E" w:rsidRPr="00D43B4E">
        <w:rPr>
          <w:rFonts w:ascii="GHEA Grapalat" w:eastAsia="GHEA Grapalat" w:hAnsi="GHEA Grapalat" w:cs="GHEA Grapalat"/>
          <w:color w:val="000000"/>
          <w:sz w:val="24"/>
          <w:szCs w:val="24"/>
        </w:rPr>
        <w:t>ՀՀ էկոնոմիկայի նախարարության կողմից</w:t>
      </w:r>
      <w:r w:rsidR="00D43B4E">
        <w:rPr>
          <w:rFonts w:ascii="GHEA Grapalat" w:eastAsia="GHEA Grapalat" w:hAnsi="GHEA Grapalat" w:cs="GHEA Grapalat"/>
          <w:color w:val="000000"/>
          <w:sz w:val="24"/>
          <w:szCs w:val="24"/>
        </w:rPr>
        <w:t>՝</w:t>
      </w:r>
      <w:r w:rsidR="00D43B4E" w:rsidRPr="00D43B4E">
        <w:rPr>
          <w:rFonts w:ascii="GHEA Grapalat" w:eastAsia="GHEA Grapalat" w:hAnsi="GHEA Grapalat" w:cs="GHEA Grapalat"/>
          <w:color w:val="000000"/>
          <w:sz w:val="24"/>
          <w:szCs w:val="24"/>
        </w:rPr>
        <w:t xml:space="preserve"> </w:t>
      </w:r>
      <w:r w:rsidRPr="00D43B4E">
        <w:rPr>
          <w:rFonts w:ascii="GHEA Grapalat" w:eastAsia="GHEA Grapalat" w:hAnsi="GHEA Grapalat" w:cs="GHEA Grapalat"/>
          <w:color w:val="000000"/>
          <w:sz w:val="24"/>
          <w:szCs w:val="24"/>
        </w:rPr>
        <w:t>Վերակառուցման և Զարգացման Եվրոպական Բանկի Հայաստանի Ներդրումային Խորհրդի</w:t>
      </w:r>
      <w:r w:rsidR="00D43B4E">
        <w:rPr>
          <w:rFonts w:ascii="GHEA Grapalat" w:eastAsia="GHEA Grapalat" w:hAnsi="GHEA Grapalat" w:cs="GHEA Grapalat"/>
          <w:color w:val="000000"/>
          <w:sz w:val="24"/>
          <w:szCs w:val="24"/>
        </w:rPr>
        <w:t xml:space="preserve"> հետ համատեղ։</w:t>
      </w:r>
    </w:p>
    <w:p w14:paraId="00000030" w14:textId="77777777" w:rsidR="00543354" w:rsidRPr="00D43B4E" w:rsidRDefault="00543354">
      <w:pPr>
        <w:rPr>
          <w:rFonts w:ascii="GHEA Grapalat" w:hAnsi="GHEA Grapalat"/>
        </w:rPr>
      </w:pPr>
    </w:p>
    <w:sectPr w:rsidR="00543354" w:rsidRPr="00D43B4E" w:rsidSect="00D43B4E">
      <w:pgSz w:w="12240" w:h="15840"/>
      <w:pgMar w:top="1440" w:right="90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charset w:val="00"/>
    <w:family w:val="auto"/>
    <w:pitch w:val="default"/>
    <w:embedRegular r:id="rId1" w:fontKey="{FD3793DE-C0C8-4F9A-9476-8393E2F5CD2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embedRegular r:id="rId2" w:fontKey="{A24A3602-CBB4-4DBD-BC48-78D4AE5C5397}"/>
    <w:embedBold r:id="rId3" w:fontKey="{DC06E255-AB0E-4A94-884B-8FFA1487296E}"/>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4" w:fontKey="{C313880F-4B73-4B2C-A3C4-54BBE2AB2403}"/>
    <w:embedItalic r:id="rId5" w:fontKey="{A2604BD7-8F7B-4803-B20A-4153E2D45945}"/>
  </w:font>
  <w:font w:name="GHEA Grapalat">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embedBold r:id="rId6" w:subsetted="1" w:fontKey="{7FE27313-C80D-4B9E-926C-195AEAE1C656}"/>
  </w:font>
  <w:font w:name="Calibri Light">
    <w:panose1 w:val="020F0302020204030204"/>
    <w:charset w:val="00"/>
    <w:family w:val="swiss"/>
    <w:pitch w:val="variable"/>
    <w:sig w:usb0="E4002EFF" w:usb1="C000247B" w:usb2="00000009" w:usb3="00000000" w:csb0="000001FF" w:csb1="00000000"/>
    <w:embedRegular r:id="rId7" w:fontKey="{9054CE9F-3B1B-421B-A780-7E734979A436}"/>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2F37BC"/>
    <w:multiLevelType w:val="multilevel"/>
    <w:tmpl w:val="E4761E92"/>
    <w:lvl w:ilvl="0">
      <w:start w:val="5"/>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C940F96"/>
    <w:multiLevelType w:val="multilevel"/>
    <w:tmpl w:val="3D228AB6"/>
    <w:lvl w:ilvl="0">
      <w:start w:val="1"/>
      <w:numFmt w:val="bullet"/>
      <w:lvlText w:val="●"/>
      <w:lvlJc w:val="left"/>
      <w:pPr>
        <w:ind w:left="1167" w:hanging="360"/>
      </w:pPr>
      <w:rPr>
        <w:rFonts w:ascii="Noto Sans Symbols" w:eastAsia="Noto Sans Symbols" w:hAnsi="Noto Sans Symbols" w:cs="Noto Sans Symbols"/>
      </w:rPr>
    </w:lvl>
    <w:lvl w:ilvl="1">
      <w:start w:val="1"/>
      <w:numFmt w:val="bullet"/>
      <w:lvlText w:val="o"/>
      <w:lvlJc w:val="left"/>
      <w:pPr>
        <w:ind w:left="1887" w:hanging="360"/>
      </w:pPr>
      <w:rPr>
        <w:rFonts w:ascii="Courier New" w:eastAsia="Courier New" w:hAnsi="Courier New" w:cs="Courier New"/>
      </w:rPr>
    </w:lvl>
    <w:lvl w:ilvl="2">
      <w:start w:val="1"/>
      <w:numFmt w:val="bullet"/>
      <w:lvlText w:val="▪"/>
      <w:lvlJc w:val="left"/>
      <w:pPr>
        <w:ind w:left="2607" w:hanging="360"/>
      </w:pPr>
      <w:rPr>
        <w:rFonts w:ascii="Noto Sans Symbols" w:eastAsia="Noto Sans Symbols" w:hAnsi="Noto Sans Symbols" w:cs="Noto Sans Symbols"/>
      </w:rPr>
    </w:lvl>
    <w:lvl w:ilvl="3">
      <w:start w:val="1"/>
      <w:numFmt w:val="bullet"/>
      <w:lvlText w:val="●"/>
      <w:lvlJc w:val="left"/>
      <w:pPr>
        <w:ind w:left="3327" w:hanging="360"/>
      </w:pPr>
      <w:rPr>
        <w:rFonts w:ascii="Noto Sans Symbols" w:eastAsia="Noto Sans Symbols" w:hAnsi="Noto Sans Symbols" w:cs="Noto Sans Symbols"/>
      </w:rPr>
    </w:lvl>
    <w:lvl w:ilvl="4">
      <w:start w:val="1"/>
      <w:numFmt w:val="bullet"/>
      <w:lvlText w:val="o"/>
      <w:lvlJc w:val="left"/>
      <w:pPr>
        <w:ind w:left="4047" w:hanging="360"/>
      </w:pPr>
      <w:rPr>
        <w:rFonts w:ascii="Courier New" w:eastAsia="Courier New" w:hAnsi="Courier New" w:cs="Courier New"/>
      </w:rPr>
    </w:lvl>
    <w:lvl w:ilvl="5">
      <w:start w:val="1"/>
      <w:numFmt w:val="bullet"/>
      <w:lvlText w:val="▪"/>
      <w:lvlJc w:val="left"/>
      <w:pPr>
        <w:ind w:left="4767" w:hanging="360"/>
      </w:pPr>
      <w:rPr>
        <w:rFonts w:ascii="Noto Sans Symbols" w:eastAsia="Noto Sans Symbols" w:hAnsi="Noto Sans Symbols" w:cs="Noto Sans Symbols"/>
      </w:rPr>
    </w:lvl>
    <w:lvl w:ilvl="6">
      <w:start w:val="1"/>
      <w:numFmt w:val="bullet"/>
      <w:lvlText w:val="●"/>
      <w:lvlJc w:val="left"/>
      <w:pPr>
        <w:ind w:left="5487" w:hanging="360"/>
      </w:pPr>
      <w:rPr>
        <w:rFonts w:ascii="Noto Sans Symbols" w:eastAsia="Noto Sans Symbols" w:hAnsi="Noto Sans Symbols" w:cs="Noto Sans Symbols"/>
      </w:rPr>
    </w:lvl>
    <w:lvl w:ilvl="7">
      <w:start w:val="1"/>
      <w:numFmt w:val="bullet"/>
      <w:lvlText w:val="o"/>
      <w:lvlJc w:val="left"/>
      <w:pPr>
        <w:ind w:left="6207" w:hanging="360"/>
      </w:pPr>
      <w:rPr>
        <w:rFonts w:ascii="Courier New" w:eastAsia="Courier New" w:hAnsi="Courier New" w:cs="Courier New"/>
      </w:rPr>
    </w:lvl>
    <w:lvl w:ilvl="8">
      <w:start w:val="1"/>
      <w:numFmt w:val="bullet"/>
      <w:lvlText w:val="▪"/>
      <w:lvlJc w:val="left"/>
      <w:pPr>
        <w:ind w:left="6927" w:hanging="360"/>
      </w:pPr>
      <w:rPr>
        <w:rFonts w:ascii="Noto Sans Symbols" w:eastAsia="Noto Sans Symbols" w:hAnsi="Noto Sans Symbols" w:cs="Noto Sans Symbols"/>
      </w:rPr>
    </w:lvl>
  </w:abstractNum>
  <w:abstractNum w:abstractNumId="2" w15:restartNumberingAfterBreak="0">
    <w:nsid w:val="1F1C38B6"/>
    <w:multiLevelType w:val="multilevel"/>
    <w:tmpl w:val="A0EE39F6"/>
    <w:lvl w:ilvl="0">
      <w:start w:val="1"/>
      <w:numFmt w:val="decimal"/>
      <w:lvlText w:val="%1."/>
      <w:lvlJc w:val="left"/>
      <w:pPr>
        <w:ind w:left="735" w:hanging="360"/>
      </w:p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num w:numId="1" w16cid:durableId="1961911234">
    <w:abstractNumId w:val="2"/>
  </w:num>
  <w:num w:numId="2" w16cid:durableId="612640334">
    <w:abstractNumId w:val="0"/>
  </w:num>
  <w:num w:numId="3" w16cid:durableId="21036420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3354"/>
    <w:rsid w:val="00543354"/>
    <w:rsid w:val="00D43B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83641"/>
  <w15:docId w15:val="{C1157AA2-67D9-48F7-9AF2-8C29EFFE1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78B"/>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semiHidden/>
    <w:unhideWhenUsed/>
    <w:rsid w:val="003B678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3B678B"/>
    <w:pPr>
      <w:spacing w:line="256" w:lineRule="auto"/>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CYDePeR6sMvJJkT7gg4FG+Kg+w==">CgMxLjAyCGguZ2pkZ3hzMgloLjMwajB6bGwyCWguMWZvYjl0ZTIJaC4zem55c2g3OAByITFJdkhQUDlROHBPX0VWNkhHZXJ1SmppRE81RG40ckNtXw==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1037</Words>
  <Characters>5916</Characters>
  <Application>Microsoft Office Word</Application>
  <DocSecurity>0</DocSecurity>
  <Lines>49</Lines>
  <Paragraphs>13</Paragraphs>
  <ScaleCrop>false</ScaleCrop>
  <Company/>
  <LinksUpToDate>false</LinksUpToDate>
  <CharactersWithSpaces>6940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Vahe G. Mkhitaryan</dc:creator>
  <cp:lastModifiedBy>Hripsime H. Hovhannisyan</cp:lastModifiedBy>
  <cp:revision>2</cp:revision>
  <dcterms:created xsi:type="dcterms:W3CDTF">2024-08-21T06:27:00Z</dcterms:created>
  <dcterms:modified xsi:type="dcterms:W3CDTF">2024-08-21T06:27:00Z</dcterms:modified>
</cp:coreProperties>
</file>