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D6" w:rsidRPr="000255D6" w:rsidRDefault="000255D6" w:rsidP="000255D6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0255D6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0255D6">
        <w:rPr>
          <w:rFonts w:ascii="Calibri" w:eastAsia="Calibri" w:hAnsi="Calibri" w:cs="Calibri"/>
          <w:b/>
          <w:caps/>
          <w:color w:val="000000"/>
          <w:sz w:val="24"/>
          <w:szCs w:val="24"/>
          <w:lang w:val="hy-AM"/>
        </w:rPr>
        <w:t>  </w:t>
      </w:r>
    </w:p>
    <w:p w:rsidR="000255D6" w:rsidRPr="000255D6" w:rsidRDefault="000255D6" w:rsidP="000255D6">
      <w:pPr>
        <w:spacing w:after="0" w:line="240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0255D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</w:t>
      </w:r>
      <w:r w:rsidRPr="000255D6">
        <w:rPr>
          <w:rFonts w:ascii="GHEA Grapalat" w:eastAsia="Calibri" w:hAnsi="GHEA Grapalat" w:cs="Times New Roman"/>
          <w:b/>
          <w:sz w:val="24"/>
          <w:szCs w:val="24"/>
          <w:lang w:val="hy-AM"/>
        </w:rPr>
        <w:t>ԵՎ ՎԵՐԱԿԱՆԳՆՄԱՆ ՎԱՐԿԵՐԻ ԲԱՆԿԻ ՄԻՋԵՎ «ՋՐԱՅԻՆ ՌԵՍՈՒՐՍՆԵՐԻ ՀԱՄԱԼԻՐ ԿԱՌԱՎԱՐՈՒՄ/ԱԽՈՒՐՅԱՆ ԳԵՏ 1-ԻՆ ՓՈՒԼ» ՎԱՐԿԱՅԻՆ ՀԱՄԱՁԱՅՆԱԳԻՐ՝ BMZ ԹԻՎ` 2014 67 950 - ՄԱՍՀԱՆՈՒՄՆԵՐԻ ԻՐԱԿԱՆԱՑՄԱՆ ՄԵՐԺՄԱՆ ԻՐԱՎՈՒՆՔԸ. ՎԵՐՋՆԱԿԱՆ ՄԱՍՀԱՆՄԱՆ ԱՄՍԱԹՎԻ ՀԵՏԱՁԳՈՒՄ» ՀԱՄԱՁԱՅՆԱԳՐԻ</w:t>
      </w:r>
      <w:r w:rsidRPr="000255D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ստորագրման </w:t>
      </w:r>
      <w:r w:rsidRPr="000255D6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ԱՌԱՋԱՐԿՈՒԹՅԱՆԸ ՀԱՎԱՆՈՒԹՅՈՒՆ ՏԱԼՈՒ ՄԱՍԻՆ</w:t>
      </w:r>
      <w:r w:rsidRPr="000255D6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» </w:t>
      </w:r>
    </w:p>
    <w:p w:rsidR="000255D6" w:rsidRPr="000255D6" w:rsidRDefault="000255D6" w:rsidP="000255D6">
      <w:pPr>
        <w:spacing w:after="0" w:line="240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  <w:r w:rsidRPr="000255D6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0255D6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0255D6" w:rsidRPr="000255D6" w:rsidRDefault="000255D6" w:rsidP="000255D6">
      <w:pPr>
        <w:spacing w:after="0" w:line="240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</w:p>
    <w:tbl>
      <w:tblPr>
        <w:tblW w:w="1114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0"/>
        <w:gridCol w:w="2350"/>
      </w:tblGrid>
      <w:tr w:rsidR="000255D6" w:rsidRPr="000255D6" w:rsidTr="000255D6">
        <w:trPr>
          <w:trHeight w:val="412"/>
        </w:trPr>
        <w:tc>
          <w:tcPr>
            <w:tcW w:w="8790" w:type="dxa"/>
            <w:vMerge w:val="restart"/>
            <w:shd w:val="clear" w:color="auto" w:fill="D9D9D9"/>
            <w:vAlign w:val="center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0255D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0255D6">
              <w:rPr>
                <w:rFonts w:ascii="GHEA Grapalat" w:eastAsia="Calibri" w:hAnsi="GHEA Grapalat" w:cs="Sylfaen"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0255D6">
              <w:rPr>
                <w:rFonts w:ascii="GHEA Grapalat" w:eastAsia="Calibri" w:hAnsi="GHEA Grapalat" w:cs="Times New Roman"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0255D6">
              <w:rPr>
                <w:rFonts w:ascii="GHEA Grapalat" w:eastAsia="Calibri" w:hAnsi="GHEA Grapalat" w:cs="Sylfaen"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025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0255D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0255D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</w:rPr>
              <w:t>0</w:t>
            </w:r>
            <w:r w:rsidRPr="000255D6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255D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</w:rPr>
              <w:t>0</w:t>
            </w:r>
            <w:r w:rsidRPr="000255D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0255D6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255D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Pr="000255D6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</w:tr>
      <w:tr w:rsidR="000255D6" w:rsidRPr="000255D6" w:rsidTr="000255D6">
        <w:trPr>
          <w:trHeight w:val="440"/>
        </w:trPr>
        <w:tc>
          <w:tcPr>
            <w:tcW w:w="8790" w:type="dxa"/>
            <w:vMerge/>
            <w:shd w:val="clear" w:color="auto" w:fill="D9D9D9"/>
          </w:tcPr>
          <w:p w:rsidR="000255D6" w:rsidRPr="000255D6" w:rsidRDefault="000255D6" w:rsidP="000255D6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 Ն/5-2/14968-2024</w:t>
            </w:r>
          </w:p>
        </w:tc>
      </w:tr>
      <w:tr w:rsidR="000255D6" w:rsidRPr="000255D6" w:rsidTr="000255D6">
        <w:tc>
          <w:tcPr>
            <w:tcW w:w="8790" w:type="dxa"/>
            <w:shd w:val="clear" w:color="auto" w:fill="auto"/>
          </w:tcPr>
          <w:p w:rsidR="000255D6" w:rsidRPr="000255D6" w:rsidRDefault="000255D6" w:rsidP="000255D6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1. Հայաստանի Հանրապետության և Վերակարգնման վարկերի բանկի</w:t>
            </w:r>
            <w:bookmarkStart w:id="0" w:name="_GoBack"/>
            <w:bookmarkEnd w:id="0"/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միջև «Ջրային ռեսուրսների համալիր կառավարում/Ախուրյան գետ 1-ին փուլ» վարկային համաձայնագիր՝ BMZ թիվ` 2014 67 950 - Մասհանումների իրականացման մերժման իրավունքը. Վերջնական մասհանման ամսաթվի հետաձգում» համաձայնագրի նախագծի (Նախագիծ) համաձայն՝ այն ուժի մեջ չի մտնում այնքան ժամանակ, մինչև ՎՎԲ-ն ստորագրված Փոփոխության նամակ-համաձայնագիրը ստանալուց ոչ ուշ, քան տասը բանկային օր հետո գրավոր չհաստատի Վարկառուին, որ ՎՎԲ-ի վերջին հաշվարկների հիման վրա Վարկային համաձայնագրի 2.6 Հոդվածի (Չընդունելու փոխհատուցում) համաձայն չընդունելու փոխհատուցում չի առաջանում:</w:t>
            </w:r>
          </w:p>
          <w:p w:rsidR="000255D6" w:rsidRPr="000255D6" w:rsidRDefault="000255D6" w:rsidP="000255D6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Տարընկալումներից խուսափելու համար սա հրաժարում չի հանդիսանում Վարկային պայմանագրի 2.6-րդ հոդվածով (Չընդունելու փոխհատուցում) նախատեսված ՎՎԲ-ի իրավունքներից, եթե վարկն ամբողջությամբ չմասհանվի մինչև Մասհանման երկարաձգված վերջնաժամկետը կամ Վարկառուն հրաժարվի ցանկացած վարկի գումարի մասհանումից մինչև այս ամսաթիվը:</w:t>
            </w:r>
          </w:p>
          <w:p w:rsidR="000255D6" w:rsidRPr="000255D6" w:rsidRDefault="000255D6" w:rsidP="000255D6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Այս կապակցությամբ հայտնում ենք, որ «Ջրային ռեսուրսների համալիր կառավարում/Ախուրյան գետ 1-ին փուլ» վարկային համաձայնագրի 2.6 կետի համաձայն, եթե Վարկառուն հրաժարվում է վարկային միջոցների մասհանումից համաձայն Համաձայնագրի Հոդված 2.5-ի, կամ Վարկային միջոցները ընդհանրապես չեն մասհանվում կամ դրանք չեն մասհանվում մինչև Հոդված 2.2-ով սահմանված վերջնաժամկետը կամ որևէ այլ պատճառով որի համար ՎՎԲ-ն պատասխանատու չէ, ապա Վարկառուն, ՎՎԲ-ի պահանջի դեպքում, պետք է անհապաղ վերջինիս վճարի այն գումարը, որն անհրաժեշտ կլինի ՎՎԲ-ին փոխհատուցելու ցանկացած կորուստ, ծախք կամ ծախս, որպես չեղարկված վարկային միջոցները չընդունելու փոխհատուցում: ՎՎԲ-ն կհաշվարկի չընդունելու փոխհատուցման գումարը և կտեղեկացնի Վարկառուին:</w:t>
            </w:r>
          </w:p>
          <w:p w:rsidR="000255D6" w:rsidRPr="000255D6" w:rsidRDefault="000255D6" w:rsidP="000255D6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Միաժամանակ, ծրագրի (11007 և 31004 միջոցառումներ) շրջանակներում ՀՀ 2024թ. պետական բյուջեով նախատեսվել է 6,808,140.3 հազ. դրամ </w:t>
            </w: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(16,038.8 հազ. եվրո), որից՝ 4,405,683.9 հազ. դրամ (10,379.0 հազ. եվրո) վարկային միջոցներ, 2,402,456.4 հազ. դրամ (5,659.8 հազ. եվրո)՝ կառավարության համաֆինանսավորման միջոցներ:</w:t>
            </w:r>
          </w:p>
          <w:p w:rsidR="000255D6" w:rsidRPr="000255D6" w:rsidRDefault="000255D6" w:rsidP="000255D6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Ելնելով վերոգրյալից՝ վերոնշյալ պայմանների ի հայտ գալու դեպքում, ՀՀ պետական բյուջեի համար կարող են առաջանալ լրացուցիչ ֆինանսական պարտավորություններ:</w:t>
            </w:r>
          </w:p>
          <w:p w:rsidR="000255D6" w:rsidRPr="000255D6" w:rsidRDefault="000255D6" w:rsidP="000255D6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2. Առաջարկվում է նախագծում ավելացնել դրույթ վերջինիս՝ ուժի մեջ մտնելու ընթացակարգերի վերաբերյալ։</w:t>
            </w: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0255D6" w:rsidRPr="000255D6" w:rsidTr="000255D6">
        <w:tc>
          <w:tcPr>
            <w:tcW w:w="8790" w:type="dxa"/>
            <w:vMerge w:val="restart"/>
            <w:shd w:val="clear" w:color="auto" w:fill="D9D9D9"/>
            <w:vAlign w:val="center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0255D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</w:rPr>
              <w:lastRenderedPageBreak/>
              <w:t>2</w:t>
            </w:r>
            <w:r w:rsidRPr="000255D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. ՀՀ արդարադատության նախարարություն</w:t>
            </w: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MS Mincho" w:hAnsi="GHEA Grapalat" w:cs="MS Mincho"/>
                <w:sz w:val="24"/>
                <w:szCs w:val="24"/>
              </w:rPr>
              <w:t>10.06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.2024թ.</w:t>
            </w:r>
          </w:p>
        </w:tc>
      </w:tr>
      <w:tr w:rsidR="000255D6" w:rsidRPr="000255D6" w:rsidTr="000255D6">
        <w:tc>
          <w:tcPr>
            <w:tcW w:w="8790" w:type="dxa"/>
            <w:vMerge/>
            <w:shd w:val="clear" w:color="auto" w:fill="D9D9D9"/>
          </w:tcPr>
          <w:p w:rsidR="000255D6" w:rsidRPr="000255D6" w:rsidRDefault="000255D6" w:rsidP="000255D6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№</w:t>
            </w: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//22623-2024</w:t>
            </w:r>
          </w:p>
        </w:tc>
      </w:tr>
      <w:tr w:rsidR="000255D6" w:rsidRPr="000255D6" w:rsidTr="000255D6">
        <w:tc>
          <w:tcPr>
            <w:tcW w:w="8790" w:type="dxa"/>
            <w:shd w:val="clear" w:color="auto" w:fill="auto"/>
          </w:tcPr>
          <w:p w:rsidR="000255D6" w:rsidRPr="000255D6" w:rsidRDefault="000255D6" w:rsidP="000255D6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0255D6" w:rsidRPr="000255D6" w:rsidRDefault="000255D6" w:rsidP="000255D6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55D6" w:rsidRPr="000255D6" w:rsidTr="000255D6">
        <w:tc>
          <w:tcPr>
            <w:tcW w:w="8790" w:type="dxa"/>
            <w:vMerge w:val="restart"/>
            <w:shd w:val="clear" w:color="auto" w:fill="D9D9D9"/>
            <w:vAlign w:val="center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  <w:r w:rsidRPr="00025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 ՀՀ արտաքին գործերի նախարարություն</w:t>
            </w: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GHEA Grapalat"/>
                <w:sz w:val="24"/>
                <w:szCs w:val="24"/>
              </w:rPr>
              <w:t>12</w:t>
            </w:r>
            <w:r w:rsidRPr="000255D6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.</w:t>
            </w:r>
            <w:r w:rsidRPr="000255D6">
              <w:rPr>
                <w:rFonts w:ascii="GHEA Grapalat" w:eastAsia="Calibri" w:hAnsi="GHEA Grapalat" w:cs="GHEA Grapalat"/>
                <w:sz w:val="24"/>
                <w:szCs w:val="24"/>
              </w:rPr>
              <w:t>06</w:t>
            </w:r>
            <w:r w:rsidRPr="000255D6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.202</w:t>
            </w:r>
            <w:r w:rsidRPr="000255D6">
              <w:rPr>
                <w:rFonts w:ascii="GHEA Grapalat" w:eastAsia="Calibri" w:hAnsi="GHEA Grapalat" w:cs="GHEA Grapalat"/>
                <w:sz w:val="24"/>
                <w:szCs w:val="24"/>
              </w:rPr>
              <w:t>4</w:t>
            </w:r>
            <w:r w:rsidRPr="000255D6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0255D6" w:rsidRPr="000255D6" w:rsidTr="000255D6">
        <w:trPr>
          <w:trHeight w:val="475"/>
        </w:trPr>
        <w:tc>
          <w:tcPr>
            <w:tcW w:w="8790" w:type="dxa"/>
            <w:vMerge/>
            <w:shd w:val="clear" w:color="auto" w:fill="D9D9D9"/>
          </w:tcPr>
          <w:p w:rsidR="000255D6" w:rsidRPr="000255D6" w:rsidRDefault="000255D6" w:rsidP="000255D6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1111/31304-24</w:t>
            </w:r>
          </w:p>
        </w:tc>
      </w:tr>
      <w:tr w:rsidR="000255D6" w:rsidRPr="000255D6" w:rsidTr="000255D6">
        <w:trPr>
          <w:trHeight w:val="3506"/>
        </w:trPr>
        <w:tc>
          <w:tcPr>
            <w:tcW w:w="879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Հայաստանի Հանրապետության  և Վերականգնման վարկերի բանկի միջև «</w:t>
            </w: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</w:t>
            </w: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րային ռեսուրսների </w:t>
            </w: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համալիր</w:t>
            </w: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կառավար</w:t>
            </w: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ում/</w:t>
            </w: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Ախուրյան գետ, </w:t>
            </w: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I</w:t>
            </w: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փուլ» վարկային համաձայնագիրը ստորագրվել է 2014 թվականի դեկտեմբեր 19-ին:</w:t>
            </w:r>
          </w:p>
          <w:p w:rsidR="000255D6" w:rsidRPr="000255D6" w:rsidRDefault="000255D6" w:rsidP="000255D6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Համաձայնագրի 2.2 հոդվածի («Մասհանման վերջնաժամկետ») համաձայն՝ վարկային միջոցների մասհանման վերջնաժամկետ սահմանված է 2024 թվականի հունիսի 30-ը:</w:t>
            </w:r>
          </w:p>
          <w:p w:rsidR="000255D6" w:rsidRPr="000255D6" w:rsidRDefault="000255D6" w:rsidP="000255D6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Առաջարկվող նամակ-համաձայնագրով նախատեսվում է երկարաձգել Համաձայանգրի 2.2 հոդվածով սահմանված մասհանման վերջնաժամկետը մինչև 2026 թվականի դեկտեմբերի 30-ը՝ սահմանելով, որ բանկը իրավունք ունի մերժելու մասհանումներ կատարելը 2026 թվականի դեկտեմբերի 30-ից հետո։</w:t>
            </w:r>
          </w:p>
          <w:p w:rsidR="000255D6" w:rsidRPr="000255D6" w:rsidRDefault="000255D6" w:rsidP="000255D6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ab/>
              <w:t>Առաջնորդվելով «Միջազգային պայմանագրերի մասին» օրենքի 5-րդ հոդվածի դրույթներով՝ ՀՀ արտաքին գործերի նախարարությունը նպատակահարմար է գտնում սույն նամակ-համաձայնագրի ստորագրումը:</w:t>
            </w:r>
          </w:p>
          <w:p w:rsidR="000255D6" w:rsidRPr="000255D6" w:rsidRDefault="000255D6" w:rsidP="000255D6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5D6" w:rsidRPr="000255D6" w:rsidRDefault="000255D6" w:rsidP="000255D6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55D6" w:rsidRPr="000255D6" w:rsidTr="000255D6">
        <w:tc>
          <w:tcPr>
            <w:tcW w:w="8790" w:type="dxa"/>
            <w:vMerge w:val="restart"/>
            <w:shd w:val="clear" w:color="auto" w:fill="D9D9D9"/>
            <w:vAlign w:val="center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highlight w:val="yellow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4. ՀՀ ՏԿԵՆ Պետական գույքի կառավարման կոմիտե</w:t>
            </w: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MS Mincho" w:hAnsi="GHEA Grapalat" w:cs="MS Mincho"/>
                <w:sz w:val="24"/>
                <w:szCs w:val="24"/>
              </w:rPr>
              <w:t>07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</w:rPr>
              <w:t>06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</w:rPr>
              <w:t>4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0255D6" w:rsidRPr="000255D6" w:rsidTr="000255D6">
        <w:tc>
          <w:tcPr>
            <w:tcW w:w="8790" w:type="dxa"/>
            <w:vMerge/>
            <w:shd w:val="clear" w:color="auto" w:fill="D9D9D9"/>
          </w:tcPr>
          <w:p w:rsidR="000255D6" w:rsidRPr="000255D6" w:rsidRDefault="000255D6" w:rsidP="000255D6">
            <w:pPr>
              <w:spacing w:after="0" w:line="240" w:lineRule="auto"/>
              <w:rPr>
                <w:rFonts w:ascii="GHEA Grapalat" w:eastAsia="Calibri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№</w:t>
            </w:r>
            <w:r w:rsidRPr="000255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ԳՍ/15.3/18452-2024</w:t>
            </w:r>
          </w:p>
        </w:tc>
      </w:tr>
      <w:tr w:rsidR="000255D6" w:rsidRPr="000255D6" w:rsidTr="000255D6">
        <w:trPr>
          <w:trHeight w:val="1875"/>
        </w:trPr>
        <w:tc>
          <w:tcPr>
            <w:tcW w:w="879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 w:rsidRPr="000255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 պատասխան Ձեր գրության՝ հայտնում ենք, որ Հայաստանի Հանրապետության և Վերականգնման վարկերի բանկի միջև նախատեսվող ««Ախուրյան գետի ջրային ռեսուրսների համալիր կառավարման ծրագիր, I փուլ» վարկային համաձայնագիր՝ BMZ թիվ` 2014 67 950 - Մասհանումների իրականացման մերժման իրավունք – Մասհանսման վերջնաժամկետի երկարաձգում» նամակ-համաձայնագրի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350" w:type="dxa"/>
            <w:shd w:val="clear" w:color="auto" w:fill="auto"/>
          </w:tcPr>
          <w:p w:rsidR="000255D6" w:rsidRPr="000255D6" w:rsidRDefault="000255D6" w:rsidP="000255D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0255D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</w:tbl>
    <w:p w:rsidR="000255D6" w:rsidRPr="000255D6" w:rsidRDefault="000255D6" w:rsidP="000255D6">
      <w:pPr>
        <w:spacing w:after="0" w:line="276" w:lineRule="auto"/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0255D6" w:rsidRPr="000255D6" w:rsidRDefault="000255D6" w:rsidP="000255D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</w:p>
    <w:p w:rsidR="000255D6" w:rsidRPr="000255D6" w:rsidRDefault="000255D6" w:rsidP="000255D6">
      <w:pPr>
        <w:spacing w:after="200" w:line="276" w:lineRule="auto"/>
        <w:rPr>
          <w:rFonts w:ascii="Calibri" w:eastAsia="Calibri" w:hAnsi="Calibri" w:cs="Times New Roman"/>
          <w:lang w:val="ru-RU"/>
        </w:rPr>
      </w:pPr>
    </w:p>
    <w:p w:rsidR="003F4766" w:rsidRDefault="003F4766"/>
    <w:sectPr w:rsidR="003F4766" w:rsidSect="00E53032">
      <w:pgSz w:w="11906" w:h="16838"/>
      <w:pgMar w:top="810" w:right="110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5D6"/>
    <w:rsid w:val="000255D6"/>
    <w:rsid w:val="001E7309"/>
    <w:rsid w:val="003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DEE664-4C90-4939-9E14-05F0BD1B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</Words>
  <Characters>4345</Characters>
  <Application>Microsoft Office Word</Application>
  <DocSecurity>0</DocSecurity>
  <Lines>149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2024-09-11T10:55:00Z</dcterms:created>
  <dcterms:modified xsi:type="dcterms:W3CDTF">2024-09-11T11:24:00Z</dcterms:modified>
</cp:coreProperties>
</file>