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F8A855" w14:textId="040CFE36" w:rsidR="003677EB" w:rsidRPr="008F681B" w:rsidRDefault="003677EB" w:rsidP="003677EB">
      <w:pPr>
        <w:spacing w:line="240" w:lineRule="auto"/>
        <w:ind w:firstLine="360"/>
        <w:jc w:val="center"/>
        <w:rPr>
          <w:rFonts w:ascii="GHEA Grapalat" w:eastAsia="GHEA Grapalat" w:hAnsi="GHEA Grapalat" w:cs="GHEA Grapalat"/>
          <w:sz w:val="24"/>
          <w:szCs w:val="24"/>
        </w:rPr>
      </w:pPr>
      <w:r>
        <w:rPr>
          <w:rFonts w:ascii="GHEA Grapalat" w:eastAsia="GHEA Grapalat" w:hAnsi="GHEA Grapalat" w:cs="GHEA Grapalat"/>
          <w:b/>
          <w:color w:val="000000"/>
          <w:sz w:val="24"/>
          <w:szCs w:val="24"/>
        </w:rPr>
        <w:t>ՏԵՂԵԿԱՆՔ</w:t>
      </w:r>
    </w:p>
    <w:p w14:paraId="215E980D" w14:textId="5AB6E57C" w:rsidR="003677EB" w:rsidRDefault="003677EB" w:rsidP="003677EB">
      <w:pPr>
        <w:shd w:val="clear" w:color="auto" w:fill="FFFFFF"/>
        <w:spacing w:after="0" w:line="240" w:lineRule="auto"/>
        <w:ind w:right="150" w:firstLine="360"/>
        <w:jc w:val="center"/>
        <w:rPr>
          <w:rFonts w:ascii="GHEA Grapalat" w:eastAsia="GHEA Grapalat" w:hAnsi="GHEA Grapalat" w:cs="GHEA Grapalat"/>
          <w:b/>
          <w:color w:val="000000"/>
          <w:sz w:val="24"/>
          <w:szCs w:val="24"/>
        </w:rPr>
      </w:pPr>
      <w:r w:rsidRPr="008F681B">
        <w:rPr>
          <w:rFonts w:ascii="GHEA Grapalat" w:eastAsia="GHEA Grapalat" w:hAnsi="GHEA Grapalat" w:cs="GHEA Grapalat"/>
          <w:b/>
          <w:color w:val="000000"/>
          <w:sz w:val="24"/>
          <w:szCs w:val="24"/>
        </w:rPr>
        <w:t xml:space="preserve">«ՀԱՅԱՍՏԱՆԻ ՀԱՆՐԱՊԵՏՈՒԹՅԱՆ ՀԱՐԿԱՅԻՆ ՕՐԵՆՍԳՐՔՈՒՄ ՓՈՓՈԽՈՒԹՅՈՒՆ ԿԱՏԱՐԵԼՈՒ ՄԱՍԻՆ»  ՕՐԵՆՔԻ ՆԱԽԱԳԾԻ </w:t>
      </w:r>
      <w:r>
        <w:rPr>
          <w:rFonts w:ascii="GHEA Grapalat" w:eastAsia="GHEA Grapalat" w:hAnsi="GHEA Grapalat" w:cs="GHEA Grapalat"/>
          <w:b/>
          <w:color w:val="000000"/>
          <w:sz w:val="24"/>
          <w:szCs w:val="24"/>
        </w:rPr>
        <w:t>ՀԱՄԱՁԱՅՆ ՓՈՓՈԽՎՈՂ ՀՈԴՎԱԾՆԵՐԻ ՎԵՐԱԲԵՐՅԱԼ</w:t>
      </w:r>
    </w:p>
    <w:p w14:paraId="358EAC66" w14:textId="3D78A38A" w:rsidR="003677EB" w:rsidRDefault="003677EB" w:rsidP="003677EB">
      <w:pPr>
        <w:shd w:val="clear" w:color="auto" w:fill="FFFFFF"/>
        <w:spacing w:after="0" w:line="240" w:lineRule="auto"/>
        <w:ind w:right="150" w:firstLine="360"/>
        <w:jc w:val="center"/>
        <w:rPr>
          <w:rFonts w:ascii="GHEA Grapalat" w:eastAsia="GHEA Grapalat" w:hAnsi="GHEA Grapalat" w:cs="GHEA Grapalat"/>
          <w:b/>
          <w:color w:val="000000"/>
          <w:sz w:val="24"/>
          <w:szCs w:val="24"/>
        </w:rPr>
      </w:pPr>
    </w:p>
    <w:p w14:paraId="00EE2C1D" w14:textId="77777777" w:rsidR="003677EB" w:rsidRPr="003677EB" w:rsidRDefault="003677EB" w:rsidP="003677EB">
      <w:pPr>
        <w:rPr>
          <w:rFonts w:ascii="GHEA Grapalat" w:eastAsia="GHEA Grapalat" w:hAnsi="GHEA Grapalat" w:cs="GHEA Grapalat"/>
          <w:b/>
          <w:sz w:val="24"/>
          <w:szCs w:val="24"/>
        </w:rPr>
      </w:pPr>
    </w:p>
    <w:p w14:paraId="5B2787EC" w14:textId="61C104E5" w:rsidR="003677EB" w:rsidRPr="003677EB" w:rsidRDefault="003677EB" w:rsidP="003677EB">
      <w:pPr>
        <w:ind w:firstLine="360"/>
        <w:jc w:val="center"/>
        <w:rPr>
          <w:rFonts w:ascii="GHEA Grapalat" w:eastAsia="GHEA Grapalat" w:hAnsi="GHEA Grapalat" w:cs="GHEA Grapalat"/>
          <w:b/>
          <w:sz w:val="24"/>
          <w:szCs w:val="24"/>
        </w:rPr>
      </w:pPr>
      <w:r w:rsidRPr="003677EB">
        <w:rPr>
          <w:rFonts w:ascii="GHEA Grapalat" w:eastAsia="GHEA Grapalat" w:hAnsi="GHEA Grapalat" w:cs="GHEA Grapalat"/>
          <w:b/>
          <w:sz w:val="24"/>
          <w:szCs w:val="24"/>
        </w:rPr>
        <w:t>ՀԱՅԱՍՏԱՆԻ ՀԱՆՐԱՊԵՏՈՒԹՅԱՆ</w:t>
      </w:r>
    </w:p>
    <w:p w14:paraId="5CF43741" w14:textId="44E5AAA5" w:rsidR="003677EB" w:rsidRDefault="003677EB" w:rsidP="003677EB">
      <w:pPr>
        <w:ind w:firstLine="360"/>
        <w:jc w:val="center"/>
        <w:rPr>
          <w:rFonts w:ascii="GHEA Grapalat" w:eastAsia="GHEA Grapalat" w:hAnsi="GHEA Grapalat" w:cs="GHEA Grapalat"/>
          <w:b/>
          <w:sz w:val="24"/>
          <w:szCs w:val="24"/>
        </w:rPr>
      </w:pPr>
      <w:r w:rsidRPr="003677EB">
        <w:rPr>
          <w:rFonts w:ascii="GHEA Grapalat" w:eastAsia="GHEA Grapalat" w:hAnsi="GHEA Grapalat" w:cs="GHEA Grapalat"/>
          <w:b/>
          <w:sz w:val="24"/>
          <w:szCs w:val="24"/>
        </w:rPr>
        <w:t>ՀԱՐԿԱՅԻՆ ՕՐԵՆՍԳԻՐՔ</w:t>
      </w:r>
    </w:p>
    <w:p w14:paraId="39D05389" w14:textId="08216F36" w:rsidR="003677EB" w:rsidRDefault="003677EB" w:rsidP="003677EB">
      <w:pPr>
        <w:ind w:firstLine="360"/>
        <w:jc w:val="center"/>
        <w:rPr>
          <w:rFonts w:ascii="GHEA Grapalat" w:eastAsia="GHEA Grapalat" w:hAnsi="GHEA Grapalat" w:cs="GHEA Grapalat"/>
          <w:b/>
          <w:sz w:val="24"/>
          <w:szCs w:val="24"/>
        </w:rPr>
      </w:pPr>
    </w:p>
    <w:p w14:paraId="2394B87B" w14:textId="249625FE" w:rsidR="003677EB" w:rsidRPr="00344AE1" w:rsidRDefault="003677EB" w:rsidP="003677EB">
      <w:pPr>
        <w:ind w:firstLine="360"/>
        <w:jc w:val="both"/>
        <w:rPr>
          <w:rFonts w:ascii="GHEA Grapalat" w:eastAsia="GHEA Grapalat" w:hAnsi="GHEA Grapalat" w:cs="GHEA Grapalat"/>
          <w:bCs/>
          <w:sz w:val="24"/>
          <w:szCs w:val="24"/>
        </w:rPr>
      </w:pPr>
      <w:r w:rsidRPr="00344AE1">
        <w:rPr>
          <w:rFonts w:ascii="GHEA Grapalat" w:eastAsia="GHEA Grapalat" w:hAnsi="GHEA Grapalat" w:cs="GHEA Grapalat"/>
          <w:bCs/>
          <w:sz w:val="24"/>
          <w:szCs w:val="24"/>
        </w:rPr>
        <w:t>Հոդված 123.</w:t>
      </w:r>
      <w:r w:rsidRPr="00344AE1">
        <w:rPr>
          <w:rFonts w:ascii="GHEA Grapalat" w:eastAsia="GHEA Grapalat" w:hAnsi="GHEA Grapalat" w:cs="GHEA Grapalat"/>
          <w:bCs/>
          <w:sz w:val="24"/>
          <w:szCs w:val="24"/>
        </w:rPr>
        <w:tab/>
        <w:t>Այլ նվազեցումները</w:t>
      </w:r>
    </w:p>
    <w:p w14:paraId="1A410F18" w14:textId="2F3C54BF" w:rsidR="003677EB" w:rsidRPr="00344AE1" w:rsidRDefault="003677EB" w:rsidP="003677EB">
      <w:pPr>
        <w:ind w:firstLine="360"/>
        <w:jc w:val="both"/>
        <w:rPr>
          <w:rFonts w:ascii="GHEA Grapalat" w:eastAsia="GHEA Grapalat" w:hAnsi="GHEA Grapalat" w:cs="GHEA Grapalat"/>
          <w:bCs/>
          <w:sz w:val="24"/>
          <w:szCs w:val="24"/>
        </w:rPr>
      </w:pPr>
      <w:r w:rsidRPr="00344AE1">
        <w:rPr>
          <w:rFonts w:ascii="GHEA Grapalat" w:eastAsia="GHEA Grapalat" w:hAnsi="GHEA Grapalat" w:cs="GHEA Grapalat"/>
          <w:bCs/>
          <w:sz w:val="24"/>
          <w:szCs w:val="24"/>
        </w:rPr>
        <w:t>1.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բազայի որոշման նպատակով համախառն եկամտից նվազեցվում են`</w:t>
      </w:r>
    </w:p>
    <w:p w14:paraId="306FDE59" w14:textId="69BE56EF" w:rsidR="003677EB" w:rsidRPr="003677EB" w:rsidRDefault="003677EB" w:rsidP="003677EB">
      <w:pPr>
        <w:ind w:firstLine="360"/>
        <w:jc w:val="both"/>
        <w:rPr>
          <w:rFonts w:ascii="GHEA Grapalat" w:eastAsia="GHEA Grapalat" w:hAnsi="GHEA Grapalat" w:cs="GHEA Grapalat"/>
          <w:bCs/>
          <w:sz w:val="24"/>
          <w:szCs w:val="24"/>
          <w:lang w:val="en-US"/>
        </w:rPr>
      </w:pPr>
      <w:r w:rsidRPr="003677EB">
        <w:rPr>
          <w:rFonts w:ascii="GHEA Grapalat" w:eastAsia="GHEA Grapalat" w:hAnsi="GHEA Grapalat" w:cs="GHEA Grapalat"/>
          <w:bCs/>
          <w:sz w:val="24"/>
          <w:szCs w:val="24"/>
          <w:lang w:val="en-US"/>
        </w:rPr>
        <w:t>1) անվավեր ճանաչված գործարքների մասով նախորդ հաշվետու ժամանակաշրջաններում հարկման բազայի որոշման նպատակով համախառն եկամտում ներառված գումարները.</w:t>
      </w:r>
    </w:p>
    <w:p w14:paraId="14DA2589" w14:textId="388BE433" w:rsidR="003677EB" w:rsidRPr="003677EB" w:rsidRDefault="003677EB" w:rsidP="003677EB">
      <w:pPr>
        <w:ind w:firstLine="360"/>
        <w:jc w:val="both"/>
        <w:rPr>
          <w:rFonts w:ascii="GHEA Grapalat" w:eastAsia="GHEA Grapalat" w:hAnsi="GHEA Grapalat" w:cs="GHEA Grapalat"/>
          <w:bCs/>
          <w:sz w:val="24"/>
          <w:szCs w:val="24"/>
          <w:lang w:val="en-US"/>
        </w:rPr>
      </w:pPr>
      <w:r w:rsidRPr="003677EB">
        <w:rPr>
          <w:rFonts w:ascii="GHEA Grapalat" w:eastAsia="GHEA Grapalat" w:hAnsi="GHEA Grapalat" w:cs="GHEA Grapalat"/>
          <w:bCs/>
          <w:sz w:val="24"/>
          <w:szCs w:val="24"/>
          <w:lang w:val="en-US"/>
        </w:rPr>
        <w:t>2) Կառավարության սահմանած կարգով շահութահարկ վճարողների (բացառությամբ սույն մասի 3-րդ կետով սահմանված դեպքերի) կողմից`</w:t>
      </w:r>
    </w:p>
    <w:p w14:paraId="6B606B9E" w14:textId="461A09EE" w:rsidR="003677EB" w:rsidRPr="003677EB" w:rsidRDefault="003677EB" w:rsidP="003677EB">
      <w:pPr>
        <w:ind w:firstLine="360"/>
        <w:jc w:val="both"/>
        <w:rPr>
          <w:rFonts w:ascii="GHEA Grapalat" w:eastAsia="GHEA Grapalat" w:hAnsi="GHEA Grapalat" w:cs="GHEA Grapalat"/>
          <w:bCs/>
          <w:sz w:val="24"/>
          <w:szCs w:val="24"/>
          <w:lang w:val="en-US"/>
        </w:rPr>
      </w:pPr>
      <w:r w:rsidRPr="003677EB">
        <w:rPr>
          <w:rFonts w:ascii="GHEA Grapalat" w:eastAsia="GHEA Grapalat" w:hAnsi="GHEA Grapalat" w:cs="GHEA Grapalat"/>
          <w:bCs/>
          <w:sz w:val="24"/>
          <w:szCs w:val="24"/>
          <w:lang w:val="en-US"/>
        </w:rPr>
        <w:t>ա. անհուսալի դեբիտորական պարտքերի դուրսգրման համար պահուստին կատարվող մասհանումները,</w:t>
      </w:r>
    </w:p>
    <w:p w14:paraId="3AE92C5A" w14:textId="6FFBDA02" w:rsidR="003677EB" w:rsidRPr="003677EB" w:rsidRDefault="003677EB" w:rsidP="003677EB">
      <w:pPr>
        <w:ind w:firstLine="360"/>
        <w:jc w:val="both"/>
        <w:rPr>
          <w:rFonts w:ascii="GHEA Grapalat" w:eastAsia="GHEA Grapalat" w:hAnsi="GHEA Grapalat" w:cs="GHEA Grapalat"/>
          <w:bCs/>
          <w:sz w:val="24"/>
          <w:szCs w:val="24"/>
          <w:lang w:val="en-US"/>
        </w:rPr>
      </w:pPr>
      <w:r w:rsidRPr="003677EB">
        <w:rPr>
          <w:rFonts w:ascii="GHEA Grapalat" w:eastAsia="GHEA Grapalat" w:hAnsi="GHEA Grapalat" w:cs="GHEA Grapalat"/>
          <w:bCs/>
          <w:sz w:val="24"/>
          <w:szCs w:val="24"/>
          <w:lang w:val="en-US"/>
        </w:rPr>
        <w:t>բ. անհուսալի դեբիտորական պարտքերի դուրսգրման դեպքում` այդ նպատակով ստեղծված պահուստին կատարված մասհանումները գերազանցող գումարները,</w:t>
      </w:r>
    </w:p>
    <w:p w14:paraId="167C29A7" w14:textId="2BE763CE" w:rsidR="003677EB" w:rsidRPr="003677EB" w:rsidRDefault="003677EB" w:rsidP="003677EB">
      <w:pPr>
        <w:ind w:firstLine="360"/>
        <w:jc w:val="both"/>
        <w:rPr>
          <w:rFonts w:ascii="GHEA Grapalat" w:eastAsia="GHEA Grapalat" w:hAnsi="GHEA Grapalat" w:cs="GHEA Grapalat"/>
          <w:bCs/>
          <w:sz w:val="24"/>
          <w:szCs w:val="24"/>
          <w:lang w:val="en-US"/>
        </w:rPr>
      </w:pPr>
      <w:r w:rsidRPr="003677EB">
        <w:rPr>
          <w:rFonts w:ascii="GHEA Grapalat" w:eastAsia="GHEA Grapalat" w:hAnsi="GHEA Grapalat" w:cs="GHEA Grapalat"/>
          <w:bCs/>
          <w:sz w:val="24"/>
          <w:szCs w:val="24"/>
          <w:lang w:val="en-US"/>
        </w:rPr>
        <w:t>գ. նախկինում դուրս գրված անհուսալի կրեդիտորական պարտքերի մարման գումարները:</w:t>
      </w:r>
    </w:p>
    <w:p w14:paraId="723FD8DD" w14:textId="77777777" w:rsidR="003677EB" w:rsidRPr="00344AE1" w:rsidRDefault="003677EB" w:rsidP="003677EB">
      <w:pPr>
        <w:ind w:firstLine="360"/>
        <w:jc w:val="both"/>
        <w:rPr>
          <w:rFonts w:ascii="GHEA Grapalat" w:eastAsia="GHEA Grapalat" w:hAnsi="GHEA Grapalat" w:cs="GHEA Grapalat"/>
          <w:bCs/>
          <w:strike/>
          <w:sz w:val="24"/>
          <w:szCs w:val="24"/>
          <w:lang w:val="en-US"/>
        </w:rPr>
      </w:pPr>
      <w:r w:rsidRPr="00344AE1">
        <w:rPr>
          <w:rFonts w:ascii="GHEA Grapalat" w:eastAsia="GHEA Grapalat" w:hAnsi="GHEA Grapalat" w:cs="GHEA Grapalat"/>
          <w:bCs/>
          <w:strike/>
          <w:sz w:val="24"/>
          <w:szCs w:val="24"/>
          <w:lang w:val="en-US"/>
        </w:rPr>
        <w:t>Սույն կետի կիրառության իմաստով` 100 հազար դրամը գերազանցող ընդհանուր գումարով դեբիտորական պարտքը համարվում է անհուսալի դեբիտորական պարտքի գումարը բռնագանձելու պահանջը բավարարելու կամ մերժելու վերաբերյալ դատական ակտի (վճռի, որոշման կամ կարգադրության, բացառությամբ դեբիտորական պարտքի գումարը ներելու կամ այն որևէ հիմքով չպահանջելու վերաբերյալ կայացված վճռի, որոշման կամ կարգադրության)` օրինական ուժի մեջ մտնելու օրվանից</w:t>
      </w:r>
    </w:p>
    <w:p w14:paraId="3456A4B0" w14:textId="4FB104D1" w:rsidR="003677EB" w:rsidRPr="003677EB" w:rsidRDefault="003677EB" w:rsidP="003677EB">
      <w:pPr>
        <w:ind w:firstLine="360"/>
        <w:jc w:val="both"/>
        <w:rPr>
          <w:rFonts w:ascii="GHEA Grapalat" w:eastAsia="GHEA Grapalat" w:hAnsi="GHEA Grapalat" w:cs="GHEA Grapalat"/>
          <w:bCs/>
          <w:sz w:val="24"/>
          <w:szCs w:val="24"/>
          <w:u w:val="single"/>
          <w:lang w:val="en-US"/>
        </w:rPr>
      </w:pPr>
      <w:r w:rsidRPr="00344AE1">
        <w:rPr>
          <w:rFonts w:ascii="GHEA Grapalat" w:eastAsia="GHEA Grapalat" w:hAnsi="GHEA Grapalat" w:cs="GHEA Grapalat"/>
          <w:sz w:val="24"/>
          <w:szCs w:val="24"/>
          <w:u w:val="single"/>
        </w:rPr>
        <w:lastRenderedPageBreak/>
        <w:t>Սույն կետի կիրառության իմաստով` 300 հազար դրամը գերազանցող ընդհանուր գումարով դեբիտորական պարտքը համարվում է անհուսալի` դեբիտորական պարտքի գումարը բռնագանձելու պահանջով հայցը դատարանի կողմից վարույթ ընդունվելու մասին որոշումն ուժի մեջ մտնելու օրվանից (իսկ վեճն արբիտրաժի լուծմանը հանձնելու դեպքում` արբիտրաժային վարույթի սկզբի օրվանից) կամ դատարանի կողմից արձակված վճարման կարգադրության` օրինական ուժի մեջ մտած վճռի ուժ ստանալու օրվանից կամ գումարի բռնագանձման պահանջով նոտարի կողմից արձակված կարգադրության կողմերի համար պարտադիր դառնալու օրվանից, սակայն դեբիտորական պարտքի գումարը ներելու կամ այն որևէ հիմքով չպահանջելու վերաբերյալ կայացված վճռի, որոշման կամ կարգադրության ուժի մեջ մտնելու պահից դեբիտորական պարտքի գումարը այդ հարկային տարում ճանաչվում է որպես համախառն եկամտի ավելացու</w:t>
      </w:r>
      <w:bookmarkStart w:id="0" w:name="_GoBack"/>
      <w:bookmarkEnd w:id="0"/>
      <w:r w:rsidRPr="00344AE1">
        <w:rPr>
          <w:rFonts w:ascii="GHEA Grapalat" w:eastAsia="GHEA Grapalat" w:hAnsi="GHEA Grapalat" w:cs="GHEA Grapalat"/>
          <w:sz w:val="24"/>
          <w:szCs w:val="24"/>
          <w:u w:val="single"/>
        </w:rPr>
        <w:t>մ</w:t>
      </w:r>
      <w:r w:rsidRPr="00344AE1">
        <w:rPr>
          <w:rFonts w:ascii="GHEA Grapalat" w:eastAsia="GHEA Grapalat" w:hAnsi="GHEA Grapalat" w:cs="GHEA Grapalat"/>
          <w:bCs/>
          <w:sz w:val="24"/>
          <w:szCs w:val="24"/>
          <w:u w:val="single"/>
          <w:lang w:val="en-US"/>
        </w:rPr>
        <w:t>.</w:t>
      </w:r>
    </w:p>
    <w:p w14:paraId="7AF8D68A" w14:textId="77777777" w:rsidR="003677EB" w:rsidRPr="003677EB" w:rsidRDefault="003677EB" w:rsidP="003677EB">
      <w:pPr>
        <w:ind w:firstLine="360"/>
        <w:jc w:val="both"/>
        <w:rPr>
          <w:rFonts w:ascii="GHEA Grapalat" w:eastAsia="GHEA Grapalat" w:hAnsi="GHEA Grapalat" w:cs="GHEA Grapalat"/>
          <w:bCs/>
          <w:sz w:val="24"/>
          <w:szCs w:val="24"/>
          <w:lang w:val="en-US"/>
        </w:rPr>
      </w:pPr>
    </w:p>
    <w:p w14:paraId="63C16E67" w14:textId="66ECB106" w:rsidR="003677EB" w:rsidRPr="003677EB" w:rsidRDefault="003677EB" w:rsidP="003677EB">
      <w:pPr>
        <w:ind w:firstLine="360"/>
        <w:jc w:val="both"/>
        <w:rPr>
          <w:rFonts w:ascii="GHEA Grapalat" w:eastAsia="GHEA Grapalat" w:hAnsi="GHEA Grapalat" w:cs="GHEA Grapalat"/>
          <w:bCs/>
          <w:sz w:val="24"/>
          <w:szCs w:val="24"/>
          <w:lang w:val="en-US"/>
        </w:rPr>
      </w:pPr>
      <w:r w:rsidRPr="003677EB">
        <w:rPr>
          <w:rFonts w:ascii="GHEA Grapalat" w:eastAsia="GHEA Grapalat" w:hAnsi="GHEA Grapalat" w:cs="GHEA Grapalat"/>
          <w:bCs/>
          <w:sz w:val="24"/>
          <w:szCs w:val="24"/>
          <w:lang w:val="en-US"/>
        </w:rPr>
        <w:t>3) Կառավարության լիազոր մարմնի և Հայաստանի Հանրապետության կենտրոնական բանկի համատեղ սահմանած կարգով բանկերի, վարկային կազմակերպությունների, ապահովագրական ընկերությունների և արժեթղթերի շուկայի մասնագիտացված անձանց կողմից`</w:t>
      </w:r>
    </w:p>
    <w:p w14:paraId="5A683739" w14:textId="21500F32" w:rsidR="003677EB" w:rsidRPr="003677EB" w:rsidRDefault="003677EB" w:rsidP="003677EB">
      <w:pPr>
        <w:ind w:firstLine="360"/>
        <w:jc w:val="both"/>
        <w:rPr>
          <w:rFonts w:ascii="GHEA Grapalat" w:eastAsia="GHEA Grapalat" w:hAnsi="GHEA Grapalat" w:cs="GHEA Grapalat"/>
          <w:bCs/>
          <w:sz w:val="24"/>
          <w:szCs w:val="24"/>
          <w:lang w:val="en-US"/>
        </w:rPr>
      </w:pPr>
      <w:r w:rsidRPr="003677EB">
        <w:rPr>
          <w:rFonts w:ascii="GHEA Grapalat" w:eastAsia="GHEA Grapalat" w:hAnsi="GHEA Grapalat" w:cs="GHEA Grapalat"/>
          <w:bCs/>
          <w:sz w:val="24"/>
          <w:szCs w:val="24"/>
          <w:lang w:val="en-US"/>
        </w:rPr>
        <w:t>ա. անհուսալի դեբիտորական պարտքերի դուրսգրման համար պահուստին կատարվող մասհանումները,</w:t>
      </w:r>
    </w:p>
    <w:p w14:paraId="18D07A1F" w14:textId="1763A6BE" w:rsidR="003677EB" w:rsidRPr="003677EB" w:rsidRDefault="003677EB" w:rsidP="003677EB">
      <w:pPr>
        <w:ind w:firstLine="360"/>
        <w:jc w:val="both"/>
        <w:rPr>
          <w:rFonts w:ascii="GHEA Grapalat" w:eastAsia="GHEA Grapalat" w:hAnsi="GHEA Grapalat" w:cs="GHEA Grapalat"/>
          <w:bCs/>
          <w:sz w:val="24"/>
          <w:szCs w:val="24"/>
          <w:lang w:val="en-US"/>
        </w:rPr>
      </w:pPr>
      <w:r w:rsidRPr="003677EB">
        <w:rPr>
          <w:rFonts w:ascii="GHEA Grapalat" w:eastAsia="GHEA Grapalat" w:hAnsi="GHEA Grapalat" w:cs="GHEA Grapalat"/>
          <w:bCs/>
          <w:sz w:val="24"/>
          <w:szCs w:val="24"/>
          <w:lang w:val="en-US"/>
        </w:rPr>
        <w:t>բ. անհուսալի դեբիտորական պարտքերի դուրսգրման դեպքում` այդ նպատակով ստեղծված պահուստին կատարված մասհանումները գերազանցող գումարները,</w:t>
      </w:r>
    </w:p>
    <w:p w14:paraId="72DFBCF2" w14:textId="650075A0" w:rsidR="003677EB" w:rsidRPr="003677EB" w:rsidRDefault="003677EB" w:rsidP="003677EB">
      <w:pPr>
        <w:ind w:firstLine="360"/>
        <w:jc w:val="both"/>
        <w:rPr>
          <w:rFonts w:ascii="GHEA Grapalat" w:eastAsia="GHEA Grapalat" w:hAnsi="GHEA Grapalat" w:cs="GHEA Grapalat"/>
          <w:bCs/>
          <w:sz w:val="24"/>
          <w:szCs w:val="24"/>
          <w:lang w:val="en-US"/>
        </w:rPr>
      </w:pPr>
      <w:r w:rsidRPr="003677EB">
        <w:rPr>
          <w:rFonts w:ascii="GHEA Grapalat" w:eastAsia="GHEA Grapalat" w:hAnsi="GHEA Grapalat" w:cs="GHEA Grapalat"/>
          <w:bCs/>
          <w:sz w:val="24"/>
          <w:szCs w:val="24"/>
          <w:lang w:val="en-US"/>
        </w:rPr>
        <w:t>գ. նախկինում դուրս գրված անհուսալի կրեդիտորական պարտքերի մարման գումարները.</w:t>
      </w:r>
    </w:p>
    <w:p w14:paraId="6D4C7A40" w14:textId="5DAD7A94" w:rsidR="003677EB" w:rsidRPr="003677EB" w:rsidRDefault="003677EB" w:rsidP="003677EB">
      <w:pPr>
        <w:ind w:firstLine="360"/>
        <w:jc w:val="both"/>
        <w:rPr>
          <w:rFonts w:ascii="GHEA Grapalat" w:eastAsia="GHEA Grapalat" w:hAnsi="GHEA Grapalat" w:cs="GHEA Grapalat"/>
          <w:bCs/>
          <w:sz w:val="24"/>
          <w:szCs w:val="24"/>
          <w:lang w:val="en-US"/>
        </w:rPr>
      </w:pPr>
      <w:r w:rsidRPr="003677EB">
        <w:rPr>
          <w:rFonts w:ascii="GHEA Grapalat" w:eastAsia="GHEA Grapalat" w:hAnsi="GHEA Grapalat" w:cs="GHEA Grapalat"/>
          <w:bCs/>
          <w:sz w:val="24"/>
          <w:szCs w:val="24"/>
          <w:lang w:val="en-US"/>
        </w:rPr>
        <w:t>4) հարկային տարվան նախորդող հարկային տարիների գործունեության արդյունքներով առաջացած հարկային վնասները` որպես Օրենսգրքի 104-րդ հոդվածի 1-ին մասի 1-ին կամ 3-րդ կետով սահմանված համախառն եկամտի և Օրենսգրքի 110-րդ հոդվածով սահմանված նվազեցումների բացասական տարբերություն: Սույն կետի կիրառության իմաստով` հարկային վնասները նվազեցվում են այդ վնասների առաջացման հարկային տարվան հաջորդող հինգ հարկային տարիների համախառն եկամտից` հաշվի առնելով սույն կետով սահմանված հետևյալ կանոններն ու սահմանափակումները.</w:t>
      </w:r>
    </w:p>
    <w:p w14:paraId="16A1DDEF" w14:textId="6344587B" w:rsidR="003677EB" w:rsidRPr="003677EB" w:rsidRDefault="003677EB" w:rsidP="003677EB">
      <w:pPr>
        <w:ind w:firstLine="360"/>
        <w:jc w:val="both"/>
        <w:rPr>
          <w:rFonts w:ascii="GHEA Grapalat" w:eastAsia="GHEA Grapalat" w:hAnsi="GHEA Grapalat" w:cs="GHEA Grapalat"/>
          <w:bCs/>
          <w:sz w:val="24"/>
          <w:szCs w:val="24"/>
          <w:lang w:val="en-US"/>
        </w:rPr>
      </w:pPr>
      <w:r w:rsidRPr="003677EB">
        <w:rPr>
          <w:rFonts w:ascii="GHEA Grapalat" w:eastAsia="GHEA Grapalat" w:hAnsi="GHEA Grapalat" w:cs="GHEA Grapalat"/>
          <w:bCs/>
          <w:sz w:val="24"/>
          <w:szCs w:val="24"/>
          <w:lang w:val="en-US"/>
        </w:rPr>
        <w:t>ա. հարկային տարվան նախորդող հինգ հարկային տարիների (կամ դրանցից մի քանիսի) գործունեության արդյունքներով առաջացած հարկային վնասները համախառն եկամտից նվազեցնելու հաջորդականության առումով առաջնահերթորեն նվազեցված է համարվում ավելի վաղ առաջացած հարկային վնասը,</w:t>
      </w:r>
    </w:p>
    <w:p w14:paraId="568480AC" w14:textId="500342EB" w:rsidR="003677EB" w:rsidRPr="003677EB" w:rsidRDefault="003677EB" w:rsidP="003677EB">
      <w:pPr>
        <w:ind w:firstLine="360"/>
        <w:jc w:val="both"/>
        <w:rPr>
          <w:rFonts w:ascii="GHEA Grapalat" w:eastAsia="GHEA Grapalat" w:hAnsi="GHEA Grapalat" w:cs="GHEA Grapalat"/>
          <w:bCs/>
          <w:sz w:val="24"/>
          <w:szCs w:val="24"/>
          <w:lang w:val="en-US"/>
        </w:rPr>
      </w:pPr>
      <w:r w:rsidRPr="003677EB">
        <w:rPr>
          <w:rFonts w:ascii="GHEA Grapalat" w:eastAsia="GHEA Grapalat" w:hAnsi="GHEA Grapalat" w:cs="GHEA Grapalat"/>
          <w:bCs/>
          <w:sz w:val="24"/>
          <w:szCs w:val="24"/>
          <w:lang w:val="en-US"/>
        </w:rPr>
        <w:lastRenderedPageBreak/>
        <w:t>բ. հարկային տարվան նախորդող 5 հարկային տարիների (կամ դրանցից մի քանիսի) գործունեության արդյունքներով առաջացած հարկային վնասները, տվյալ հարկային տարվա ծախսերը և տվյալ հարկային տարվա կորուստները համախառն եկամտից նվազեցնելու հաջորդականության առումով առաջնահերթորեն նվազեցված են համարվում տվյալ հարկային տարվա ծախսերը և տվյալ հարկային տարվա կորուստները,</w:t>
      </w:r>
    </w:p>
    <w:p w14:paraId="744A433E" w14:textId="282B2237" w:rsidR="003677EB" w:rsidRPr="003677EB" w:rsidRDefault="003677EB" w:rsidP="003677EB">
      <w:pPr>
        <w:ind w:firstLine="360"/>
        <w:jc w:val="both"/>
        <w:rPr>
          <w:rFonts w:ascii="GHEA Grapalat" w:eastAsia="GHEA Grapalat" w:hAnsi="GHEA Grapalat" w:cs="GHEA Grapalat"/>
          <w:bCs/>
          <w:sz w:val="24"/>
          <w:szCs w:val="24"/>
          <w:lang w:val="en-US"/>
        </w:rPr>
      </w:pPr>
      <w:r w:rsidRPr="003677EB">
        <w:rPr>
          <w:rFonts w:ascii="GHEA Grapalat" w:eastAsia="GHEA Grapalat" w:hAnsi="GHEA Grapalat" w:cs="GHEA Grapalat"/>
          <w:bCs/>
          <w:sz w:val="24"/>
          <w:szCs w:val="24"/>
          <w:lang w:val="en-US"/>
        </w:rPr>
        <w:t>գ. Օրենսգրքի 13-րդ բաժնով սահմանված` հարկման հատուկ համակարգերի շրջանակներում իրականացվող գործունեության արդյունքներով առաջացած հարկային վնասները համախառն եկամտից նվազեցման ենթակա չեն,</w:t>
      </w:r>
    </w:p>
    <w:p w14:paraId="60FD4324" w14:textId="19CC6097" w:rsidR="003677EB" w:rsidRPr="003677EB" w:rsidRDefault="003677EB" w:rsidP="003677EB">
      <w:pPr>
        <w:ind w:firstLine="360"/>
        <w:jc w:val="both"/>
        <w:rPr>
          <w:rFonts w:ascii="GHEA Grapalat" w:eastAsia="GHEA Grapalat" w:hAnsi="GHEA Grapalat" w:cs="GHEA Grapalat"/>
          <w:bCs/>
          <w:sz w:val="24"/>
          <w:szCs w:val="24"/>
          <w:lang w:val="en-US"/>
        </w:rPr>
      </w:pPr>
      <w:r w:rsidRPr="003677EB">
        <w:rPr>
          <w:rFonts w:ascii="GHEA Grapalat" w:eastAsia="GHEA Grapalat" w:hAnsi="GHEA Grapalat" w:cs="GHEA Grapalat"/>
          <w:bCs/>
          <w:sz w:val="24"/>
          <w:szCs w:val="24"/>
          <w:lang w:val="en-US"/>
        </w:rPr>
        <w:t>դ. մինչև Օրենսգրքի 13-րդ բաժնով սահմանված` հարկման հատուկ համակարգերի շրջանակներում գործունեություն սկսելը` հարկման ընդհանուր համակարգի շրջանակներում իրականացված գործունեության արդյունքներով առաջացած հարկային վնասները հետագայում կրկին հարկման հատուկ համակարգից հարկման ընդհանուր համակարգ անցնելու դեպքում համախառն եկամտից նվազեցնելու առումով այդ վնասների առաջացման հարկային տարվան հաջորդող հինգ հարկային տարիների հաշվարկում ներառվում են նաև հարկման հատուկ համակարգերի շրջանակներում գործունեության իրականացման տարիները,</w:t>
      </w:r>
    </w:p>
    <w:p w14:paraId="445DC9A8" w14:textId="50A234B5" w:rsidR="003677EB" w:rsidRPr="003677EB" w:rsidRDefault="003677EB" w:rsidP="003677EB">
      <w:pPr>
        <w:ind w:firstLine="360"/>
        <w:jc w:val="both"/>
        <w:rPr>
          <w:rFonts w:ascii="GHEA Grapalat" w:eastAsia="GHEA Grapalat" w:hAnsi="GHEA Grapalat" w:cs="GHEA Grapalat"/>
          <w:bCs/>
          <w:sz w:val="24"/>
          <w:szCs w:val="24"/>
          <w:lang w:val="en-US"/>
        </w:rPr>
      </w:pPr>
      <w:r w:rsidRPr="003677EB">
        <w:rPr>
          <w:rFonts w:ascii="GHEA Grapalat" w:eastAsia="GHEA Grapalat" w:hAnsi="GHEA Grapalat" w:cs="GHEA Grapalat"/>
          <w:bCs/>
          <w:sz w:val="24"/>
          <w:szCs w:val="24"/>
          <w:lang w:val="en-US"/>
        </w:rPr>
        <w:t>ե. բաժանման ձևով կազմակերպության վերակազմակերպման դեպքում նախորդող հինգ հարկային տարիների գործունեության արդյունքներով առաջացած հարկային վնասը նոր ստեղծված կազմակերպություններին փոխանցվում է հավասարաչափ, եթե բաժանիչ հաշվեկշռով այլ չափ նախատեսված չէ,</w:t>
      </w:r>
    </w:p>
    <w:p w14:paraId="7D0191AA" w14:textId="79CCD1E7" w:rsidR="003677EB" w:rsidRPr="003677EB" w:rsidRDefault="003677EB" w:rsidP="003677EB">
      <w:pPr>
        <w:ind w:firstLine="360"/>
        <w:jc w:val="both"/>
        <w:rPr>
          <w:rFonts w:ascii="GHEA Grapalat" w:eastAsia="GHEA Grapalat" w:hAnsi="GHEA Grapalat" w:cs="GHEA Grapalat"/>
          <w:bCs/>
          <w:sz w:val="24"/>
          <w:szCs w:val="24"/>
          <w:lang w:val="en-US"/>
        </w:rPr>
      </w:pPr>
      <w:r w:rsidRPr="003677EB">
        <w:rPr>
          <w:rFonts w:ascii="GHEA Grapalat" w:eastAsia="GHEA Grapalat" w:hAnsi="GHEA Grapalat" w:cs="GHEA Grapalat"/>
          <w:bCs/>
          <w:sz w:val="24"/>
          <w:szCs w:val="24"/>
          <w:lang w:val="en-US"/>
        </w:rPr>
        <w:t>զ. առանձնացման ձևով կազմակերպության վերակազմակերպման դեպքում նախորդող 5 հարկային տարիների գործունեության արդյունքներով առաջացած հարկային վնասը նվազեցվում է միայն այն կազմակերպության համախառն եկամտից, որից առանձնացել են այլ կազմակերպություն կամ կազմակերպություններ (չի փոխանցվում առանձնացված կազմակերպությանը կամ կազմակերպություններին), եթե բաժանիչ հաշվեկշռով այլ բան նախատեսված չէ,</w:t>
      </w:r>
    </w:p>
    <w:p w14:paraId="2CD96C90" w14:textId="419D7611" w:rsidR="003677EB" w:rsidRPr="003677EB" w:rsidRDefault="003677EB" w:rsidP="003677EB">
      <w:pPr>
        <w:ind w:firstLine="360"/>
        <w:jc w:val="both"/>
        <w:rPr>
          <w:rFonts w:ascii="GHEA Grapalat" w:eastAsia="GHEA Grapalat" w:hAnsi="GHEA Grapalat" w:cs="GHEA Grapalat"/>
          <w:bCs/>
          <w:sz w:val="24"/>
          <w:szCs w:val="24"/>
          <w:lang w:val="en-US"/>
        </w:rPr>
      </w:pPr>
      <w:r w:rsidRPr="003677EB">
        <w:rPr>
          <w:rFonts w:ascii="GHEA Grapalat" w:eastAsia="GHEA Grapalat" w:hAnsi="GHEA Grapalat" w:cs="GHEA Grapalat"/>
          <w:bCs/>
          <w:sz w:val="24"/>
          <w:szCs w:val="24"/>
          <w:lang w:val="en-US"/>
        </w:rPr>
        <w:t>է. սույն կետի «ե» և «զ» ենթակետերի համաձայն` հարկային վնասները նվազեցնելու իրավունք ունեցող կազմակերպությունների մոտ նախորդող հինգ հարկային տարիների հաշվարկը կատարելիս հաշվի են առնվում նաև վերակազմակերպվող կազմակերպության մոտ` մինչև բաժանումը կամ առանձնացումը, այդ հարկային վնասների առկայության հարկային տարիները, որոնց մասին, ըստ հարկային վնասների առաջացման հարկային տարիների, նշում է կատարվում բաժանիչ հաշվեկշռում,</w:t>
      </w:r>
    </w:p>
    <w:p w14:paraId="5F04B23F" w14:textId="50C73A6C" w:rsidR="003677EB" w:rsidRPr="003677EB" w:rsidRDefault="003677EB" w:rsidP="003677EB">
      <w:pPr>
        <w:ind w:firstLine="360"/>
        <w:jc w:val="both"/>
        <w:rPr>
          <w:rFonts w:ascii="GHEA Grapalat" w:eastAsia="GHEA Grapalat" w:hAnsi="GHEA Grapalat" w:cs="GHEA Grapalat"/>
          <w:bCs/>
          <w:sz w:val="24"/>
          <w:szCs w:val="24"/>
          <w:lang w:val="en-US"/>
        </w:rPr>
      </w:pPr>
      <w:r w:rsidRPr="003677EB">
        <w:rPr>
          <w:rFonts w:ascii="GHEA Grapalat" w:eastAsia="GHEA Grapalat" w:hAnsi="GHEA Grapalat" w:cs="GHEA Grapalat"/>
          <w:bCs/>
          <w:sz w:val="24"/>
          <w:szCs w:val="24"/>
          <w:lang w:val="en-US"/>
        </w:rPr>
        <w:t xml:space="preserve">ը. միաձուլման ձևով կազմակերպությունների վերակազմակերպման դեպքում միաձուլված կազմակերպությունների նախորդող հինգ հարկային տարիների </w:t>
      </w:r>
      <w:r w:rsidRPr="003677EB">
        <w:rPr>
          <w:rFonts w:ascii="GHEA Grapalat" w:eastAsia="GHEA Grapalat" w:hAnsi="GHEA Grapalat" w:cs="GHEA Grapalat"/>
          <w:bCs/>
          <w:sz w:val="24"/>
          <w:szCs w:val="24"/>
          <w:lang w:val="en-US"/>
        </w:rPr>
        <w:lastRenderedPageBreak/>
        <w:t>գործունեության արդյունքներով առաջացած հարկային վնասները չեն նվազեցվում նոր ստեղծված կազմակերպության համախառն եկամտից,</w:t>
      </w:r>
    </w:p>
    <w:p w14:paraId="2678FA24" w14:textId="06192FAF" w:rsidR="003677EB" w:rsidRPr="003677EB" w:rsidRDefault="003677EB" w:rsidP="003677EB">
      <w:pPr>
        <w:ind w:firstLine="360"/>
        <w:jc w:val="both"/>
        <w:rPr>
          <w:rFonts w:ascii="GHEA Grapalat" w:eastAsia="GHEA Grapalat" w:hAnsi="GHEA Grapalat" w:cs="GHEA Grapalat"/>
          <w:bCs/>
          <w:sz w:val="24"/>
          <w:szCs w:val="24"/>
          <w:lang w:val="en-US"/>
        </w:rPr>
      </w:pPr>
      <w:r w:rsidRPr="003677EB">
        <w:rPr>
          <w:rFonts w:ascii="GHEA Grapalat" w:eastAsia="GHEA Grapalat" w:hAnsi="GHEA Grapalat" w:cs="GHEA Grapalat"/>
          <w:bCs/>
          <w:sz w:val="24"/>
          <w:szCs w:val="24"/>
          <w:lang w:val="en-US"/>
        </w:rPr>
        <w:t>թ. միացման ձևով կազմակերպությունների վերակազմակերպման դեպքում միացող կազմակերպության կամ կազմակերպությունների նախորդող հինգ հարկային տարիների գործունեության արդյունքներով առաջացած հարկային վնասները չեն նվազեցվում այն կազմակերպության համախառն եկամտից, որին միացել են այլ կազմակերպություն կամ կազմակերպություններ,</w:t>
      </w:r>
    </w:p>
    <w:p w14:paraId="30FA7FE6" w14:textId="0F46F603" w:rsidR="003677EB" w:rsidRPr="003677EB" w:rsidRDefault="003677EB" w:rsidP="003677EB">
      <w:pPr>
        <w:ind w:firstLine="360"/>
        <w:jc w:val="both"/>
        <w:rPr>
          <w:rFonts w:ascii="GHEA Grapalat" w:eastAsia="GHEA Grapalat" w:hAnsi="GHEA Grapalat" w:cs="GHEA Grapalat"/>
          <w:bCs/>
          <w:sz w:val="24"/>
          <w:szCs w:val="24"/>
          <w:lang w:val="en-US"/>
        </w:rPr>
      </w:pPr>
      <w:r w:rsidRPr="003677EB">
        <w:rPr>
          <w:rFonts w:ascii="GHEA Grapalat" w:eastAsia="GHEA Grapalat" w:hAnsi="GHEA Grapalat" w:cs="GHEA Grapalat"/>
          <w:bCs/>
          <w:sz w:val="24"/>
          <w:szCs w:val="24"/>
          <w:lang w:val="en-US"/>
        </w:rPr>
        <w:t>ժ. միացման ձևով կազմակերպությունների վերակազմակերպման դեպքում այն կազմակերպության նախորդող հինգ հարկային տարիների գործունեության արդյունքներով առաջացած հարկային վնասները, որին միացել են այլ կազմակերպություն կամ կազմակերպություններ, չեն նվազեցվում տվյալ կազմակերպության համախառն եկամտից.</w:t>
      </w:r>
    </w:p>
    <w:p w14:paraId="24EE8D72" w14:textId="305895BA" w:rsidR="003677EB" w:rsidRPr="003677EB" w:rsidRDefault="003677EB" w:rsidP="003677EB">
      <w:pPr>
        <w:ind w:firstLine="360"/>
        <w:jc w:val="both"/>
        <w:rPr>
          <w:rFonts w:ascii="GHEA Grapalat" w:eastAsia="GHEA Grapalat" w:hAnsi="GHEA Grapalat" w:cs="GHEA Grapalat"/>
          <w:bCs/>
          <w:sz w:val="24"/>
          <w:szCs w:val="24"/>
          <w:lang w:val="en-US"/>
        </w:rPr>
      </w:pPr>
      <w:r w:rsidRPr="003677EB">
        <w:rPr>
          <w:rFonts w:ascii="GHEA Grapalat" w:eastAsia="GHEA Grapalat" w:hAnsi="GHEA Grapalat" w:cs="GHEA Grapalat"/>
          <w:bCs/>
          <w:sz w:val="24"/>
          <w:szCs w:val="24"/>
          <w:lang w:val="en-US"/>
        </w:rPr>
        <w:t>5) գրադարաններին, թանգարաններին, հանրակրթական դպրոցներին, տուն-գիշերօթիկներին, ծերանոցներին, մանկատներին, բժշկական հաստատություններին, ինչպես նաև ոչ առևտրային կազմակերպություններին տրամադրված ակտիվների, դրանց համար կատարված աշխատանքների և (կամ) դրանց մատուցված ծառայությունների արժեքը, բայց ոչ ավելի, քան հարկային տարվա համախառն եկամտի 0.25 տոկոսը.</w:t>
      </w:r>
    </w:p>
    <w:p w14:paraId="33F35886" w14:textId="5174C2BB" w:rsidR="003677EB" w:rsidRPr="003677EB" w:rsidRDefault="003677EB" w:rsidP="003677EB">
      <w:pPr>
        <w:ind w:firstLine="360"/>
        <w:jc w:val="both"/>
        <w:rPr>
          <w:rFonts w:ascii="GHEA Grapalat" w:eastAsia="GHEA Grapalat" w:hAnsi="GHEA Grapalat" w:cs="GHEA Grapalat"/>
          <w:bCs/>
          <w:sz w:val="24"/>
          <w:szCs w:val="24"/>
          <w:lang w:val="en-US"/>
        </w:rPr>
      </w:pPr>
      <w:r w:rsidRPr="003677EB">
        <w:rPr>
          <w:rFonts w:ascii="GHEA Grapalat" w:eastAsia="GHEA Grapalat" w:hAnsi="GHEA Grapalat" w:cs="GHEA Grapalat"/>
          <w:bCs/>
          <w:sz w:val="24"/>
          <w:szCs w:val="24"/>
          <w:lang w:val="en-US"/>
        </w:rPr>
        <w:t>6) շահութահարկ վճարողի մոտ վարձու աշխատող համարվող (այդ թվում` համատեղության կարգով), ինչպես նաև քաղաքացիաիրավական պայմանագրի հիման վրա աշխատանք կատարող կամ քաղաքացիաիրավական պայմանագրի հիման վրա շահութահարկ վճարողին ծառայություն մատուցող յուրաքանչյուր հաշմանդամի համար հաշվարկված աշխատավարձի և դրան հավասարեցված այլ վճարումների, ինչպես նաև քաղաքացիաիրավական պայմանագրից ստացվող եկամուտների հանրագումարի 150 տոկոսը` անկախ աշխատավարձը և դրան հավասարեցված այլ վճարումները շահութահարկով հարկման բազայի որոշման նպատակով համախառն եկամտից նվազեցնելու հանգամանքից.</w:t>
      </w:r>
    </w:p>
    <w:p w14:paraId="1997D716" w14:textId="77777777" w:rsidR="003677EB" w:rsidRPr="003677EB" w:rsidRDefault="003677EB" w:rsidP="003677EB">
      <w:pPr>
        <w:ind w:firstLine="360"/>
        <w:jc w:val="both"/>
        <w:rPr>
          <w:rFonts w:ascii="GHEA Grapalat" w:eastAsia="GHEA Grapalat" w:hAnsi="GHEA Grapalat" w:cs="GHEA Grapalat"/>
          <w:bCs/>
          <w:sz w:val="24"/>
          <w:szCs w:val="24"/>
          <w:lang w:val="en-US"/>
        </w:rPr>
      </w:pPr>
      <w:r w:rsidRPr="003677EB">
        <w:rPr>
          <w:rFonts w:ascii="GHEA Grapalat" w:eastAsia="GHEA Grapalat" w:hAnsi="GHEA Grapalat" w:cs="GHEA Grapalat"/>
          <w:bCs/>
          <w:sz w:val="24"/>
          <w:szCs w:val="24"/>
          <w:lang w:val="en-US"/>
        </w:rPr>
        <w:t>7) «Արժեթղթերի շուկայի մասին» Հայաստանի Հանրապետության օրենքով սահմանված կարգով և ժամկետներում ածանցյալ ֆինանսական գործիքների միասնական գրանցամատյանում գրանցված ածանցյալ ֆինանսական գործիքներով կատարվող այն վճարումները, որոնք ձևավորվել են պարտավորությունների հաշվանցի և (կամ) զուտացման արդյունքում: Սույն կետի կիրառությունն ապահովելու նպատակով հարկային մարմնին առևտրի գրանցամատյանից տեղեկությունների տրամադրման կարգը, ժամկետները և ծավալները սահմանվում են Հայաստանի Հանրապետության կենտրոնական բանկի և հարկային մարմնի համատեղ իրավական ակտով:</w:t>
      </w:r>
    </w:p>
    <w:p w14:paraId="3C1491E9" w14:textId="16731A81" w:rsidR="003677EB" w:rsidRPr="003677EB" w:rsidRDefault="003677EB" w:rsidP="003677EB">
      <w:pPr>
        <w:jc w:val="both"/>
        <w:rPr>
          <w:rFonts w:ascii="GHEA Grapalat" w:eastAsia="GHEA Grapalat" w:hAnsi="GHEA Grapalat" w:cs="GHEA Grapalat"/>
          <w:b/>
          <w:sz w:val="24"/>
          <w:szCs w:val="24"/>
          <w:lang w:val="en-US"/>
        </w:rPr>
      </w:pPr>
      <w:r w:rsidRPr="003677EB">
        <w:rPr>
          <w:rFonts w:ascii="GHEA Grapalat" w:eastAsia="GHEA Grapalat" w:hAnsi="GHEA Grapalat" w:cs="GHEA Grapalat"/>
          <w:bCs/>
          <w:sz w:val="24"/>
          <w:szCs w:val="24"/>
          <w:lang w:val="en-US"/>
        </w:rPr>
        <w:lastRenderedPageBreak/>
        <w:t>2. Ռեզիդենտ շահութահարկ վճարողի հարկման բազայի որոշման նպատակով համախառն եկամտից նվազեցվում են նաև ստացվող շահաբաժինները</w:t>
      </w:r>
      <w:r w:rsidRPr="003677EB">
        <w:rPr>
          <w:rFonts w:ascii="GHEA Grapalat" w:eastAsia="GHEA Grapalat" w:hAnsi="GHEA Grapalat" w:cs="GHEA Grapalat"/>
          <w:b/>
          <w:sz w:val="24"/>
          <w:szCs w:val="24"/>
          <w:lang w:val="en-US"/>
        </w:rPr>
        <w:t>:</w:t>
      </w:r>
    </w:p>
    <w:sectPr w:rsidR="003677EB" w:rsidRPr="003677EB">
      <w:pgSz w:w="12240" w:h="15840"/>
      <w:pgMar w:top="1134" w:right="850" w:bottom="1134"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EBA7FC" w14:textId="77777777" w:rsidR="00F81D04" w:rsidRDefault="00F81D04">
      <w:pPr>
        <w:spacing w:after="0" w:line="240" w:lineRule="auto"/>
      </w:pPr>
      <w:r>
        <w:separator/>
      </w:r>
    </w:p>
  </w:endnote>
  <w:endnote w:type="continuationSeparator" w:id="0">
    <w:p w14:paraId="67C125BC" w14:textId="77777777" w:rsidR="00F81D04" w:rsidRDefault="00F81D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4FC30" w14:textId="77777777" w:rsidR="00F81D04" w:rsidRDefault="00F81D04">
      <w:pPr>
        <w:spacing w:after="0" w:line="240" w:lineRule="auto"/>
      </w:pPr>
      <w:r>
        <w:separator/>
      </w:r>
    </w:p>
  </w:footnote>
  <w:footnote w:type="continuationSeparator" w:id="0">
    <w:p w14:paraId="6A075076" w14:textId="77777777" w:rsidR="00F81D04" w:rsidRDefault="00F81D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F3D77"/>
    <w:multiLevelType w:val="multilevel"/>
    <w:tmpl w:val="5A1A0A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875" w:hanging="360"/>
      </w:pPr>
      <w:rPr>
        <w:rFonts w:ascii="Courier New" w:eastAsia="Courier New" w:hAnsi="Courier New" w:cs="Courier New"/>
      </w:rPr>
    </w:lvl>
    <w:lvl w:ilvl="2">
      <w:start w:val="1"/>
      <w:numFmt w:val="bullet"/>
      <w:lvlText w:val="▪"/>
      <w:lvlJc w:val="left"/>
      <w:pPr>
        <w:ind w:left="2595" w:hanging="360"/>
      </w:pPr>
      <w:rPr>
        <w:rFonts w:ascii="Noto Sans Symbols" w:eastAsia="Noto Sans Symbols" w:hAnsi="Noto Sans Symbols" w:cs="Noto Sans Symbols"/>
      </w:rPr>
    </w:lvl>
    <w:lvl w:ilvl="3">
      <w:start w:val="1"/>
      <w:numFmt w:val="bullet"/>
      <w:lvlText w:val="●"/>
      <w:lvlJc w:val="left"/>
      <w:pPr>
        <w:ind w:left="3315" w:hanging="360"/>
      </w:pPr>
      <w:rPr>
        <w:rFonts w:ascii="Noto Sans Symbols" w:eastAsia="Noto Sans Symbols" w:hAnsi="Noto Sans Symbols" w:cs="Noto Sans Symbols"/>
      </w:rPr>
    </w:lvl>
    <w:lvl w:ilvl="4">
      <w:start w:val="1"/>
      <w:numFmt w:val="bullet"/>
      <w:lvlText w:val="o"/>
      <w:lvlJc w:val="left"/>
      <w:pPr>
        <w:ind w:left="4035" w:hanging="360"/>
      </w:pPr>
      <w:rPr>
        <w:rFonts w:ascii="Courier New" w:eastAsia="Courier New" w:hAnsi="Courier New" w:cs="Courier New"/>
      </w:rPr>
    </w:lvl>
    <w:lvl w:ilvl="5">
      <w:start w:val="1"/>
      <w:numFmt w:val="bullet"/>
      <w:lvlText w:val="▪"/>
      <w:lvlJc w:val="left"/>
      <w:pPr>
        <w:ind w:left="4755" w:hanging="360"/>
      </w:pPr>
      <w:rPr>
        <w:rFonts w:ascii="Noto Sans Symbols" w:eastAsia="Noto Sans Symbols" w:hAnsi="Noto Sans Symbols" w:cs="Noto Sans Symbols"/>
      </w:rPr>
    </w:lvl>
    <w:lvl w:ilvl="6">
      <w:start w:val="1"/>
      <w:numFmt w:val="bullet"/>
      <w:lvlText w:val="●"/>
      <w:lvlJc w:val="left"/>
      <w:pPr>
        <w:ind w:left="5475" w:hanging="360"/>
      </w:pPr>
      <w:rPr>
        <w:rFonts w:ascii="Noto Sans Symbols" w:eastAsia="Noto Sans Symbols" w:hAnsi="Noto Sans Symbols" w:cs="Noto Sans Symbols"/>
      </w:rPr>
    </w:lvl>
    <w:lvl w:ilvl="7">
      <w:start w:val="1"/>
      <w:numFmt w:val="bullet"/>
      <w:lvlText w:val="o"/>
      <w:lvlJc w:val="left"/>
      <w:pPr>
        <w:ind w:left="6195" w:hanging="360"/>
      </w:pPr>
      <w:rPr>
        <w:rFonts w:ascii="Courier New" w:eastAsia="Courier New" w:hAnsi="Courier New" w:cs="Courier New"/>
      </w:rPr>
    </w:lvl>
    <w:lvl w:ilvl="8">
      <w:start w:val="1"/>
      <w:numFmt w:val="bullet"/>
      <w:lvlText w:val="▪"/>
      <w:lvlJc w:val="left"/>
      <w:pPr>
        <w:ind w:left="6915" w:hanging="360"/>
      </w:pPr>
      <w:rPr>
        <w:rFonts w:ascii="Noto Sans Symbols" w:eastAsia="Noto Sans Symbols" w:hAnsi="Noto Sans Symbols" w:cs="Noto Sans Symbols"/>
      </w:rPr>
    </w:lvl>
  </w:abstractNum>
  <w:abstractNum w:abstractNumId="1" w15:restartNumberingAfterBreak="0">
    <w:nsid w:val="10356DEA"/>
    <w:multiLevelType w:val="hybridMultilevel"/>
    <w:tmpl w:val="77CAF438"/>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3770090"/>
    <w:multiLevelType w:val="hybridMultilevel"/>
    <w:tmpl w:val="9AA4F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B222FC"/>
    <w:multiLevelType w:val="multilevel"/>
    <w:tmpl w:val="C91CC46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2A4B36C1"/>
    <w:multiLevelType w:val="multilevel"/>
    <w:tmpl w:val="7E3EA23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330872BD"/>
    <w:multiLevelType w:val="hybridMultilevel"/>
    <w:tmpl w:val="82103748"/>
    <w:lvl w:ilvl="0" w:tplc="B1988C6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4C3355"/>
    <w:multiLevelType w:val="multilevel"/>
    <w:tmpl w:val="92EAAFCE"/>
    <w:lvl w:ilvl="0">
      <w:start w:val="6"/>
      <w:numFmt w:val="decimal"/>
      <w:lvlText w:val="%1."/>
      <w:lvlJc w:val="left"/>
      <w:pPr>
        <w:ind w:left="0" w:firstLine="0"/>
      </w:pPr>
      <w:rPr>
        <w:rFonts w:hint="default"/>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7" w15:restartNumberingAfterBreak="0">
    <w:nsid w:val="6A796BD9"/>
    <w:multiLevelType w:val="multilevel"/>
    <w:tmpl w:val="39F03C52"/>
    <w:lvl w:ilvl="0">
      <w:start w:val="5"/>
      <w:numFmt w:val="decimal"/>
      <w:lvlText w:val="%1."/>
      <w:lvlJc w:val="left"/>
      <w:pPr>
        <w:ind w:left="0" w:firstLine="0"/>
      </w:pPr>
      <w:rPr>
        <w:rFonts w:hint="default"/>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num w:numId="1">
    <w:abstractNumId w:val="6"/>
  </w:num>
  <w:num w:numId="2">
    <w:abstractNumId w:val="4"/>
  </w:num>
  <w:num w:numId="3">
    <w:abstractNumId w:val="0"/>
  </w:num>
  <w:num w:numId="4">
    <w:abstractNumId w:val="3"/>
  </w:num>
  <w:num w:numId="5">
    <w:abstractNumId w:val="7"/>
  </w:num>
  <w:num w:numId="6">
    <w:abstractNumId w:val="1"/>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D94"/>
    <w:rsid w:val="00007950"/>
    <w:rsid w:val="00070C62"/>
    <w:rsid w:val="000E4DDF"/>
    <w:rsid w:val="001416EA"/>
    <w:rsid w:val="001628F1"/>
    <w:rsid w:val="0018552D"/>
    <w:rsid w:val="001B4B62"/>
    <w:rsid w:val="001C3349"/>
    <w:rsid w:val="002415A5"/>
    <w:rsid w:val="00263F7C"/>
    <w:rsid w:val="00272097"/>
    <w:rsid w:val="002B1946"/>
    <w:rsid w:val="002F03D0"/>
    <w:rsid w:val="00344AE1"/>
    <w:rsid w:val="003677EB"/>
    <w:rsid w:val="00395202"/>
    <w:rsid w:val="003A6D8A"/>
    <w:rsid w:val="003B2098"/>
    <w:rsid w:val="00472B81"/>
    <w:rsid w:val="00473693"/>
    <w:rsid w:val="004E56BD"/>
    <w:rsid w:val="004F0C38"/>
    <w:rsid w:val="005B6BB5"/>
    <w:rsid w:val="005B784D"/>
    <w:rsid w:val="006426B4"/>
    <w:rsid w:val="006B66CD"/>
    <w:rsid w:val="006B72AE"/>
    <w:rsid w:val="006C77DB"/>
    <w:rsid w:val="006F731C"/>
    <w:rsid w:val="00714DB6"/>
    <w:rsid w:val="00756045"/>
    <w:rsid w:val="007B0E0B"/>
    <w:rsid w:val="007C63CD"/>
    <w:rsid w:val="0081143E"/>
    <w:rsid w:val="00853C82"/>
    <w:rsid w:val="008F681B"/>
    <w:rsid w:val="00974B81"/>
    <w:rsid w:val="00982F97"/>
    <w:rsid w:val="009D540B"/>
    <w:rsid w:val="009F72C4"/>
    <w:rsid w:val="00A04E54"/>
    <w:rsid w:val="00A52368"/>
    <w:rsid w:val="00A61AA0"/>
    <w:rsid w:val="00AC2904"/>
    <w:rsid w:val="00B1416A"/>
    <w:rsid w:val="00BD3845"/>
    <w:rsid w:val="00C556F3"/>
    <w:rsid w:val="00CD0ADB"/>
    <w:rsid w:val="00CD148A"/>
    <w:rsid w:val="00CD6D94"/>
    <w:rsid w:val="00CF2EBD"/>
    <w:rsid w:val="00DA65D5"/>
    <w:rsid w:val="00E14C5B"/>
    <w:rsid w:val="00E72747"/>
    <w:rsid w:val="00EA4C1D"/>
    <w:rsid w:val="00EC556D"/>
    <w:rsid w:val="00F1421B"/>
    <w:rsid w:val="00F25E76"/>
    <w:rsid w:val="00F81D04"/>
    <w:rsid w:val="00FA45AF"/>
    <w:rsid w:val="00FD3BAF"/>
    <w:rsid w:val="00FF20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EDFF96"/>
  <w15:docId w15:val="{72A51CC2-A2F8-41EC-86A3-6688AE724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272097"/>
    <w:rPr>
      <w:sz w:val="16"/>
      <w:szCs w:val="16"/>
    </w:rPr>
  </w:style>
  <w:style w:type="paragraph" w:styleId="CommentText">
    <w:name w:val="annotation text"/>
    <w:basedOn w:val="Normal"/>
    <w:link w:val="CommentTextChar"/>
    <w:uiPriority w:val="99"/>
    <w:semiHidden/>
    <w:unhideWhenUsed/>
    <w:rsid w:val="00272097"/>
    <w:pPr>
      <w:spacing w:line="240" w:lineRule="auto"/>
    </w:pPr>
    <w:rPr>
      <w:sz w:val="20"/>
      <w:szCs w:val="20"/>
    </w:rPr>
  </w:style>
  <w:style w:type="character" w:customStyle="1" w:styleId="CommentTextChar">
    <w:name w:val="Comment Text Char"/>
    <w:basedOn w:val="DefaultParagraphFont"/>
    <w:link w:val="CommentText"/>
    <w:uiPriority w:val="99"/>
    <w:semiHidden/>
    <w:rsid w:val="00272097"/>
    <w:rPr>
      <w:sz w:val="20"/>
      <w:szCs w:val="20"/>
    </w:rPr>
  </w:style>
  <w:style w:type="paragraph" w:styleId="CommentSubject">
    <w:name w:val="annotation subject"/>
    <w:basedOn w:val="CommentText"/>
    <w:next w:val="CommentText"/>
    <w:link w:val="CommentSubjectChar"/>
    <w:uiPriority w:val="99"/>
    <w:semiHidden/>
    <w:unhideWhenUsed/>
    <w:rsid w:val="00272097"/>
    <w:rPr>
      <w:b/>
      <w:bCs/>
    </w:rPr>
  </w:style>
  <w:style w:type="character" w:customStyle="1" w:styleId="CommentSubjectChar">
    <w:name w:val="Comment Subject Char"/>
    <w:basedOn w:val="CommentTextChar"/>
    <w:link w:val="CommentSubject"/>
    <w:uiPriority w:val="99"/>
    <w:semiHidden/>
    <w:rsid w:val="00272097"/>
    <w:rPr>
      <w:b/>
      <w:bCs/>
      <w:sz w:val="20"/>
      <w:szCs w:val="20"/>
    </w:rPr>
  </w:style>
  <w:style w:type="paragraph" w:styleId="ListParagraph">
    <w:name w:val="List Paragraph"/>
    <w:basedOn w:val="Normal"/>
    <w:uiPriority w:val="34"/>
    <w:qFormat/>
    <w:rsid w:val="00974B81"/>
    <w:pPr>
      <w:ind w:left="720"/>
      <w:contextualSpacing/>
    </w:pPr>
  </w:style>
  <w:style w:type="table" w:styleId="TableGrid">
    <w:name w:val="Table Grid"/>
    <w:basedOn w:val="TableNormal"/>
    <w:uiPriority w:val="39"/>
    <w:rsid w:val="00A61AA0"/>
    <w:pPr>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686964">
      <w:bodyDiv w:val="1"/>
      <w:marLeft w:val="0"/>
      <w:marRight w:val="0"/>
      <w:marTop w:val="0"/>
      <w:marBottom w:val="0"/>
      <w:divBdr>
        <w:top w:val="none" w:sz="0" w:space="0" w:color="auto"/>
        <w:left w:val="none" w:sz="0" w:space="0" w:color="auto"/>
        <w:bottom w:val="none" w:sz="0" w:space="0" w:color="auto"/>
        <w:right w:val="none" w:sz="0" w:space="0" w:color="auto"/>
      </w:divBdr>
    </w:div>
    <w:div w:id="770471110">
      <w:bodyDiv w:val="1"/>
      <w:marLeft w:val="0"/>
      <w:marRight w:val="0"/>
      <w:marTop w:val="0"/>
      <w:marBottom w:val="0"/>
      <w:divBdr>
        <w:top w:val="none" w:sz="0" w:space="0" w:color="auto"/>
        <w:left w:val="none" w:sz="0" w:space="0" w:color="auto"/>
        <w:bottom w:val="none" w:sz="0" w:space="0" w:color="auto"/>
        <w:right w:val="none" w:sz="0" w:space="0" w:color="auto"/>
      </w:divBdr>
    </w:div>
    <w:div w:id="1502313959">
      <w:bodyDiv w:val="1"/>
      <w:marLeft w:val="0"/>
      <w:marRight w:val="0"/>
      <w:marTop w:val="0"/>
      <w:marBottom w:val="0"/>
      <w:divBdr>
        <w:top w:val="none" w:sz="0" w:space="0" w:color="auto"/>
        <w:left w:val="none" w:sz="0" w:space="0" w:color="auto"/>
        <w:bottom w:val="none" w:sz="0" w:space="0" w:color="auto"/>
        <w:right w:val="none" w:sz="0" w:space="0" w:color="auto"/>
      </w:divBdr>
    </w:div>
    <w:div w:id="21110057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o+msxIyEYbZ1j1xbM75NibsHYQ==">CgMxLjA4AHIhMXdibHNBZkhkMWtpVDFNbEVjN0R6WklFUVFmQ1lyZ0tS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5</Pages>
  <Words>1191</Words>
  <Characters>6793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Parkuhy G. Ghazaryan</cp:lastModifiedBy>
  <cp:revision>47</cp:revision>
  <dcterms:created xsi:type="dcterms:W3CDTF">2024-01-10T08:13:00Z</dcterms:created>
  <dcterms:modified xsi:type="dcterms:W3CDTF">2024-08-27T06:26:00Z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c0b08f56e353d7453bcadfdf60f057dbe03cf0d2b3b2859c190558d7b8d2d5e9</vt:lpwstr>
  </property>
</Properties>
</file>