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</w:rPr>
        <w:tab/>
      </w:r>
      <w:r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jc w:val="center"/>
      </w:pPr>
      <w:r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bCs/>
          <w:color w:val="000000"/>
        </w:rPr>
        <w:t>Օ Ր Ե Ն Ք Ը</w:t>
      </w: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:rsidR="003F742A" w:rsidRDefault="003F742A" w:rsidP="003F742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>
        <w:rPr>
          <w:rFonts w:ascii="GHEA Grapalat" w:hAnsi="GHEA Grapalat"/>
          <w:b/>
          <w:bCs/>
          <w:color w:val="000000"/>
          <w:shd w:val="clear" w:color="auto" w:fill="FFFFFF"/>
        </w:rPr>
        <w:t xml:space="preserve">«ՏԵԽՆԻԿԱԿԱՆ ԱՆՎՏԱՆԳՈՒԹՅԱՆ ԱՊԱՀՈՎՄԱՆ ՊԵՏԱԿԱՆ ԿԱՐԳԱՎՈՐՄԱՆ ՄԱՍԻՆ» ՕՐԵՆՔՈՒՄ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ՓՈՓՈԽՈՒԹՅՈՒՆՆԵՐ ԵՎ ԼՐԱՑՈՒՄՆԵՐ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ԿԱՏԱՐԵԼՈՒ ՄԱՍԻՆ</w:t>
      </w: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proofErr w:type="spellStart"/>
      <w:r>
        <w:rPr>
          <w:rStyle w:val="Strong"/>
          <w:rFonts w:ascii="GHEA Grapalat" w:hAnsi="GHEA Grapalat"/>
          <w:color w:val="000000"/>
        </w:rPr>
        <w:t>Հոդված</w:t>
      </w:r>
      <w:proofErr w:type="spellEnd"/>
      <w:r>
        <w:rPr>
          <w:rStyle w:val="Strong"/>
          <w:rFonts w:ascii="GHEA Grapalat" w:hAnsi="GHEA Grapalat"/>
          <w:color w:val="000000"/>
        </w:rPr>
        <w:t xml:space="preserve"> 1.</w:t>
      </w:r>
      <w:r>
        <w:rPr>
          <w:rFonts w:ascii="Calibri" w:hAnsi="Calibri" w:cs="Calibri"/>
          <w:color w:val="000000"/>
        </w:rPr>
        <w:t> </w:t>
      </w:r>
      <w:r>
        <w:rPr>
          <w:rFonts w:ascii="GHEA Grapalat" w:hAnsi="GHEA Grapalat" w:cs="GHEA Grapalat"/>
          <w:color w:val="000000"/>
        </w:rPr>
        <w:t>«</w:t>
      </w:r>
      <w:proofErr w:type="spellStart"/>
      <w:r>
        <w:rPr>
          <w:rFonts w:ascii="GHEA Grapalat" w:hAnsi="GHEA Grapalat" w:cs="GHEA Grapalat"/>
          <w:color w:val="000000"/>
        </w:rPr>
        <w:t>Տեխնիկական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 w:cs="GHEA Grapalat"/>
          <w:color w:val="000000"/>
        </w:rPr>
        <w:t>անվտանգության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 w:cs="GHEA Grapalat"/>
          <w:color w:val="000000"/>
        </w:rPr>
        <w:t>ապահովման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 w:cs="GHEA Grapalat"/>
          <w:color w:val="000000"/>
        </w:rPr>
        <w:t>պետական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 w:cs="GHEA Grapalat"/>
          <w:color w:val="000000"/>
        </w:rPr>
        <w:t>կարգավորման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 w:cs="GHEA Grapalat"/>
          <w:color w:val="000000"/>
        </w:rPr>
        <w:t>մասին</w:t>
      </w:r>
      <w:proofErr w:type="spellEnd"/>
      <w:r>
        <w:rPr>
          <w:rFonts w:ascii="GHEA Grapalat" w:hAnsi="GHEA Grapalat" w:cs="GHEA Grapalat"/>
          <w:color w:val="000000"/>
        </w:rPr>
        <w:t>»</w:t>
      </w:r>
      <w:r>
        <w:rPr>
          <w:rFonts w:ascii="GHEA Grapalat" w:hAnsi="GHEA Grapalat"/>
          <w:color w:val="000000"/>
        </w:rPr>
        <w:t xml:space="preserve"> 2005 </w:t>
      </w:r>
      <w:proofErr w:type="spellStart"/>
      <w:r>
        <w:rPr>
          <w:rFonts w:ascii="GHEA Grapalat" w:hAnsi="GHEA Grapalat" w:cs="GHEA Grapalat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 xml:space="preserve">հոկտեմբերի 24-ի ՀՕ-204-Ն օրենքի </w:t>
      </w:r>
      <w:r>
        <w:rPr>
          <w:rFonts w:ascii="GHEA Grapalat" w:hAnsi="GHEA Grapalat" w:cs="GHEA Grapalat"/>
          <w:color w:val="000000"/>
        </w:rPr>
        <w:t>(</w:t>
      </w:r>
      <w:r>
        <w:rPr>
          <w:rFonts w:ascii="GHEA Grapalat" w:hAnsi="GHEA Grapalat" w:cs="GHEA Grapalat"/>
          <w:color w:val="000000"/>
          <w:lang w:val="hy-AM"/>
        </w:rPr>
        <w:t>այսուհետ՝ Օրենք</w:t>
      </w:r>
      <w:r>
        <w:rPr>
          <w:rFonts w:ascii="GHEA Grapalat" w:hAnsi="GHEA Grapalat" w:cs="GHEA Grapalat"/>
          <w:color w:val="000000"/>
        </w:rPr>
        <w:t>)</w:t>
      </w:r>
      <w:r>
        <w:rPr>
          <w:rFonts w:ascii="GHEA Grapalat" w:hAnsi="GHEA Grapalat" w:cs="GHEA Grapalat"/>
          <w:color w:val="000000"/>
          <w:lang w:val="hy-AM"/>
        </w:rPr>
        <w:t xml:space="preserve"> 11-րդ հոդվածի 6-րդ մասը շարադրել հետևյալ խմբագրությամբ</w:t>
      </w:r>
      <w:r>
        <w:rPr>
          <w:rFonts w:ascii="Cambria Math" w:hAnsi="Cambria Math" w:cs="Cambria Math"/>
          <w:color w:val="000000"/>
          <w:lang w:val="hy-AM"/>
        </w:rPr>
        <w:t>․</w:t>
      </w: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ambria Math" w:hAnsi="Cambria Math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>«6</w:t>
      </w:r>
      <w:r>
        <w:rPr>
          <w:rFonts w:ascii="Cambria Math" w:hAnsi="Cambria Math" w:cs="Cambria Math"/>
          <w:color w:val="000000"/>
          <w:lang w:val="hy-AM"/>
        </w:rPr>
        <w:t xml:space="preserve">․ </w:t>
      </w:r>
      <w:r>
        <w:rPr>
          <w:rFonts w:ascii="GHEA Grapalat" w:hAnsi="GHEA Grapalat" w:cs="GHEA Grapalat"/>
          <w:color w:val="000000"/>
          <w:lang w:val="hy-AM"/>
        </w:rPr>
        <w:t>Շահագործվող արտադրական վտանգավոր օբյեկտը ենթակա է տեխնիկական անվտանգության փորձաքննության տարեկան առնվազն մեկ անգամ: Կոնսերվացված արտադրական վտանգավոր օբյեկտը ենթակա է փորձաքննության երեք տարին մեկ անգամ։ Արտադրական վտանգավոր օբյեկտների առանձին խմբերի համար Հայաստանի Հանրապետության կառավարությունը կարող է սահմանել փորձաքննության իրականացման պարբերականության ավելի երկար ժամկետներ: Սույն մասով նախատեսված ժամկետների հաշվարկը սկսվում է նախորդ փորձաքննության իրականացման պահից։»։</w:t>
      </w:r>
      <w:r>
        <w:rPr>
          <w:rFonts w:ascii="Cambria Math" w:hAnsi="Cambria Math" w:cs="GHEA Grapalat"/>
          <w:color w:val="000000"/>
          <w:lang w:val="hy-AM"/>
        </w:rPr>
        <w:t xml:space="preserve"> </w:t>
      </w: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ambria Math" w:hAnsi="Cambria Math" w:cs="GHEA Grapalat"/>
          <w:color w:val="000000"/>
          <w:lang w:val="hy-AM"/>
        </w:rPr>
      </w:pP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b/>
          <w:color w:val="000000"/>
          <w:lang w:val="hy-AM"/>
        </w:rPr>
        <w:t>Հոդված 2</w:t>
      </w:r>
      <w:r>
        <w:rPr>
          <w:rFonts w:ascii="Cambria Math" w:hAnsi="Cambria Math" w:cs="Cambria Math"/>
          <w:b/>
          <w:color w:val="000000"/>
          <w:lang w:val="hy-AM"/>
        </w:rPr>
        <w:t xml:space="preserve">․ </w:t>
      </w:r>
      <w:r>
        <w:rPr>
          <w:rFonts w:ascii="GHEA Grapalat" w:hAnsi="GHEA Grapalat" w:cs="GHEA Grapalat"/>
          <w:color w:val="000000"/>
          <w:lang w:val="hy-AM"/>
        </w:rPr>
        <w:t>Օրենքի</w:t>
      </w:r>
      <w:r>
        <w:rPr>
          <w:rFonts w:ascii="GHEA Grapalat" w:hAnsi="GHEA Grapalat" w:cs="GHEA Grapalat"/>
          <w:b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15-րդ հոդվածում՝</w:t>
      </w:r>
    </w:p>
    <w:p w:rsidR="003F742A" w:rsidRDefault="003F742A" w:rsidP="003F742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>1-ին մասի «ա</w:t>
      </w:r>
      <w:r w:rsidRPr="00EF5E2E">
        <w:rPr>
          <w:rFonts w:ascii="GHEA Grapalat" w:hAnsi="GHEA Grapalat" w:cs="GHEA Grapalat"/>
          <w:color w:val="000000"/>
          <w:lang w:val="hy-AM"/>
        </w:rPr>
        <w:t>)</w:t>
      </w:r>
      <w:r>
        <w:rPr>
          <w:rFonts w:ascii="GHEA Grapalat" w:hAnsi="GHEA Grapalat" w:cs="GHEA Grapalat"/>
          <w:color w:val="000000"/>
          <w:lang w:val="hy-AM"/>
        </w:rPr>
        <w:t xml:space="preserve">» կետի «ռեեստրում» բառից հետո </w:t>
      </w:r>
      <w:r w:rsidR="00D53121">
        <w:rPr>
          <w:rFonts w:ascii="GHEA Grapalat" w:hAnsi="GHEA Grapalat" w:cs="GHEA Grapalat"/>
          <w:color w:val="000000"/>
          <w:lang w:val="hy-AM"/>
        </w:rPr>
        <w:t xml:space="preserve">հանել «.» կետադրական նշանը և </w:t>
      </w:r>
      <w:r>
        <w:rPr>
          <w:rFonts w:ascii="GHEA Grapalat" w:hAnsi="GHEA Grapalat" w:cs="GHEA Grapalat"/>
          <w:color w:val="000000"/>
          <w:lang w:val="hy-AM"/>
        </w:rPr>
        <w:t>լրացնել «</w:t>
      </w:r>
      <w:r w:rsidR="00D53121">
        <w:rPr>
          <w:rFonts w:ascii="GHEA Grapalat" w:hAnsi="GHEA Grapalat" w:cs="GHEA Grapalat"/>
          <w:color w:val="000000"/>
          <w:lang w:val="hy-AM"/>
        </w:rPr>
        <w:t xml:space="preserve">, </w:t>
      </w:r>
      <w:r>
        <w:rPr>
          <w:rFonts w:ascii="GHEA Grapalat" w:hAnsi="GHEA Grapalat" w:cs="GHEA Grapalat"/>
          <w:color w:val="000000"/>
          <w:lang w:val="hy-AM"/>
        </w:rPr>
        <w:t>ինչպես նաև արձանագրված</w:t>
      </w:r>
      <w:r w:rsidR="00D53121">
        <w:rPr>
          <w:rFonts w:ascii="GHEA Grapalat" w:hAnsi="GHEA Grapalat" w:cs="GHEA Grapalat"/>
          <w:color w:val="000000"/>
          <w:lang w:val="hy-AM"/>
        </w:rPr>
        <w:t xml:space="preserve"> խախտումների վերացմանը,» բառերը:</w:t>
      </w:r>
    </w:p>
    <w:p w:rsidR="003F742A" w:rsidRDefault="003F742A" w:rsidP="003F742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>1-ին մասի «բ</w:t>
      </w:r>
      <w:r w:rsidRPr="00EF5E2E">
        <w:rPr>
          <w:rFonts w:ascii="GHEA Grapalat" w:hAnsi="GHEA Grapalat" w:cs="GHEA Grapalat"/>
          <w:color w:val="000000"/>
          <w:lang w:val="hy-AM"/>
        </w:rPr>
        <w:t>)</w:t>
      </w:r>
      <w:r>
        <w:rPr>
          <w:rFonts w:ascii="GHEA Grapalat" w:hAnsi="GHEA Grapalat" w:cs="GHEA Grapalat"/>
          <w:color w:val="000000"/>
          <w:lang w:val="hy-AM"/>
        </w:rPr>
        <w:t xml:space="preserve">» կետի «փորձաքննություն» բառից հետո </w:t>
      </w:r>
      <w:r w:rsidR="00D53121">
        <w:rPr>
          <w:rFonts w:ascii="GHEA Grapalat" w:hAnsi="GHEA Grapalat" w:cs="GHEA Grapalat"/>
          <w:color w:val="000000"/>
          <w:lang w:val="hy-AM"/>
        </w:rPr>
        <w:t xml:space="preserve">հանել «:» կետադրական նշանը և </w:t>
      </w:r>
      <w:r>
        <w:rPr>
          <w:rFonts w:ascii="GHEA Grapalat" w:hAnsi="GHEA Grapalat" w:cs="GHEA Grapalat"/>
          <w:color w:val="000000"/>
          <w:lang w:val="hy-AM"/>
        </w:rPr>
        <w:t xml:space="preserve">լրացնել </w:t>
      </w:r>
      <w:r w:rsidR="00D53121">
        <w:rPr>
          <w:rFonts w:ascii="GHEA Grapalat" w:hAnsi="GHEA Grapalat" w:cs="GHEA Grapalat"/>
          <w:color w:val="000000"/>
          <w:lang w:val="hy-AM"/>
        </w:rPr>
        <w:t>«</w:t>
      </w:r>
      <w:r>
        <w:rPr>
          <w:rFonts w:ascii="GHEA Grapalat" w:hAnsi="GHEA Grapalat" w:cs="GHEA Grapalat"/>
          <w:color w:val="000000"/>
          <w:lang w:val="hy-AM"/>
        </w:rPr>
        <w:t>, ինչպես  նաև արձանագրված</w:t>
      </w:r>
      <w:r w:rsidR="00D53121">
        <w:rPr>
          <w:rFonts w:ascii="GHEA Grapalat" w:hAnsi="GHEA Grapalat" w:cs="GHEA Grapalat"/>
          <w:color w:val="000000"/>
          <w:lang w:val="hy-AM"/>
        </w:rPr>
        <w:t xml:space="preserve"> խախտումների վերացմանը:» բառերը:</w:t>
      </w:r>
    </w:p>
    <w:p w:rsidR="003F742A" w:rsidRDefault="003F742A" w:rsidP="003F742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lastRenderedPageBreak/>
        <w:t>2-րդ մասի «դրա կատարման» բառերը հանել, իսկ «սահմանվում է» բառից հետո լրացնել «խախտումը վերացնելու» բառերը:</w:t>
      </w:r>
    </w:p>
    <w:p w:rsidR="00104C6D" w:rsidRDefault="00104C6D" w:rsidP="003F742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104C6D">
        <w:rPr>
          <w:rFonts w:ascii="GHEA Grapalat" w:hAnsi="GHEA Grapalat" w:cs="GHEA Grapalat"/>
          <w:color w:val="000000"/>
          <w:lang w:val="hy-AM"/>
        </w:rPr>
        <w:t>3-</w:t>
      </w:r>
      <w:r>
        <w:rPr>
          <w:rFonts w:ascii="GHEA Grapalat" w:hAnsi="GHEA Grapalat" w:cs="GHEA Grapalat"/>
          <w:color w:val="000000"/>
          <w:lang w:val="hy-AM"/>
        </w:rPr>
        <w:t xml:space="preserve">րդ մասի «դրա կատարման» բառերը հանել, իսկ «ժամկետում» բառից հետո լրացնել «խախտումը վերացնելու» բառերը: </w:t>
      </w:r>
    </w:p>
    <w:p w:rsidR="003F742A" w:rsidRDefault="003F742A" w:rsidP="003F742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>6-րդ մասը շարադրել հետևյալ խմբագրությամբ</w:t>
      </w:r>
      <w:r>
        <w:rPr>
          <w:rFonts w:ascii="Cambria Math" w:hAnsi="Cambria Math" w:cs="Cambria Math"/>
          <w:color w:val="000000"/>
          <w:lang w:val="hy-AM"/>
        </w:rPr>
        <w:t>․</w:t>
      </w: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>«</w:t>
      </w:r>
      <w:r>
        <w:rPr>
          <w:rFonts w:ascii="GHEA Grapalat" w:hAnsi="GHEA Grapalat"/>
          <w:lang w:val="hy-AM"/>
        </w:rPr>
        <w:t>6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 Սույն հոդվածով նախատեսված կարգադրագրերը տալիս, ինչպես նաև կարգադրագրերով նախատեսված պատասխանատվության միջոցները վերացնելիս տեսչական մարմինը կարող է դիմել հավատարմագրված անձին կամ Տեխնիկական անվտանգության ազգային կենտրոնին փորձագիտական եզրակացության ստանալու </w:t>
      </w:r>
      <w:r w:rsidRPr="00175B2F">
        <w:rPr>
          <w:rFonts w:ascii="GHEA Grapalat" w:hAnsi="GHEA Grapalat"/>
          <w:lang w:val="hy-AM"/>
        </w:rPr>
        <w:t>համար:»:</w:t>
      </w:r>
    </w:p>
    <w:p w:rsidR="00104C6D" w:rsidRDefault="00032852" w:rsidP="00032852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7-րդ մասը շարադրել հետևյալ խմբագրությամբ.</w:t>
      </w:r>
    </w:p>
    <w:p w:rsidR="007C7E5F" w:rsidRPr="007C7E5F" w:rsidRDefault="00032852" w:rsidP="00B354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7E5F">
        <w:rPr>
          <w:rFonts w:ascii="GHEA Grapalat" w:hAnsi="GHEA Grapalat"/>
          <w:sz w:val="24"/>
          <w:szCs w:val="24"/>
          <w:lang w:val="hy-AM"/>
        </w:rPr>
        <w:t>«</w:t>
      </w:r>
      <w:r w:rsidR="007C7E5F" w:rsidRPr="007C7E5F">
        <w:rPr>
          <w:rFonts w:ascii="GHEA Grapalat" w:hAnsi="GHEA Grapalat"/>
          <w:sz w:val="24"/>
          <w:szCs w:val="24"/>
          <w:lang w:val="hy-AM"/>
        </w:rPr>
        <w:t>7. Կարգադրագիրը պարտադիր է դրա հասցեատերերի համար և ենթակա է կատարման Հայաստանի Հանրապետության ամբողջ տարածքում</w:t>
      </w:r>
      <w:r w:rsidR="00873A37">
        <w:rPr>
          <w:rFonts w:ascii="GHEA Grapalat" w:hAnsi="GHEA Grapalat"/>
          <w:sz w:val="24"/>
          <w:szCs w:val="24"/>
          <w:lang w:val="hy-AM"/>
        </w:rPr>
        <w:t xml:space="preserve"> դրանով սահմնված ժամկետում</w:t>
      </w:r>
      <w:r w:rsidR="007C7E5F" w:rsidRPr="007C7E5F">
        <w:rPr>
          <w:rFonts w:ascii="GHEA Grapalat" w:hAnsi="GHEA Grapalat"/>
          <w:sz w:val="24"/>
          <w:szCs w:val="24"/>
          <w:lang w:val="hy-AM"/>
        </w:rPr>
        <w:t xml:space="preserve">, իսկ արտադրական վտանգավոր օբյեկտի, արտադրական վտանգավոր օբյեկտում տեղակայված առանձին տեխնիկական միջոցի կամ տեխնոլոգիական սարքավորման շահագործումն արգելելու </w:t>
      </w:r>
      <w:r w:rsidR="00873A37">
        <w:rPr>
          <w:rFonts w:ascii="GHEA Grapalat" w:hAnsi="GHEA Grapalat"/>
          <w:sz w:val="24"/>
          <w:szCs w:val="24"/>
          <w:lang w:val="hy-AM"/>
        </w:rPr>
        <w:t>մասով,</w:t>
      </w:r>
      <w:r w:rsidR="007C7E5F" w:rsidRPr="007C7E5F">
        <w:rPr>
          <w:rFonts w:ascii="GHEA Grapalat" w:hAnsi="GHEA Grapalat"/>
          <w:sz w:val="24"/>
          <w:szCs w:val="24"/>
          <w:lang w:val="hy-AM"/>
        </w:rPr>
        <w:t xml:space="preserve"> կամովին չկատարելու դեպքում այն ենթակա է հարկադիր կատարման՝ </w:t>
      </w:r>
      <w:r w:rsidR="007C7E5F" w:rsidRPr="007C7E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«Դատական ակտերի հարկադիր կատարման մասին» Հայաստանի Հանրապետության օրենքով սահմանված կարգով:»:</w:t>
      </w:r>
    </w:p>
    <w:p w:rsidR="003F742A" w:rsidRDefault="003F742A" w:rsidP="003F742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8-րդ մասը շարադրել հետևյալ խմբագրությամբ</w:t>
      </w:r>
      <w:r>
        <w:rPr>
          <w:rFonts w:ascii="Cambria Math" w:hAnsi="Cambria Math" w:cs="Cambria Math"/>
          <w:lang w:val="hy-AM"/>
        </w:rPr>
        <w:t>․</w:t>
      </w: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>«8</w:t>
      </w:r>
      <w:r>
        <w:rPr>
          <w:rFonts w:ascii="Cambria Math" w:hAnsi="Cambria Math" w:cs="Cambria Math"/>
          <w:color w:val="000000"/>
          <w:lang w:val="hy-AM"/>
        </w:rPr>
        <w:t>․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>
        <w:rPr>
          <w:rFonts w:ascii="Calibri" w:hAnsi="Calibri" w:cs="Calibri"/>
          <w:color w:val="000000"/>
          <w:lang w:val="hy-AM"/>
        </w:rPr>
        <w:t> </w:t>
      </w:r>
      <w:r w:rsidR="008743D4" w:rsidRPr="00096224">
        <w:rPr>
          <w:rFonts w:ascii="GHEA Grapalat" w:hAnsi="GHEA Grapalat"/>
          <w:color w:val="000000"/>
          <w:shd w:val="clear" w:color="auto" w:fill="FFFFFF"/>
          <w:lang w:val="hy-AM"/>
        </w:rPr>
        <w:t>Կարգադրագիրն ուժի մեջ մտնելու օրվանից ենթակա է կատարման ոչ ուշ, քան դրանով սահմանված ժամկետում</w:t>
      </w:r>
      <w:r w:rsidR="008743D4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8743D4" w:rsidRPr="000962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 xml:space="preserve">Սույն հոդվածի 1-ին մասով սահմանված </w:t>
      </w:r>
      <w:r>
        <w:rPr>
          <w:rFonts w:ascii="GHEA Grapalat" w:hAnsi="GHEA Grapalat"/>
          <w:lang w:val="hy-AM"/>
        </w:rPr>
        <w:t>կարգադրագիրը՝</w:t>
      </w:r>
      <w:r>
        <w:rPr>
          <w:rFonts w:ascii="GHEA Grapalat" w:hAnsi="GHEA Grapalat" w:cs="GHEA Grapalat"/>
          <w:color w:val="000000"/>
          <w:lang w:val="hy-AM"/>
        </w:rPr>
        <w:t xml:space="preserve"> արտադրական վտանգավոր օբյեկտի, արտադրական վտանգավոր օբյեկտում տեղակայված առանձին </w:t>
      </w:r>
      <w:r>
        <w:rPr>
          <w:rFonts w:ascii="GHEA Grapalat" w:hAnsi="GHEA Grapalat"/>
          <w:lang w:val="hy-AM"/>
        </w:rPr>
        <w:t xml:space="preserve">տեխնիկական միջոցի կամ տեխնոլոգիական սարքավորման շահագործումն արգելելու մասով, </w:t>
      </w:r>
      <w:r>
        <w:rPr>
          <w:rFonts w:ascii="GHEA Grapalat" w:hAnsi="GHEA Grapalat" w:cs="GHEA Grapalat"/>
          <w:color w:val="000000"/>
          <w:lang w:val="hy-AM"/>
        </w:rPr>
        <w:t xml:space="preserve">ենթակա </w:t>
      </w:r>
      <w:r>
        <w:rPr>
          <w:rFonts w:ascii="GHEA Grapalat" w:hAnsi="GHEA Grapalat"/>
          <w:lang w:val="hy-AM"/>
        </w:rPr>
        <w:t>է անհապաղ կատարման։»։</w:t>
      </w:r>
    </w:p>
    <w:p w:rsidR="008743D4" w:rsidRPr="00591CE6" w:rsidRDefault="00591CE6" w:rsidP="00591CE6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10-րդ մասը շարադրել հետևյալ խմբագրությամբ.</w:t>
      </w:r>
    </w:p>
    <w:p w:rsidR="00591CE6" w:rsidRPr="00B354CA" w:rsidRDefault="00591CE6" w:rsidP="00591CE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54CA">
        <w:rPr>
          <w:rFonts w:ascii="GHEA Grapalat" w:hAnsi="GHEA Grapalat"/>
          <w:sz w:val="24"/>
          <w:szCs w:val="24"/>
          <w:lang w:val="hy-AM"/>
        </w:rPr>
        <w:t xml:space="preserve">«10. Կարգադրագիրը՝ արտադրական վտանգավոր օբյեկտի, արտադրական վտանգավոր օբյեկտում տեղակայված առանձին տեխնիկական միջոցի կամ </w:t>
      </w:r>
      <w:r w:rsidRPr="00B354CA">
        <w:rPr>
          <w:rFonts w:ascii="GHEA Grapalat" w:hAnsi="GHEA Grapalat"/>
          <w:sz w:val="24"/>
          <w:szCs w:val="24"/>
          <w:lang w:val="hy-AM"/>
        </w:rPr>
        <w:lastRenderedPageBreak/>
        <w:t xml:space="preserve">տեխնոլոգիական սարքավորման շահագործումն արգելելու մասով, ներկայացվում է հարկադիր կատարման դրա չկատարման փաստը պարզելուց հետո՝ </w:t>
      </w:r>
      <w:r w:rsidRPr="00B354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մեկամսյա ժամկետում:»:</w:t>
      </w:r>
    </w:p>
    <w:p w:rsidR="00591CE6" w:rsidRPr="008743D4" w:rsidRDefault="00591CE6" w:rsidP="00591CE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/>
          <w:bCs/>
          <w:lang w:val="hy-AM"/>
        </w:rPr>
        <w:t>Հոդված 3</w:t>
      </w:r>
      <w:r>
        <w:rPr>
          <w:rFonts w:ascii="Cambria Math" w:hAnsi="Cambria Math" w:cs="Cambria Math"/>
          <w:b/>
          <w:bCs/>
          <w:lang w:val="hy-AM"/>
        </w:rPr>
        <w:t>․</w:t>
      </w:r>
      <w:r>
        <w:rPr>
          <w:rFonts w:ascii="GHEA Grapalat" w:hAnsi="GHEA Grapalat" w:cs="GHEA Grapalat"/>
          <w:b/>
          <w:bCs/>
          <w:lang w:val="hy-AM"/>
        </w:rPr>
        <w:t xml:space="preserve"> </w:t>
      </w:r>
      <w:r>
        <w:rPr>
          <w:rFonts w:ascii="GHEA Grapalat" w:hAnsi="GHEA Grapalat" w:cs="GHEA Grapalat"/>
          <w:bCs/>
          <w:lang w:val="hy-AM"/>
        </w:rPr>
        <w:t xml:space="preserve">Օրենքի 19-րդ հոդվածի </w:t>
      </w:r>
    </w:p>
    <w:p w:rsidR="003F742A" w:rsidRDefault="003F742A" w:rsidP="003F742A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 xml:space="preserve">1-ին մասի </w:t>
      </w:r>
      <w:r>
        <w:rPr>
          <w:rFonts w:ascii="GHEA Grapalat" w:hAnsi="GHEA Grapalat" w:cs="GHEA Grapalat"/>
          <w:bCs/>
          <w:i/>
          <w:lang w:val="hy-AM"/>
        </w:rPr>
        <w:t>«</w:t>
      </w:r>
      <w:r>
        <w:rPr>
          <w:rFonts w:ascii="GHEA Grapalat" w:hAnsi="GHEA Grapalat" w:cs="GHEA Grapalat"/>
          <w:bCs/>
          <w:lang w:val="hy-AM"/>
        </w:rPr>
        <w:t>ժդ</w:t>
      </w:r>
      <w:r>
        <w:rPr>
          <w:rFonts w:ascii="GHEA Grapalat" w:hAnsi="GHEA Grapalat"/>
          <w:iCs/>
          <w:lang w:val="hy-AM"/>
        </w:rPr>
        <w:t>)</w:t>
      </w:r>
      <w:r>
        <w:rPr>
          <w:rFonts w:ascii="GHEA Grapalat" w:hAnsi="GHEA Grapalat" w:cs="GHEA Grapalat"/>
          <w:bCs/>
          <w:i/>
          <w:lang w:val="hy-AM"/>
        </w:rPr>
        <w:t>»</w:t>
      </w:r>
      <w:r>
        <w:rPr>
          <w:rFonts w:ascii="GHEA Grapalat" w:hAnsi="GHEA Grapalat" w:cs="GHEA Grapalat"/>
          <w:bCs/>
          <w:lang w:val="hy-AM"/>
        </w:rPr>
        <w:t xml:space="preserve"> կետում </w:t>
      </w:r>
      <w:r>
        <w:rPr>
          <w:rFonts w:ascii="GHEA Grapalat" w:hAnsi="GHEA Grapalat"/>
          <w:lang w:val="hy-AM"/>
        </w:rPr>
        <w:t>«</w:t>
      </w:r>
      <w:r>
        <w:rPr>
          <w:rFonts w:ascii="GHEA Grapalat" w:hAnsi="GHEA Grapalat" w:cs="Sylfaen"/>
          <w:i/>
          <w:lang w:val="hy-AM"/>
        </w:rPr>
        <w:t>:</w:t>
      </w:r>
      <w:r>
        <w:rPr>
          <w:rFonts w:ascii="GHEA Grapalat" w:hAnsi="GHEA Grapalat" w:cs="Sylfaen"/>
          <w:lang w:val="hy-AM"/>
        </w:rPr>
        <w:t xml:space="preserve">» կետադրական նշանը փոխարինել </w:t>
      </w:r>
      <w:r>
        <w:rPr>
          <w:rFonts w:ascii="GHEA Grapalat" w:hAnsi="GHEA Grapalat"/>
          <w:lang w:val="hy-AM"/>
        </w:rPr>
        <w:t>«</w:t>
      </w:r>
      <w:r>
        <w:rPr>
          <w:rFonts w:ascii="GHEA Grapalat" w:hAnsi="GHEA Grapalat" w:cs="Sylfaen"/>
          <w:i/>
          <w:lang w:val="hy-AM"/>
        </w:rPr>
        <w:t>.</w:t>
      </w:r>
      <w:r>
        <w:rPr>
          <w:rFonts w:ascii="GHEA Grapalat" w:hAnsi="GHEA Grapalat" w:cs="Sylfaen"/>
          <w:lang w:val="hy-AM"/>
        </w:rPr>
        <w:t>» կետադրական նշանով:</w:t>
      </w:r>
    </w:p>
    <w:p w:rsidR="003F742A" w:rsidRDefault="00FF31F4" w:rsidP="003F742A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 xml:space="preserve">1-ին մասը լրացնել՝ </w:t>
      </w:r>
      <w:r w:rsidR="003F742A">
        <w:rPr>
          <w:rFonts w:ascii="GHEA Grapalat" w:hAnsi="GHEA Grapalat" w:cs="GHEA Grapalat"/>
          <w:bCs/>
          <w:lang w:val="hy-AM"/>
        </w:rPr>
        <w:t>«ժե)» կետով հետևյալ բովանդակությամբ</w:t>
      </w:r>
      <w:r w:rsidR="003F742A">
        <w:rPr>
          <w:rFonts w:ascii="Cambria Math" w:hAnsi="Cambria Math" w:cs="Cambria Math"/>
          <w:bCs/>
          <w:lang w:val="hy-AM"/>
        </w:rPr>
        <w:t>․</w:t>
      </w: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 xml:space="preserve"> «ժե) արտադրական վտանգավոր օբեկտի շահագործումը ժամանակավորապես դադարեցվելու դեպքում եռօրյա ժամկետում ապահովել դրա կոնսերվացումը։»։</w:t>
      </w: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bCs/>
          <w:lang w:val="hy-AM"/>
        </w:rPr>
      </w:pP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ambria Math" w:hAnsi="Cambria Math" w:cs="GHEA Grapalat"/>
          <w:bCs/>
          <w:lang w:val="hy-AM"/>
        </w:rPr>
      </w:pPr>
      <w:r>
        <w:rPr>
          <w:rFonts w:ascii="GHEA Grapalat" w:hAnsi="GHEA Grapalat" w:cs="GHEA Grapalat"/>
          <w:b/>
          <w:bCs/>
          <w:lang w:val="hy-AM"/>
        </w:rPr>
        <w:t>Հոդված 4</w:t>
      </w:r>
      <w:r>
        <w:rPr>
          <w:rFonts w:ascii="Cambria Math" w:hAnsi="Cambria Math" w:cs="Cambria Math"/>
          <w:b/>
          <w:bCs/>
          <w:lang w:val="hy-AM"/>
        </w:rPr>
        <w:t xml:space="preserve">․ </w:t>
      </w:r>
      <w:r>
        <w:rPr>
          <w:rFonts w:ascii="GHEA Grapalat" w:hAnsi="GHEA Grapalat" w:cs="GHEA Grapalat"/>
          <w:bCs/>
          <w:lang w:val="hy-AM"/>
        </w:rPr>
        <w:t>Օրենքի 21-րդ հոդվածը լրացնել նոր՝ 9-րդ մասով հետևյալ բովանդակությամբ</w:t>
      </w:r>
      <w:r>
        <w:rPr>
          <w:rFonts w:ascii="Cambria Math" w:hAnsi="Cambria Math" w:cs="Cambria Math"/>
          <w:bCs/>
          <w:lang w:val="hy-AM"/>
        </w:rPr>
        <w:t>․</w:t>
      </w:r>
      <w:r>
        <w:rPr>
          <w:rFonts w:ascii="GHEA Grapalat" w:hAnsi="GHEA Grapalat" w:cs="GHEA Grapalat"/>
          <w:bCs/>
          <w:lang w:val="hy-AM"/>
        </w:rPr>
        <w:t xml:space="preserve"> </w:t>
      </w: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«9</w:t>
      </w:r>
      <w:r>
        <w:rPr>
          <w:rFonts w:ascii="Cambria Math" w:hAnsi="Cambria Math" w:cs="Cambria Math"/>
          <w:bCs/>
          <w:lang w:val="hy-AM"/>
        </w:rPr>
        <w:t>․</w:t>
      </w:r>
      <w:r>
        <w:rPr>
          <w:rFonts w:ascii="GHEA Grapalat" w:hAnsi="GHEA Grapalat" w:cs="GHEA Grapalat"/>
          <w:bCs/>
          <w:lang w:val="hy-AM"/>
        </w:rPr>
        <w:t xml:space="preserve"> Սույն օրենքի 19-րդ հոդվածի 1-ին մասի «ժե)» կետով նախատեսված պահանջը սահմանված ժամկետում չկատարելն առաջացնում է տուգանքի նշանակում՝ սահմանված նվազագույն աշխատավարձի հինգհարյուրապատիկի չափով։»։</w:t>
      </w: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b/>
          <w:bCs/>
          <w:lang w:val="hy-AM"/>
        </w:rPr>
      </w:pP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alibri" w:hAnsi="Calibri" w:cs="Calibri"/>
          <w:lang w:val="hy-AM"/>
        </w:rPr>
      </w:pPr>
      <w:r>
        <w:rPr>
          <w:rFonts w:ascii="GHEA Grapalat" w:hAnsi="GHEA Grapalat" w:cs="GHEA Grapalat"/>
          <w:b/>
          <w:bCs/>
          <w:lang w:val="hy-AM"/>
        </w:rPr>
        <w:t>Հոդված 5.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 w:cs="GHEA Grapalat"/>
          <w:b/>
          <w:bCs/>
          <w:lang w:val="hy-AM"/>
        </w:rPr>
        <w:t>Եզրափակիչ մաս և անցումային դրույթներ</w:t>
      </w: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1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GHEA Grapalat"/>
          <w:lang w:val="hy-AM"/>
        </w:rPr>
        <w:t xml:space="preserve"> Սույն օրենքն ուժի մեջ է մտնում պաշտոնական հրապարակման օրվան հաջորդող տասներորդ օրվանից:</w:t>
      </w: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2</w:t>
      </w:r>
      <w:r>
        <w:rPr>
          <w:rFonts w:ascii="Cambria Math" w:hAnsi="Cambria Math" w:cs="Cambria Math"/>
          <w:lang w:val="hy-AM"/>
        </w:rPr>
        <w:t xml:space="preserve">․ </w:t>
      </w:r>
      <w:r>
        <w:rPr>
          <w:rFonts w:ascii="GHEA Grapalat" w:hAnsi="GHEA Grapalat" w:cs="GHEA Grapalat"/>
          <w:lang w:val="hy-AM"/>
        </w:rPr>
        <w:t>Սույն</w:t>
      </w:r>
      <w:r w:rsidR="00125784">
        <w:rPr>
          <w:rFonts w:ascii="GHEA Grapalat" w:hAnsi="GHEA Grapalat" w:cs="GHEA Grapalat"/>
          <w:lang w:val="hy-AM"/>
        </w:rPr>
        <w:t xml:space="preserve"> օրենքի 4-րդ հոդվածն ուժի մեջ է</w:t>
      </w:r>
      <w:r>
        <w:rPr>
          <w:rFonts w:ascii="GHEA Grapalat" w:hAnsi="GHEA Grapalat" w:cs="GHEA Grapalat"/>
          <w:lang w:val="hy-AM"/>
        </w:rPr>
        <w:t xml:space="preserve"> մտնում սույն օրենքն ուժի մեջ մտնելուց վեց ամիս հետո։</w:t>
      </w: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3. Մինչև սույն օրենքն ուժի մեջ մտնելը </w:t>
      </w:r>
      <w:r>
        <w:rPr>
          <w:rFonts w:ascii="GHEA Grapalat" w:hAnsi="GHEA Grapalat" w:cs="GHEA Grapalat"/>
          <w:bCs/>
          <w:lang w:val="hy-AM"/>
        </w:rPr>
        <w:t>շահագործումը ժամանակավորապես դադարեցված արտադրական վտանգավոր օբեկտները ենթակա են կոնսերվացման սույն օրենք</w:t>
      </w:r>
      <w:r w:rsidR="00571C10">
        <w:rPr>
          <w:rFonts w:ascii="GHEA Grapalat" w:hAnsi="GHEA Grapalat" w:cs="GHEA Grapalat"/>
          <w:bCs/>
          <w:lang w:val="hy-AM"/>
        </w:rPr>
        <w:t>ն</w:t>
      </w:r>
      <w:r>
        <w:rPr>
          <w:rFonts w:ascii="GHEA Grapalat" w:hAnsi="GHEA Grapalat" w:cs="GHEA Grapalat"/>
          <w:bCs/>
          <w:lang w:val="hy-AM"/>
        </w:rPr>
        <w:t xml:space="preserve"> ուժի մեջ մտնելուց հետո՝ եռամսյա ժամկետում։</w:t>
      </w:r>
    </w:p>
    <w:p w:rsidR="00F12C76" w:rsidRPr="00C53182" w:rsidRDefault="003F742A" w:rsidP="00C5318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Sylfaen" w:hAnsi="Sylfaen"/>
          <w:lang w:val="hy-AM"/>
        </w:rPr>
      </w:pPr>
      <w:r>
        <w:rPr>
          <w:rFonts w:ascii="GHEA Grapalat" w:hAnsi="GHEA Grapalat" w:cs="GHEA Grapalat"/>
          <w:lang w:val="hy-AM"/>
        </w:rPr>
        <w:t>4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GHEA Grapalat"/>
          <w:lang w:val="hy-AM"/>
        </w:rPr>
        <w:t xml:space="preserve"> Սույն օրենքի գործողությունը տարածվում է սույն օրենքն ուժի մեջ մտնելուց հետո ընդունված կարգադրագրերի նկատմամբ։</w:t>
      </w:r>
      <w:bookmarkStart w:id="0" w:name="_GoBack"/>
      <w:bookmarkEnd w:id="0"/>
    </w:p>
    <w:sectPr w:rsidR="00F12C76" w:rsidRPr="00C53182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04A8F"/>
    <w:multiLevelType w:val="hybridMultilevel"/>
    <w:tmpl w:val="D64CAA20"/>
    <w:lvl w:ilvl="0" w:tplc="7BC8348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2AB74D4"/>
    <w:multiLevelType w:val="hybridMultilevel"/>
    <w:tmpl w:val="3744AC30"/>
    <w:lvl w:ilvl="0" w:tplc="6348345C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5FC"/>
    <w:rsid w:val="00032852"/>
    <w:rsid w:val="00104C6D"/>
    <w:rsid w:val="00125784"/>
    <w:rsid w:val="003F742A"/>
    <w:rsid w:val="00464FD9"/>
    <w:rsid w:val="00571C10"/>
    <w:rsid w:val="00591CE6"/>
    <w:rsid w:val="006A7348"/>
    <w:rsid w:val="006C0B77"/>
    <w:rsid w:val="00760BE5"/>
    <w:rsid w:val="007C7E5F"/>
    <w:rsid w:val="008242FF"/>
    <w:rsid w:val="00870751"/>
    <w:rsid w:val="00873A37"/>
    <w:rsid w:val="008743D4"/>
    <w:rsid w:val="00922C48"/>
    <w:rsid w:val="0099106C"/>
    <w:rsid w:val="00B354CA"/>
    <w:rsid w:val="00B915B7"/>
    <w:rsid w:val="00C4175C"/>
    <w:rsid w:val="00C53182"/>
    <w:rsid w:val="00D365FC"/>
    <w:rsid w:val="00D53121"/>
    <w:rsid w:val="00EA59DF"/>
    <w:rsid w:val="00EE4070"/>
    <w:rsid w:val="00F12C76"/>
    <w:rsid w:val="00F15723"/>
    <w:rsid w:val="00FF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DFBDF"/>
  <w15:chartTrackingRefBased/>
  <w15:docId w15:val="{EFCB94FB-9BE5-4B77-8E9F-74F66B440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742A"/>
    <w:pPr>
      <w:spacing w:line="254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7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742A"/>
    <w:rPr>
      <w:b/>
      <w:bCs/>
    </w:rPr>
  </w:style>
  <w:style w:type="paragraph" w:styleId="ListParagraph">
    <w:name w:val="List Paragraph"/>
    <w:basedOn w:val="Normal"/>
    <w:uiPriority w:val="34"/>
    <w:qFormat/>
    <w:rsid w:val="003F742A"/>
    <w:pPr>
      <w:spacing w:line="240" w:lineRule="auto"/>
      <w:ind w:left="720"/>
      <w:contextualSpacing/>
    </w:pPr>
    <w:rPr>
      <w:rFonts w:ascii="Times New Roman" w:hAnsi="Times New Roman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Stepanian</dc:creator>
  <cp:keywords/>
  <dc:description/>
  <cp:lastModifiedBy>Lusine Stepanian</cp:lastModifiedBy>
  <cp:revision>33</cp:revision>
  <dcterms:created xsi:type="dcterms:W3CDTF">2024-08-19T08:22:00Z</dcterms:created>
  <dcterms:modified xsi:type="dcterms:W3CDTF">2024-08-29T13:13:00Z</dcterms:modified>
</cp:coreProperties>
</file>