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1B2" w:rsidRPr="003A51B2" w:rsidRDefault="003A51B2" w:rsidP="003A51B2">
      <w:pPr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</w:pPr>
      <w:r w:rsidRPr="003A51B2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>ՀԻՄՆԱՎՈՐՈՒՄ</w:t>
      </w:r>
    </w:p>
    <w:p w:rsidR="003A51B2" w:rsidRPr="003A51B2" w:rsidRDefault="003A51B2" w:rsidP="003A51B2">
      <w:pPr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</w:pPr>
      <w:r w:rsidRPr="003A51B2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>«ՊԵՏԱԿԱՆ ՊԱՇՏՈՆՆԵՐ ԵՎ ՊԵՏԱԿԱՆ ԾԱՌԱՅՈՒԹՅԱՆ ՊԱՇՏՈՆՆԵՐ ԶԲԱՂԵՑՆՈՂ ԱՆՁԱՆՑ ՎԱՐՁԱՏՐՈՒԹՅԱՆ ՄԱՍԻՆ» ՕՐԵՆՔՈՒՄ ՓՈՓՈԽՈՒԹՅՈՒՆՆԵՐ ԵՎ ԼՐԱՑՈՒՄՆԵՐ ԿԱՏԱՐԵԼՈՒ ՄԱՍԻՆ»</w:t>
      </w:r>
    </w:p>
    <w:p w:rsidR="003A51B2" w:rsidRPr="003A51B2" w:rsidRDefault="003A51B2" w:rsidP="003A51B2">
      <w:pPr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</w:pPr>
      <w:r w:rsidRPr="003A51B2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>ՕՐԵՆՔԻ ՆԱԽԱԳԾԻ ԸՆԴՈՒՆՄԱՆ</w:t>
      </w:r>
    </w:p>
    <w:p w:rsidR="003A51B2" w:rsidRPr="003A51B2" w:rsidRDefault="003A51B2" w:rsidP="003A51B2">
      <w:pPr>
        <w:spacing w:after="0" w:line="240" w:lineRule="auto"/>
        <w:ind w:firstLine="375"/>
        <w:jc w:val="both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</w:p>
    <w:p w:rsidR="003A51B2" w:rsidRPr="003A51B2" w:rsidRDefault="003A51B2" w:rsidP="003A51B2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u w:val="single"/>
          <w:lang w:val="hy-AM"/>
        </w:rPr>
      </w:pPr>
      <w:r w:rsidRPr="003A51B2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</w:p>
    <w:p w:rsidR="003A51B2" w:rsidRPr="003A51B2" w:rsidRDefault="003A51B2" w:rsidP="003A51B2">
      <w:pPr>
        <w:spacing w:after="0" w:line="360" w:lineRule="auto"/>
        <w:ind w:firstLine="629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«Պետական պաշտոններ և պետական ծառայության պաշտոններ զբաղեցնող անձանց վարձատրության մասին» օրենքով 2022-2023 թվականներին մ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արտական խնդիրների իրականացման, պլանավորման կամ վերահսկման գործառույթներ ունեցող պաշտոններ զբաղեցնող պայմանագրային զինվորական 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ծառայության սպայական, ենթասպայական և շարքային կազմերի զինծառայողներին, ինչպես նաև ազգային անվտանգության մարմիններում (այդ թվում՝ պետական պահպանության ծառայությունում) զինվորական ծառայության պաշտոններ զբաղեցնողներին, ոստիկանության ծառայողներին, փրկարար ծառայության տնօրենի տեղակալներին, փրկարարական ծառայողներին, քրեակատարողական ծառայողներին և պրոբացիայի ծառայության ծառայողներին ատեստավորման արդյունքներով որակավորման համար հավելավճարներ նախատեսվեցին։ Համապատասխան օրենքների փոփոխությունների արդյունքում «Պետական պաշտոններ և պետական ծառայության պաշտոններ զբաղեցնող անձանց վարձատրության մասին» օրենքում առաջացել են նույնաբովանդակ դրույթների անհարկի կրկնություններ։ Դրանով պայմանավորված՝ «Պետական պաշտոններ և պետական ծառայության պաշտոններ զբաղեցնող անձանց վարձատրության մասին» օրենքում փոփոխություններ և լրացումներ կատարելու մասին» օրենքի նախագծով (այսուհետ՝ Նախագիծ) առաջարկվում է նոր խմբագրությամբ շարադրել Օրենքի 3-րդ հոդվածի 1-ին մասի 2-րդ կետի բ</w:t>
      </w:r>
      <w:r w:rsidRPr="003A51B2">
        <w:rPr>
          <w:rFonts w:ascii="MS Mincho" w:eastAsia="MS Mincho" w:hAnsi="MS Mincho" w:cs="MS Mincho" w:hint="eastAsia"/>
          <w:noProof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ենթակետը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, 7-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հոդվածի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6</w:t>
      </w:r>
      <w:r w:rsidRPr="003A51B2">
        <w:rPr>
          <w:rFonts w:ascii="MS Mincho" w:eastAsia="MS Mincho" w:hAnsi="MS Mincho" w:cs="MS Mincho" w:hint="eastAsia"/>
          <w:noProof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1-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ին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մասը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16-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հոդվածի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5</w:t>
      </w:r>
      <w:r w:rsidRPr="003A51B2">
        <w:rPr>
          <w:rFonts w:ascii="MS Mincho" w:eastAsia="MS Mincho" w:hAnsi="MS Mincho" w:cs="MS Mincho" w:hint="eastAsia"/>
          <w:noProof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1-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ին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մասը։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Առաջարկվու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մ է նաև ուժը կորցրած ճանաչել 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Օրենքի 7-րդ հոդվածի 6</w:t>
      </w:r>
      <w:r w:rsidRPr="003A51B2">
        <w:rPr>
          <w:rFonts w:ascii="MS Mincho" w:eastAsia="MS Mincho" w:hAnsi="MS Mincho" w:cs="MS Mincho" w:hint="eastAsia"/>
          <w:noProof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2-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մասը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16-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հոդվածի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5</w:t>
      </w:r>
      <w:r w:rsidRPr="003A51B2">
        <w:rPr>
          <w:rFonts w:ascii="MS Mincho" w:eastAsia="MS Mincho" w:hAnsi="MS Mincho" w:cs="MS Mincho" w:hint="eastAsia"/>
          <w:noProof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2-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մասը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ինչպես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նաև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խմբագրական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բնույթի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փոփոխություն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կատարել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3-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հոդվածի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1-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ին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մասի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2-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կետի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ա</w:t>
      </w:r>
      <w:r w:rsidRPr="003A51B2">
        <w:rPr>
          <w:rFonts w:ascii="MS Mincho" w:eastAsia="MS Mincho" w:hAnsi="MS Mincho" w:cs="MS Mincho" w:hint="eastAsia"/>
          <w:noProof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ենթակետում։</w:t>
      </w:r>
    </w:p>
    <w:p w:rsidR="003A51B2" w:rsidRPr="003A51B2" w:rsidRDefault="003A51B2" w:rsidP="003A51B2">
      <w:pPr>
        <w:spacing w:after="0" w:line="360" w:lineRule="auto"/>
        <w:ind w:firstLine="629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Նախագծով առաջարկվում է փրկարար ծառայության տնօրենի տեղակալներին ատեստավորման արդյունքներով որակավորման համար տրվող հավելավճարի վերաբերյալ կարգավորումը հանել Օրենքի 16-րդ հոդվածից, քանի որ նրանք փրկարար ծառայության ծառայողներ չեն հանդիսանում, իսկ նրանց հավելավճարների տրամադրմանը վերաբերող դրույթ սահմանված է նաև Օրենքի հասկացություններում և 7-րդ հոդվածի 6</w:t>
      </w:r>
      <w:r w:rsidRPr="003A51B2">
        <w:rPr>
          <w:rFonts w:ascii="MS Mincho" w:eastAsia="MS Mincho" w:hAnsi="MS Mincho" w:cs="MS Mincho" w:hint="eastAsia"/>
          <w:noProof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1-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ին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մասում։</w:t>
      </w:r>
    </w:p>
    <w:p w:rsidR="003A51B2" w:rsidRPr="003A51B2" w:rsidRDefault="003A51B2" w:rsidP="003A51B2">
      <w:pPr>
        <w:spacing w:after="0" w:line="360" w:lineRule="auto"/>
        <w:ind w:firstLine="629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Նախագծով առաջարկվում է նաև ուժը կորցրած ճանաչել Օրենքի 9-րդ հոդվածի 3-րդ մասը և 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8-րդ հոդվածի 3</w:t>
      </w:r>
      <w:r w:rsidRPr="003A51B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1-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ին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մասից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հանել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եթե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դրանք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չեն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կարգավորվում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սույն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օրենքի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9-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րդ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հոդվածի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3-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րդ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մասով»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բառերը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Մասնավորաես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Օրենքի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9-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ր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 հոդվածի 3-րդ մասով սահմանված է հետևյալը. «Առանձնակի ռիսկային և մասնագիտացում պահանջող պաշտոն զբաղեցնող անձանց դրույքաչափերը սահմանվում են սույն օրենքի 1-ին հավելվածով՝ հաշվի առնելով սույն օրենքի 13-րդ, 14-րդ, 14.4-րդ, 16.1-ին հոդվածներով և սույն մասով նախատեսված առանձնահատկությունները: Առանձնակի ռիսկային և մասնագիտացում պահանջող պաշտոններում, առանձնահատկություններով պայմանավորված, տրվում են հավելումներ: Սույն մասով սահմանված հավելումների վճարման չափերը, կարգը, ինչպես նաև առանձնակի ռիսկային և մասնագիտացում պահանջող պաշտոնների շրջանակը սահմանում է Հայաստանի Հանրապետության կառավարությունը, բացառությամբ սույն հոդվածով, 13-րդ և 14.4-րդ հոդվածներով սահմանված դեպքերի:»: Այս առումով հարկ է նշել, որ Օրենքի 13-րդ, 14-րդ, 14.4-րդ, 16.1-ին հոդվածներով պաշտոնային դրույքաչափերի սահմանման առանձնահատկություններ սահմանված չեն, այլ համապատասխան հոդվածներով մի խումբ պետական պաշտոն զբաղեցնող անձանց համար սահմանված են հավելումների վճարման պայմաններ: Բացի այդ, Կառավարության 2023 թվականի  մայիսի 25-ի N 792-Ն որոշմամբ ուժը կորցրած է 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ճանաչվել Կառավարության 2022 թվականի ապրիլի 7-ի «Առանձնակի ռիսկային և մասնագիտացում պահանջող պաշտոնների առանձնահատկություններով պայմանավորված տրվող հավելումների վճարման չափերը, կարգը, ինչպես նաև առանձնակի ռիսկային և մասնագիտացում պահանջող պաշտոնների շրջանակը սահմանելու մասին»  N 446-Ն որոշումը:</w:t>
      </w:r>
    </w:p>
    <w:p w:rsidR="003A51B2" w:rsidRPr="003A51B2" w:rsidRDefault="003A51B2" w:rsidP="003A51B2">
      <w:pPr>
        <w:spacing w:after="0" w:line="360" w:lineRule="auto"/>
        <w:ind w:firstLine="629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Օրենքի 20-րդ հոդվածում առաջարկվում է կատարել լրացում, որով պետական ծառայողների համար կսահմանվի երաշխիք առ այն, որ նրանց պետական ծառայության վերջին պաշտոնի համար սահմանված պաշտոնային դրույքաչափը որոշող գործակցի մակարդակը հաշ</w:t>
      </w:r>
      <w:r w:rsid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վի կառնվի նաև այն դեպքերում, եթե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պետական ծա</w:t>
      </w:r>
      <w:r w:rsid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ռայողը պաշտոնից ազատվելուց հետո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զբաղեցնի</w:t>
      </w:r>
      <w:r w:rsidR="009410AC" w:rsidRP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պետական պաշտոն և այդ պաշտոնից ազատվելուց հետո պետական ծառայության պաշտոնում</w:t>
      </w:r>
      <w:r w:rsid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նշանակվելու ժամանակահատվածը չգերազանցի</w:t>
      </w:r>
      <w:r w:rsidR="009410AC" w:rsidRP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մեկ ամիսը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:rsidR="003A51B2" w:rsidRPr="003A51B2" w:rsidRDefault="003A51B2" w:rsidP="003A51B2">
      <w:pPr>
        <w:spacing w:after="0" w:line="360" w:lineRule="auto"/>
        <w:ind w:firstLine="629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Օրենքի 25-րդ հոդվածի 3-րդ մասով սահմանված է, որ հ</w:t>
      </w: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իմնական արձակուրդային վճարից բացի, պետական պաշտոն և պետական ծառայության պաշտոն զբաղեցնող անձին վճարվում է լրացուցիչ միանվագ արձակուրդային վճար` իր միջին ամսական աշխատավարձի չափով: </w:t>
      </w:r>
      <w:r w:rsidRPr="003A51B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Աշխատանքից ազատվելու դեպքում միանվագ արձակուրդային վճարը տրվում է փաստացի աշխատած ամիսներին համամասնորեն:</w:t>
      </w:r>
    </w:p>
    <w:p w:rsidR="003A51B2" w:rsidRPr="003A51B2" w:rsidRDefault="003A51B2" w:rsidP="003A51B2">
      <w:pPr>
        <w:spacing w:after="0" w:line="360" w:lineRule="auto"/>
        <w:ind w:firstLine="62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Սահմանադրական դատարանն իր մի շարք որոշումներում անդրադարձել է խտրականության արգելքի սկզբունքին՝ արտահայտելով, մասնավորապես, հետևյալ իրավական դիրքորոշումները. </w:t>
      </w:r>
    </w:p>
    <w:p w:rsidR="003A51B2" w:rsidRPr="003A51B2" w:rsidRDefault="003A51B2" w:rsidP="003A51B2">
      <w:pPr>
        <w:spacing w:after="0" w:line="360" w:lineRule="auto"/>
        <w:ind w:firstLine="62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1) «.…պետության պոզիտիվ սահմանադրական պարտականությունն է ապահովել այնպիսի պայմաններ, որոնք նույն կարգավիճակն ունեցող անձանց հավասար հնարավորություն կտան իրացնելու, իսկ խախտման դեպքում՝ պաշտպանելու իրենց իրավունքները, հակառակ դեպքում՝ կխախտվեն ոչ միայն հավասարության, խտրականության արգելման, այլ նաև իրավունքի գերակայության և իրավական որոշակիության սահմանադրական սկզբունքները» (ՍԴՈ-731), </w:t>
      </w:r>
    </w:p>
    <w:p w:rsidR="003A51B2" w:rsidRPr="003A51B2" w:rsidRDefault="003A51B2" w:rsidP="003A51B2">
      <w:pPr>
        <w:spacing w:after="0" w:line="360" w:lineRule="auto"/>
        <w:ind w:firstLine="62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2) «Սահմանադրական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մոտեցում: Խտրականության արգելման սկզբունքը չի նշանակում, որ միևնույն կատեգորիայի անձանց շրջանակում ցանկացած տարբերակված մոտեցում կարող է վերածվել խտրականության: Խտրականության սկզբունքի խախտում է հանդիսանում այն տարբերակված մոտեցումը, որը զուրկ է օբյեկտիվ հիմքից և իրավաչափ նպատակից» (ՍԴՈ-881),</w:t>
      </w:r>
    </w:p>
    <w:p w:rsidR="003A51B2" w:rsidRPr="003A51B2" w:rsidRDefault="003A51B2" w:rsidP="003A51B2">
      <w:pPr>
        <w:spacing w:after="0" w:line="360" w:lineRule="auto"/>
        <w:ind w:firstLine="629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3) «.…խտրականությունն առկա է այն դեպքում, երբ նույն իրավական կարգավիճակի շրջանակներում այս կամ այն անձի կամ անձանց նկատմամբ դրսևորվում է տարբերակված մոտեցում, մասնավորապես՝ նրանք զրկվում են այս կամ այն իրավունքներից, կամ դրանք սահմանափակվում են, կամ ձեռք են բերում արտոնություններ (ՍԴՈ-1224):</w:t>
      </w:r>
    </w:p>
    <w:p w:rsidR="003A51B2" w:rsidRPr="003A51B2" w:rsidRDefault="003A51B2" w:rsidP="003A51B2">
      <w:pPr>
        <w:spacing w:after="0" w:line="360" w:lineRule="auto"/>
        <w:ind w:firstLine="62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Աշխատանքային օրենսգրքի (այսուհետ՝ Օրենսգիրք) 213-րդ հոդվածի 2-րդ մասի 5-րդ կետով սահմանված է, որ</w:t>
      </w:r>
      <w:r w:rsidRPr="003A51B2"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գործատուին ունեցած աշխատողի պարտքերը մարելու համար աշխատավարձից պահվում կամ գանձվում են` </w:t>
      </w: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չաշխատած օրերի համար վճարված գումարը` եթե Օրենսգրքի 109-րդ հոդվածի 1-ին մասի 6-րդ, 7-րդ, 12-րդ, 13-րդ կետերով, 111-րդ հոդվածի 1-ին, 2-րդ, 4-րդ մասերով, 110-րդ հոդվածով և 112-րդ հոդվածի 1-ին և 2.1-ին մասերով, 113-րդ հոդվածի 1-ին մասի 5-րդ, 6-րդ, 8-10-րդ, 13-րդ կետերով նախատեսված դեպքերում աշխատողն ազատվում է աշխատանքից մինչև այն աշխատանքային տարվա ավարտը, որի համար նրան տրամադրվել էր արձակուրդ:</w:t>
      </w:r>
    </w:p>
    <w:p w:rsidR="003A51B2" w:rsidRPr="003A51B2" w:rsidRDefault="003A51B2" w:rsidP="003A51B2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ab/>
        <w:t>Օրենսգրքի 213-րդ հոդվածի կարգավորումների համաձայն չի թույլատրվում աշխատողից պահել կամ գանձել կանխավճարով տրամադրած արձակուրդի գումարը, եթե աշխատողն աշխատանքից ազատվում է գործատուի լուծարման (գործունեության դադարման) կամ</w:t>
      </w:r>
      <w:r w:rsidRPr="003A51B2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աշխատանքի ծավալների և (կամ) տնտեսական և (կամ) տեխնոլոգիական և (կամ) </w:t>
      </w:r>
      <w:r w:rsidRPr="003A51B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աշխատանքի կազմակերպման պայմանների փոփոխման և </w:t>
      </w:r>
      <w:r w:rsidRPr="003A51B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(կամ) արտադրական անհրաժեշտությամբ պայմանավորված` աշխատողների քանակի և (կամ) հաստիքների կրճատման դեպքում:</w:t>
      </w: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3A51B2" w:rsidRPr="003A51B2" w:rsidRDefault="003A51B2" w:rsidP="003A51B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ab/>
        <w:t>Գործող իրավակարգավորումների համաձայն միանվագ արձակուրդային վճարը, որպես կանոն, տրամադրվում է ամենամյա արձակուրդի կամ դրա առաջին մասին տրամադրման ժամանակ: Միևնույն ժամանակ, չնայած այն հանգամանքին, որ ԱՄԿ «Վճարովի արձակուրդների մասին» 132-րդ կոնվեցիայի 4-րդ հոդվածի 1-ին մասի կարգավորումների համաձայն</w:t>
      </w: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vertAlign w:val="superscript"/>
          <w:lang w:val="hy-AM" w:eastAsia="ru-RU"/>
        </w:rPr>
        <w:footnoteReference w:id="1"/>
      </w: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աշխատողին, ամենամյա արձակուրդը պետք է տրամադրվի տվյալ աշխատանքային տարում ձեռք բերած արձակուրդի իրավունքին համամասնորեն, սակայն գործնական</w:t>
      </w:r>
      <w:r w:rsidR="003736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պետական մարմինները արձակուրդը տրամադրելիս հաշվի չեն առնում այդ կանոնը, որի հետևանքով  աշխատողից պահումներ կամ գանձումներ կատարելու անհրաժեշտություն է առաջանում: Ընդ որում, այն դեպքերում, երբ ամենամյա արձակուդը տրամադրվում է մասերով և հիմնական արձակուրդային վճարը արձակուդի օրերին համամասնորեն է վճարվում, ապա միանվագ արձակուրդային վճարը վճարվում է ամբողջությամբ: Այսինքն, միանվագ արձակուրդային վճարը հիմնականում տրամադրվում է կանխավճարով, և այդ մասով </w:t>
      </w: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աշխատողից պահումներ կամ գանձումներ կատարելու հավանականությունը մեծանում է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3A51B2" w:rsidRPr="003A51B2" w:rsidRDefault="003A51B2" w:rsidP="003A51B2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>Ընդ որում, 52 պետական մարմնի</w:t>
      </w:r>
      <w:r w:rsidR="009410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տրամադր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ած տեղեկատվության համաձայն 2021-2023 թվականներին պ</w:t>
      </w: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աշտոնից ազատված (այդ թվում՝ լիազորությունները դադարած) պետական պաշտոն և պետական ծառայության պաշտոն զբաղեցնող անձանց թիվը համապատասխանաբար կազմել է՝ 2576, 2589 և 2486: Նրանցից  ամենամյա արձակուրդը կանխավճարով է տրամադրվել համապատասխանաբար 410, 413, 369 անձի, որոնցից պաշտոնից ազատվելու կամ լիազորությունները դադարելու օրվա դրությամբ տրամադրված արձակուրդի իրավունքը ամբողջությամբ ձեռք բերած չեն եղել  համապատասխանաբար 260, 206, 208 անձ: Այդ անձանց կանխավճարով </w:t>
      </w: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տրամադրված արձակուրդային օրերը կազմել են՝ 2021 թվականին 2137 օր, 2022 թվականին՝ 1969 օր և 2023 թվականին՝ 1416 օր: Անձանց թիվը, որոնց պաշտոնից ազատման կամ լիազորությունների դադարման հիմքերը գործատուին աշխատավարձից պահումներ կամ գանձումներ կատարելու իրավունք չեն տալիս 2021 թվականին կազմել է 8, 2022 թվականին՝ 8 և 2023 թվականին՝ 4 անձ, որոնց կանխավճարով տրամադրված արձակուրդային օրերի քանակը համապատասխանաբար կազմել է 54 օր, 51 օր և 33 օր:</w:t>
      </w:r>
    </w:p>
    <w:p w:rsidR="003A51B2" w:rsidRPr="003A51B2" w:rsidRDefault="003A51B2" w:rsidP="003A51B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A51B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Ստորև ներկայացվում է տեղեկատվությունը աղյուսակի տեսքով.</w:t>
      </w:r>
    </w:p>
    <w:p w:rsidR="003A51B2" w:rsidRPr="003A51B2" w:rsidRDefault="003A51B2" w:rsidP="003A51B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</w:p>
    <w:tbl>
      <w:tblPr>
        <w:tblW w:w="10456" w:type="dxa"/>
        <w:tblLook w:val="04A0" w:firstRow="1" w:lastRow="0" w:firstColumn="1" w:lastColumn="0" w:noHBand="0" w:noVBand="1"/>
      </w:tblPr>
      <w:tblGrid>
        <w:gridCol w:w="806"/>
        <w:gridCol w:w="7410"/>
        <w:gridCol w:w="795"/>
        <w:gridCol w:w="772"/>
        <w:gridCol w:w="766"/>
      </w:tblGrid>
      <w:tr w:rsidR="003A51B2" w:rsidRPr="00F611DD" w:rsidTr="00FB2AEE">
        <w:trPr>
          <w:trHeight w:val="1470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Տեղեկատվություն</w:t>
            </w: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br/>
              <w:t>պաշտոնից ազատված (այդ թվում՝ լիազորությունները դադարած) պետական պաշտոններ և պետական ծառայության պաշտոններ զբաղեցնող անձանց տրամադրված արձակուրդների վերաբերյալ (52 մարմին )</w:t>
            </w:r>
          </w:p>
        </w:tc>
      </w:tr>
      <w:tr w:rsidR="003A51B2" w:rsidRPr="003A51B2" w:rsidTr="00FB2AEE">
        <w:trPr>
          <w:trHeight w:val="390"/>
        </w:trPr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N</w:t>
            </w:r>
          </w:p>
        </w:tc>
        <w:tc>
          <w:tcPr>
            <w:tcW w:w="7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Ցուցանիշի անվանումը</w:t>
            </w:r>
          </w:p>
        </w:tc>
        <w:tc>
          <w:tcPr>
            <w:tcW w:w="22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Տարի* </w:t>
            </w:r>
          </w:p>
        </w:tc>
      </w:tr>
      <w:tr w:rsidR="003A51B2" w:rsidRPr="003A51B2" w:rsidTr="00FB2AEE">
        <w:trPr>
          <w:trHeight w:val="345"/>
        </w:trPr>
        <w:tc>
          <w:tcPr>
            <w:tcW w:w="8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2021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2022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2023</w:t>
            </w:r>
          </w:p>
        </w:tc>
      </w:tr>
      <w:tr w:rsidR="003A51B2" w:rsidRPr="003A51B2" w:rsidTr="00FB2AEE">
        <w:trPr>
          <w:trHeight w:val="105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Պաշտոնից ազատված (այդ թվում՝ լիազորությունները դադարած) պետական պաշտոն և պետական ծառայության պաշտոն զբաղեցնող անձանց թիվը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2576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2589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2486</w:t>
            </w:r>
          </w:p>
        </w:tc>
      </w:tr>
      <w:tr w:rsidR="003A51B2" w:rsidRPr="003A51B2" w:rsidTr="00FB2AEE">
        <w:trPr>
          <w:trHeight w:val="705"/>
        </w:trPr>
        <w:tc>
          <w:tcPr>
            <w:tcW w:w="8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7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այն անձանց թիվը, որոնց արձակուրդը տրամադրվել է կանխավճարով 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410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413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369</w:t>
            </w:r>
          </w:p>
        </w:tc>
      </w:tr>
      <w:tr w:rsidR="003A51B2" w:rsidRPr="003A51B2" w:rsidTr="00FB2AEE">
        <w:trPr>
          <w:trHeight w:val="923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Pr="003A51B2">
              <w:rPr>
                <w:rFonts w:ascii="MS Mincho" w:eastAsia="MS Mincho" w:hAnsi="MS Mincho" w:cs="MS Mincho"/>
                <w:color w:val="000000"/>
                <w:sz w:val="24"/>
                <w:szCs w:val="24"/>
                <w:lang w:val="ru-RU" w:eastAsia="ru-RU"/>
              </w:rPr>
              <w:t>․</w:t>
            </w: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այն անձանց թիվը, որոնք պաշտոնից ազատվելու կամ լիազորությունները դադարելու օրվա դրությամբ տրամադրված արձակուրդի իրավունքը ամբողջությամբ ձեռք չեն բերել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260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206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208</w:t>
            </w:r>
          </w:p>
        </w:tc>
      </w:tr>
      <w:tr w:rsidR="003A51B2" w:rsidRPr="003A51B2" w:rsidTr="00FB2AEE">
        <w:trPr>
          <w:trHeight w:val="705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Pr="003A51B2">
              <w:rPr>
                <w:rFonts w:ascii="MS Mincho" w:eastAsia="MS Mincho" w:hAnsi="MS Mincho" w:cs="MS Mincho"/>
                <w:color w:val="000000"/>
                <w:sz w:val="24"/>
                <w:szCs w:val="24"/>
                <w:lang w:val="ru-RU" w:eastAsia="ru-RU"/>
              </w:rPr>
              <w:t>․</w:t>
            </w: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1.1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այդ թվում՝ կանխավճարով տրամադրված արձակուրդային օրերի քանակը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2137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1969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1416</w:t>
            </w:r>
          </w:p>
        </w:tc>
      </w:tr>
      <w:tr w:rsidR="003A51B2" w:rsidRPr="003A51B2" w:rsidTr="00FB2AEE">
        <w:trPr>
          <w:trHeight w:val="138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2.2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այն անձանց թիվը, որոնց պաշտոնից ազատման կամ լիազորությունների դադարման հիմքերը գործատուին աշխատավարձից պահումներ կամ գանձումներ կատարելու իրավունք չեն տալիս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</w:tr>
      <w:tr w:rsidR="003A51B2" w:rsidRPr="003A51B2" w:rsidTr="00FB2AEE">
        <w:trPr>
          <w:trHeight w:val="66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Pr="003A51B2">
              <w:rPr>
                <w:rFonts w:ascii="MS Mincho" w:eastAsia="MS Mincho" w:hAnsi="MS Mincho" w:cs="MS Mincho"/>
                <w:color w:val="000000"/>
                <w:sz w:val="24"/>
                <w:szCs w:val="24"/>
                <w:lang w:val="ru-RU" w:eastAsia="ru-RU"/>
              </w:rPr>
              <w:t>․</w:t>
            </w: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Pr="003A51B2">
              <w:rPr>
                <w:rFonts w:ascii="MS Mincho" w:eastAsia="MS Mincho" w:hAnsi="MS Mincho" w:cs="MS Mincho"/>
                <w:color w:val="000000"/>
                <w:sz w:val="24"/>
                <w:szCs w:val="24"/>
                <w:lang w:val="ru-RU" w:eastAsia="ru-RU"/>
              </w:rPr>
              <w:t>․</w:t>
            </w: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այդ թվում՝ կանխավճարով տրամադրված արձակուրդային օրերի քանակը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54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33</w:t>
            </w:r>
          </w:p>
        </w:tc>
      </w:tr>
      <w:tr w:rsidR="003A51B2" w:rsidRPr="003A51B2" w:rsidTr="00FB2AEE">
        <w:trPr>
          <w:trHeight w:val="207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2</w:t>
            </w:r>
            <w:r w:rsidRPr="003A51B2">
              <w:rPr>
                <w:rFonts w:ascii="MS Mincho" w:eastAsia="MS Mincho" w:hAnsi="MS Mincho" w:cs="MS Mincho"/>
                <w:color w:val="000000"/>
                <w:sz w:val="24"/>
                <w:szCs w:val="24"/>
                <w:lang w:val="ru-RU" w:eastAsia="ru-RU"/>
              </w:rPr>
              <w:t>․</w:t>
            </w: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այն անձանց թիվը, որոնց մինչև համապատասխան հիմքերով պաշտոնից ազատվելը կամ լիազորությունների դադարելը տրամադրվել է միանվագ արձակուրդային վճար, որի իրավունքը </w:t>
            </w: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br/>
              <w:t>պաշտոնից ազատման կամ լիազորությունների դադարման պահի դրությամբ ամբողջությամբ ձեռք չի բերվել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428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439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1B2" w:rsidRPr="003A51B2" w:rsidRDefault="003A51B2" w:rsidP="003A51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5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499</w:t>
            </w:r>
          </w:p>
        </w:tc>
      </w:tr>
    </w:tbl>
    <w:p w:rsidR="003A51B2" w:rsidRPr="003A51B2" w:rsidRDefault="003A51B2" w:rsidP="003A51B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A51B2" w:rsidRPr="003A51B2" w:rsidRDefault="003A51B2" w:rsidP="003A51B2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9410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Գործնականում նմանօրինակ դեպքերը նվազեցնելու նպատակով, Նախագծով առաջարկվում է Օրենքի 25-րդ հոդվածում լրացնել դրույթ և սահմանել, որ </w:t>
      </w:r>
      <w:r w:rsidRPr="009410AC">
        <w:rPr>
          <w:rFonts w:ascii="GHEA Grapalat" w:hAnsi="GHEA Grapalat" w:cs="Times New Roman"/>
          <w:sz w:val="24"/>
          <w:szCs w:val="24"/>
          <w:lang w:val="hy-AM"/>
        </w:rPr>
        <w:t xml:space="preserve">պետական պաշտոն և պետական ծառայության պաշտոն զբաղեցնող անձանց լրացուցիչ միանվագ արձակուրդային վճարը տրվում է </w:t>
      </w:r>
      <w:r w:rsidR="0037363A" w:rsidRPr="009410AC">
        <w:rPr>
          <w:rFonts w:ascii="GHEA Grapalat" w:hAnsi="GHEA Grapalat" w:cs="Times New Roman"/>
          <w:sz w:val="24"/>
          <w:szCs w:val="24"/>
          <w:lang w:val="hy-AM"/>
        </w:rPr>
        <w:t xml:space="preserve">այն ժամանակ, երբ նա ձեռք բերած է լինում </w:t>
      </w:r>
      <w:r w:rsidRPr="009410AC">
        <w:rPr>
          <w:rFonts w:ascii="GHEA Grapalat" w:hAnsi="GHEA Grapalat" w:cs="Times New Roman"/>
          <w:sz w:val="24"/>
          <w:szCs w:val="24"/>
          <w:lang w:val="hy-AM"/>
        </w:rPr>
        <w:t xml:space="preserve">տվյալ աշխատանքային տարվա </w:t>
      </w:r>
      <w:r w:rsidRPr="009410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ամենամյա արձակուրդի </w:t>
      </w:r>
      <w:r w:rsidR="0037363A" w:rsidRPr="009410A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առնվազն կեսը</w:t>
      </w:r>
      <w:r w:rsidRPr="009410A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37363A" w:rsidRPr="009410A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օգտագործելու իրավունք</w:t>
      </w:r>
      <w:r w:rsidRPr="009410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 Միևնույն ժամանակ, նույն հոդվածում առաջարկվում է սահմանել</w:t>
      </w:r>
      <w:r w:rsidRPr="009410AC">
        <w:rPr>
          <w:rFonts w:ascii="GHEA Grapalat" w:hAnsi="GHEA Grapalat" w:cs="Times New Roman"/>
          <w:sz w:val="24"/>
          <w:szCs w:val="24"/>
          <w:lang w:val="hy-AM"/>
        </w:rPr>
        <w:t>, որ ամենամյա արձակուրդը կամ դրա մասը հաջորդ աշխատանքային տարի տեղափոխելու</w:t>
      </w:r>
      <w:r w:rsidR="0037363A" w:rsidRPr="009410AC">
        <w:rPr>
          <w:rFonts w:ascii="GHEA Grapalat" w:hAnsi="GHEA Grapalat" w:cs="Times New Roman"/>
          <w:sz w:val="24"/>
          <w:szCs w:val="24"/>
          <w:lang w:val="hy-AM"/>
        </w:rPr>
        <w:t>,</w:t>
      </w:r>
      <w:r w:rsidRPr="009410A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7363A" w:rsidRPr="009410AC">
        <w:rPr>
          <w:rFonts w:ascii="GHEA Grapalat" w:hAnsi="GHEA Grapalat" w:cs="Times New Roman"/>
          <w:sz w:val="24"/>
          <w:szCs w:val="24"/>
          <w:lang w:val="hy-AM"/>
        </w:rPr>
        <w:t xml:space="preserve">ինչպես նաև մինչև ամենամյա արձակուրդի առնվազն կեսը օգտագործելու իրավունքի ձեռք բերելը ամենամյա արձակուրդը ամբողջությամբ օգտագործելու դեպքերում </w:t>
      </w:r>
      <w:r w:rsidRPr="009410AC">
        <w:rPr>
          <w:rFonts w:ascii="GHEA Grapalat" w:hAnsi="GHEA Grapalat" w:cs="Times New Roman"/>
          <w:sz w:val="24"/>
          <w:szCs w:val="24"/>
          <w:lang w:val="hy-AM"/>
        </w:rPr>
        <w:t xml:space="preserve">լրացուցիչ միանվագ արձակուրդային վճարը տրամադրվի տվյալ </w:t>
      </w:r>
      <w:r w:rsidR="00DB2C5E">
        <w:rPr>
          <w:rFonts w:ascii="GHEA Grapalat" w:hAnsi="GHEA Grapalat" w:cs="Times New Roman"/>
          <w:sz w:val="24"/>
          <w:szCs w:val="24"/>
          <w:lang w:val="hy-AM"/>
        </w:rPr>
        <w:t>աշխատանքային</w:t>
      </w:r>
      <w:r w:rsidRPr="009410AC">
        <w:rPr>
          <w:rFonts w:ascii="GHEA Grapalat" w:hAnsi="GHEA Grapalat" w:cs="Times New Roman"/>
          <w:sz w:val="24"/>
          <w:szCs w:val="24"/>
          <w:lang w:val="hy-AM"/>
        </w:rPr>
        <w:t xml:space="preserve"> տարվա վերջում:</w:t>
      </w:r>
      <w:r w:rsidRPr="003A51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3A51B2" w:rsidRPr="003A51B2" w:rsidRDefault="003A51B2" w:rsidP="003A51B2">
      <w:pPr>
        <w:spacing w:after="0" w:line="360" w:lineRule="auto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3A51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3A51B2">
        <w:rPr>
          <w:rFonts w:ascii="GHEA Grapalat" w:hAnsi="GHEA Grapalat" w:cs="Times New Roman"/>
          <w:sz w:val="24"/>
          <w:szCs w:val="24"/>
          <w:lang w:val="hy-AM"/>
        </w:rPr>
        <w:tab/>
        <w:t xml:space="preserve">Միևնույն ժամանակ հիմք ընդունելով 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խտրականության արգելքի սկզբունքին վերաբերող՝</w:t>
      </w:r>
      <w:r w:rsidRPr="003A51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3A51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Սահմանադրական դատարանի (ՍԴՈ-731), (ՍԴՈ-881), (ՍԴՈ-1224) որոշումներում արտահատված դիրքորոշումները, Օրենքի 25-րդ </w:t>
      </w:r>
      <w:r w:rsidRPr="003A51B2">
        <w:rPr>
          <w:rFonts w:ascii="GHEA Grapalat" w:hAnsi="GHEA Grapalat" w:cs="Times New Roman"/>
          <w:sz w:val="24"/>
          <w:szCs w:val="24"/>
          <w:lang w:val="hy-AM"/>
        </w:rPr>
        <w:t xml:space="preserve"> հոդվածը առաջարկվում է լրացնել 3.1-ին մասով և հստակեցնել միանվագ արձակուրդային վճարի հետգանձման դեպքերը, այն է՝ պ</w:t>
      </w:r>
      <w:r w:rsidRPr="003A51B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ետական պաշտոն և պետական ծառայության պաշտոն զբաղեցնող անձի աշխատանքից ազատման դեպքում նրան վճարված հիմնական և լրացուցիչ միանվագ արձակուրդային վճարները չաշխատած ամիսների համամասնությամբ պահվում կամ գանձվում են Հայաստանի Հանրապետության աշխատանքային օրենսգրքով սահմանված կարգով, եթե պետական պաշտոն և պետական ծառայության </w:t>
      </w:r>
      <w:r w:rsidRPr="003A51B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lastRenderedPageBreak/>
        <w:t>պաշտոն զբաղեցնող անձն աշխատանքից ազատվում է մինչև այն աշխատանքային տարվա ավարտը, որի համար նրան տրամադրվել է ամենամյա արձակուրդ։</w:t>
      </w:r>
    </w:p>
    <w:p w:rsidR="003A51B2" w:rsidRPr="003A51B2" w:rsidRDefault="003A51B2" w:rsidP="003A51B2">
      <w:pPr>
        <w:spacing w:after="0" w:line="360" w:lineRule="auto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3A51B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ab/>
        <w:t>Օրենքի 25-րդ հոդվածում փոփոխություններն առաջարկվել են՝ հաշվի առնելով նաև 2023 թվականի դեկտեմբերի 20-ի սոցիալական նախարարական կոմիտեի նիստի 4-րդ հարցի քննարկման շրջանակներում Փոխվարչապետ պարոն Մ</w:t>
      </w:r>
      <w:r w:rsidRPr="003A51B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3A51B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Գրիգորյանի</w:t>
      </w:r>
      <w:r w:rsidRPr="003A51B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բան</w:t>
      </w:r>
      <w:r w:rsidRPr="003A51B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ավոր հանձնարարականը։</w:t>
      </w:r>
    </w:p>
    <w:p w:rsidR="003A51B2" w:rsidRPr="003A51B2" w:rsidRDefault="003A51B2" w:rsidP="003A51B2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  <w:tab/>
      </w:r>
      <w:bookmarkStart w:id="0" w:name="_GoBack"/>
      <w:bookmarkEnd w:id="0"/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«Հանրային ծառայության մասին» օրենքին համապատասխանությունը ապահովելու նպատակով առաջարկվում է նաև Օրենքի 24-րդ հոդվածի 4-րդ մասում «աշխատակազմի ղեկավարի» բառերը փոխարինել «գլխավոր քարտուղարի» բառերով։ Օրենքի 28-րդ հոդվածի 1-ին մասից առաջարկվում է հանել քաղաքացիական ծառայողներին վերաբերող կարգավորումը, քանի «Քաղաքացիական ծառայության մասին» 2018 թվականի մարտի 23-ի ՀՕ-205-Ն օրենքի կարգավորումների համաձայն ժամանակավոր թափուր պաշտոն զբաղեցնող անձը ևս հանդիսանում է քաղաքացիական ծառայող և Օրենքի 28-րդ հոդվածի կարգավորումներն այևս կիրառելի չեն քաղաքացիական ծառայողների նկատմամբ։</w:t>
      </w:r>
    </w:p>
    <w:p w:rsidR="003A51B2" w:rsidRPr="003A51B2" w:rsidRDefault="003A51B2" w:rsidP="003A51B2">
      <w:pPr>
        <w:spacing w:line="360" w:lineRule="auto"/>
        <w:ind w:firstLine="63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</w:p>
    <w:p w:rsidR="003A51B2" w:rsidRPr="003A51B2" w:rsidRDefault="003A51B2" w:rsidP="003A51B2">
      <w:pPr>
        <w:numPr>
          <w:ilvl w:val="0"/>
          <w:numId w:val="1"/>
        </w:numPr>
        <w:spacing w:after="0" w:line="360" w:lineRule="auto"/>
        <w:ind w:left="990"/>
        <w:contextualSpacing/>
        <w:jc w:val="both"/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u w:val="single"/>
          <w:lang w:val="hy-AM" w:eastAsia="ru-RU"/>
        </w:rPr>
      </w:pPr>
      <w:r w:rsidRPr="003A51B2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u w:val="single"/>
          <w:lang w:val="hy-AM" w:eastAsia="ru-RU"/>
        </w:rPr>
        <w:t>Կարգավորման նպատակը</w:t>
      </w:r>
    </w:p>
    <w:p w:rsidR="003A51B2" w:rsidRPr="003A51B2" w:rsidRDefault="003A51B2" w:rsidP="003A51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Նախագծային կարգավորումներով շտկվում են Օրենքի բազմաթիվ փոփոխությունների արդյունքում որոշ դրույթներում առաջացած եզրութաբանական, շարահյուսական բնույթի սխալները, Օրենքի 9-րդ և 16-րդ հոդվածների բովանդակությունը համապատասխանեցվում է այդ հոդվածների վերնագրերին։</w:t>
      </w:r>
    </w:p>
    <w:p w:rsidR="003A51B2" w:rsidRPr="009410AC" w:rsidRDefault="003A51B2" w:rsidP="003A51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Նախագծով պետական ծառայողների համար սահմանվում է երաշխիք պետական ծառայությունում աշխատած տարիների համար բնականոն աճի միջոցով գործակցի մակարդակը պահպանել նաև այն դեպքերում, երբ պետական ծա</w:t>
      </w:r>
      <w:r w:rsidR="003C03F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ռայողը պաշտոնից ազատվելուց </w:t>
      </w:r>
      <w:r w:rsidR="003C03F2" w:rsidRP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հետո</w:t>
      </w:r>
      <w:r w:rsidRP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3C03F2" w:rsidRP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զբաղեցնում է </w:t>
      </w:r>
      <w:r w:rsidRP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պետական պաշտոն</w:t>
      </w:r>
      <w:r w:rsidR="003C03F2" w:rsidRP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և այդ պաշտոնից ազատվելուց </w:t>
      </w:r>
      <w:r w:rsidR="003C03F2" w:rsidRP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հետո պետական ծառայության պաշտոնում նշանակվելու ժամանակահատվածը չի գերազանցում մեկ ամիսը</w:t>
      </w:r>
      <w:r w:rsidRPr="009410AC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:rsidR="00E731D6" w:rsidRDefault="003C03F2" w:rsidP="003A51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9410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Նախագծով առաջարկվում է պետական պաշտոն և պետական ծառայության պաշտոն զբաղեցնող անձին լրացուցիչ միանվագ արձակուրդային վճարը վճարել տվյալ աշխատանքային տարվա ամենամյա արձակուրդի կամ դրա մասի տրամադրման ժամանակ այն դեպքում, եթե նա տվյալ աշխատանքային տարում ձեռք է բերել ամենամյա արձակուրդի առնվազն կեսը օգտագործելու իրավունքը։</w:t>
      </w:r>
      <w:r w:rsidRPr="009410AC">
        <w:rPr>
          <w:lang w:val="hy-AM"/>
        </w:rPr>
        <w:t xml:space="preserve"> </w:t>
      </w:r>
      <w:r w:rsidRPr="009410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Նախագծով առաջարկվող կարգավո</w:t>
      </w:r>
      <w:r w:rsidR="00E731D6" w:rsidRPr="009410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րմամբ կնվազեցվեն</w:t>
      </w:r>
      <w:r w:rsidRPr="009410A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այն դեպքերը, որոնք պայմանավորված են գործատուի նախաձեռնությամբ աշխատանքից ազատման պարագայում կանխավճարով վճարված արձակուրդային գումարների հետգանձումները սահմանափակող դեպքերում պետական բյուջեին հասցվող վնասները։</w:t>
      </w:r>
      <w:r w:rsidRPr="003C03F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3A51B2" w:rsidRPr="003A51B2" w:rsidRDefault="003A51B2" w:rsidP="003A51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Օրենքի 24-րդ հոդվածի 4-րդ մասը համապատասխանեցվում է</w:t>
      </w:r>
      <w:r w:rsidR="00E731D6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t>«Հանրային ծառայության մասին» օրենքին, իսկ Օրենքի 28-րդ հոդվածի 1-ին մասը համապատասխանեցվում է  «Քաղաքացիական ծառայության մասին» օրենքին։</w:t>
      </w:r>
    </w:p>
    <w:p w:rsidR="003A51B2" w:rsidRPr="003A51B2" w:rsidRDefault="003A51B2" w:rsidP="003A51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</w:p>
    <w:p w:rsidR="003A51B2" w:rsidRPr="003A51B2" w:rsidRDefault="003A51B2" w:rsidP="003A51B2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b/>
          <w:noProof/>
          <w:sz w:val="24"/>
          <w:szCs w:val="24"/>
          <w:u w:val="single"/>
          <w:lang w:val="hy-AM" w:eastAsia="ru-RU"/>
        </w:rPr>
      </w:pPr>
      <w:r w:rsidRPr="003A51B2">
        <w:rPr>
          <w:rFonts w:ascii="GHEA Grapalat" w:eastAsia="Times New Roman" w:hAnsi="GHEA Grapalat" w:cs="Times New Roman"/>
          <w:b/>
          <w:noProof/>
          <w:sz w:val="24"/>
          <w:szCs w:val="24"/>
          <w:u w:val="single"/>
          <w:lang w:val="hy-AM" w:eastAsia="ru-RU"/>
        </w:rPr>
        <w:t>3.Նախագծի մշակման գործընթացում ներգրավված ինստիտուտները և անձինք</w:t>
      </w:r>
    </w:p>
    <w:p w:rsidR="003A51B2" w:rsidRPr="003A51B2" w:rsidRDefault="003A51B2" w:rsidP="003A51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3A51B2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 w:eastAsia="ru-RU"/>
        </w:rPr>
        <w:t>Ն</w:t>
      </w:r>
      <w:r w:rsidRPr="003A51B2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ախագծերի փաթեթը մշակվել է Վարչապետի աշխատակազմի քաղաքացիական ծառայության գրասենյակի կողմից:</w:t>
      </w:r>
    </w:p>
    <w:p w:rsidR="003A51B2" w:rsidRPr="003A51B2" w:rsidRDefault="003A51B2" w:rsidP="003A51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u w:val="single"/>
          <w:lang w:val="hy-AM" w:eastAsia="ru-RU"/>
        </w:rPr>
      </w:pPr>
    </w:p>
    <w:p w:rsidR="003A51B2" w:rsidRPr="003A51B2" w:rsidRDefault="003A51B2" w:rsidP="003A51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u w:val="single"/>
          <w:lang w:val="hy-AM" w:eastAsia="ru-RU"/>
        </w:rPr>
      </w:pPr>
      <w:r w:rsidRPr="003A51B2">
        <w:rPr>
          <w:rFonts w:ascii="GHEA Grapalat" w:eastAsia="Times New Roman" w:hAnsi="GHEA Grapalat" w:cs="Times New Roman"/>
          <w:b/>
          <w:noProof/>
          <w:sz w:val="24"/>
          <w:szCs w:val="24"/>
          <w:u w:val="single"/>
          <w:lang w:val="hy-AM" w:eastAsia="ru-RU"/>
        </w:rPr>
        <w:t>4.Ակնկալվող արդյունքը</w:t>
      </w:r>
    </w:p>
    <w:p w:rsidR="003A51B2" w:rsidRPr="003A51B2" w:rsidRDefault="003A51B2" w:rsidP="003A51B2">
      <w:pPr>
        <w:spacing w:after="0" w:line="360" w:lineRule="auto"/>
        <w:ind w:firstLine="720"/>
        <w:jc w:val="both"/>
        <w:rPr>
          <w:rFonts w:ascii="GHEA Grapalat" w:eastAsia="Times New Roman" w:hAnsi="GHEA Grapalat" w:cs="Calibri"/>
          <w:noProof/>
          <w:sz w:val="24"/>
          <w:szCs w:val="24"/>
          <w:lang w:val="hy-AM" w:eastAsia="hy-AM"/>
        </w:rPr>
      </w:pPr>
      <w:r w:rsidRPr="003A51B2">
        <w:rPr>
          <w:rFonts w:ascii="GHEA Grapalat" w:eastAsia="Times New Roman" w:hAnsi="GHEA Grapalat" w:cs="Calibri"/>
          <w:noProof/>
          <w:sz w:val="24"/>
          <w:szCs w:val="24"/>
          <w:lang w:val="hy-AM" w:eastAsia="hy-AM"/>
        </w:rPr>
        <w:t>Նախագծի ընդունման արդյունքում Օրենքից կհանվեն անհարկի կրկնություններ բովանդակող դրույթները, Օրենքում տարբեր հոդվածներում կիրառվող եզրույթները կհամապատասխանեցվեն, շարահյուսական բնույթի սխալները կշտվեն, ինչպես նաև 9-րդ և 16-րդ հոդվածների վերնագրերը կհամապատասխանեցվեն դրանց բովանդակությանը։</w:t>
      </w:r>
    </w:p>
    <w:p w:rsidR="003A51B2" w:rsidRPr="003A51B2" w:rsidRDefault="003A51B2" w:rsidP="003A51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3A51B2">
        <w:rPr>
          <w:rFonts w:ascii="GHEA Grapalat" w:eastAsia="Times New Roman" w:hAnsi="GHEA Grapalat" w:cs="Times New Roman"/>
          <w:noProof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Նախագծով պետական ծառայողների համար կսահմանվի երաշխիք առ այն, որ նրանց պաշտոնային դրույքաչափը հաշվարկելիս 19-րդ հոդվածի 1.1-ին, 2-րդ և 3-րդ մասերով սահմանված դրույթները կգործեն նաև, եթե պետական ծառայողը պաշտոնից ազատվելուց հետո՝ մեկ ամսվա ընթացքում զբաղեցնի պետական պաշտոն (պաշտոններ)։</w:t>
      </w:r>
    </w:p>
    <w:p w:rsidR="003A51B2" w:rsidRPr="003A51B2" w:rsidRDefault="003A51B2" w:rsidP="003A51B2">
      <w:pPr>
        <w:tabs>
          <w:tab w:val="left" w:pos="810"/>
        </w:tabs>
        <w:spacing w:after="0" w:line="360" w:lineRule="auto"/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u w:val="single"/>
          <w:lang w:val="hy-AM" w:eastAsia="ru-RU"/>
        </w:rPr>
      </w:pPr>
      <w:r w:rsidRPr="003A51B2">
        <w:rPr>
          <w:rFonts w:ascii="GHEA Grapalat" w:eastAsia="Times New Roman" w:hAnsi="GHEA Grapalat" w:cs="GHEA Grapalat"/>
          <w:b/>
          <w:noProof/>
          <w:sz w:val="24"/>
          <w:szCs w:val="24"/>
          <w:lang w:val="hy-AM" w:eastAsia="ru-RU"/>
        </w:rPr>
        <w:tab/>
      </w:r>
      <w:r w:rsidRPr="003A51B2">
        <w:rPr>
          <w:rFonts w:ascii="GHEA Grapalat" w:eastAsia="Times New Roman" w:hAnsi="GHEA Grapalat" w:cs="GHEA Grapalat"/>
          <w:b/>
          <w:noProof/>
          <w:sz w:val="24"/>
          <w:szCs w:val="24"/>
          <w:u w:val="single"/>
          <w:lang w:val="hy-AM" w:eastAsia="ru-RU"/>
        </w:rPr>
        <w:t>5.</w:t>
      </w:r>
      <w:r w:rsidRPr="003A51B2">
        <w:rPr>
          <w:rFonts w:ascii="GHEA Grapalat" w:eastAsia="Times New Roman" w:hAnsi="GHEA Grapalat" w:cs="Times New Roman"/>
          <w:b/>
          <w:bCs/>
          <w:noProof/>
          <w:color w:val="222222"/>
          <w:sz w:val="24"/>
          <w:szCs w:val="24"/>
          <w:u w:val="single"/>
          <w:lang w:val="hy-AM" w:eastAsia="ru-RU"/>
        </w:rPr>
        <w:t xml:space="preserve">Նախագծի ընդունման կապակցությամբ </w:t>
      </w:r>
      <w:r w:rsidRPr="003A51B2"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u w:val="single"/>
          <w:lang w:val="hy-AM" w:eastAsia="ru-RU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A51B2" w:rsidRPr="003A51B2" w:rsidRDefault="003A51B2" w:rsidP="003A51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3A51B2">
        <w:rPr>
          <w:rFonts w:ascii="GHEA Grapalat" w:eastAsia="Times New Roman" w:hAnsi="GHEA Grapalat" w:cs="Sylfaen"/>
          <w:bCs/>
          <w:noProof/>
          <w:sz w:val="24"/>
          <w:szCs w:val="24"/>
          <w:lang w:val="hy-AM" w:eastAsia="ru-RU"/>
        </w:rPr>
        <w:t xml:space="preserve">«Պետական պաշտոններ և պետական ծառայության պաշտոններ զբաղեցնող անձանց վարձատրության մասին» օրենքում փոփոխություններ և լրացումներ կատարելու մասին» օրենքի նախագծի </w:t>
      </w:r>
      <w:r w:rsidRPr="003A51B2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ընդունմամբ պետական բյուջեում ծախսերի և եկամուտների էական ավելացումներ կամ նվազեցումներ չեն նախատեսվում։</w:t>
      </w:r>
    </w:p>
    <w:p w:rsidR="003A51B2" w:rsidRPr="003A51B2" w:rsidRDefault="003A51B2" w:rsidP="003A51B2">
      <w:pPr>
        <w:spacing w:after="120" w:line="240" w:lineRule="auto"/>
        <w:ind w:right="126"/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u w:val="single"/>
          <w:lang w:val="hy-AM" w:eastAsia="ru-RU"/>
        </w:rPr>
      </w:pPr>
    </w:p>
    <w:p w:rsidR="003A51B2" w:rsidRPr="003A51B2" w:rsidRDefault="003A51B2" w:rsidP="003A51B2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u w:val="single"/>
          <w:lang w:val="hy-AM" w:eastAsia="ru-RU"/>
        </w:rPr>
      </w:pPr>
      <w:r w:rsidRPr="003A51B2"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u w:val="single"/>
          <w:lang w:val="hy-AM" w:eastAsia="ru-RU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A51B2" w:rsidRPr="003A51B2" w:rsidRDefault="003A51B2" w:rsidP="003A51B2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 w:eastAsia="ru-RU"/>
        </w:rPr>
      </w:pPr>
      <w:r w:rsidRPr="003A51B2">
        <w:rPr>
          <w:rFonts w:ascii="GHEA Grapalat" w:eastAsia="GHEA Grapalat" w:hAnsi="GHEA Grapalat" w:cs="GHEA Grapalat"/>
          <w:noProof/>
          <w:color w:val="000000"/>
          <w:sz w:val="24"/>
          <w:szCs w:val="24"/>
          <w:lang w:val="hy-AM" w:eastAsia="ru-RU"/>
        </w:rPr>
        <w:t>Ներկայացվող նախագիծը չի բխում համապատասխան ռազմավարական փաստաթղթերից։</w:t>
      </w:r>
    </w:p>
    <w:p w:rsidR="001845E7" w:rsidRPr="003A51B2" w:rsidRDefault="00162623">
      <w:pPr>
        <w:rPr>
          <w:lang w:val="hy-AM"/>
        </w:rPr>
      </w:pPr>
    </w:p>
    <w:sectPr w:rsidR="001845E7" w:rsidRPr="003A51B2" w:rsidSect="00436740">
      <w:pgSz w:w="12240" w:h="15840"/>
      <w:pgMar w:top="1440" w:right="1183" w:bottom="144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623" w:rsidRDefault="00162623" w:rsidP="003A51B2">
      <w:pPr>
        <w:spacing w:after="0" w:line="240" w:lineRule="auto"/>
      </w:pPr>
      <w:r>
        <w:separator/>
      </w:r>
    </w:p>
  </w:endnote>
  <w:endnote w:type="continuationSeparator" w:id="0">
    <w:p w:rsidR="00162623" w:rsidRDefault="00162623" w:rsidP="003A5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623" w:rsidRDefault="00162623" w:rsidP="003A51B2">
      <w:pPr>
        <w:spacing w:after="0" w:line="240" w:lineRule="auto"/>
      </w:pPr>
      <w:r>
        <w:separator/>
      </w:r>
    </w:p>
  </w:footnote>
  <w:footnote w:type="continuationSeparator" w:id="0">
    <w:p w:rsidR="00162623" w:rsidRDefault="00162623" w:rsidP="003A51B2">
      <w:pPr>
        <w:spacing w:after="0" w:line="240" w:lineRule="auto"/>
      </w:pPr>
      <w:r>
        <w:continuationSeparator/>
      </w:r>
    </w:p>
  </w:footnote>
  <w:footnote w:id="1">
    <w:p w:rsidR="003A51B2" w:rsidRPr="0037099A" w:rsidRDefault="003A51B2" w:rsidP="003A51B2">
      <w:pPr>
        <w:pStyle w:val="FootnoteText"/>
        <w:jc w:val="both"/>
        <w:rPr>
          <w:rFonts w:ascii="GHEA Grapalat" w:hAnsi="GHEA Grapalat"/>
          <w:lang w:val="hy-AM"/>
        </w:rPr>
      </w:pPr>
      <w:r w:rsidRPr="0037099A">
        <w:rPr>
          <w:rStyle w:val="FootnoteReference"/>
          <w:rFonts w:ascii="GHEA Grapalat" w:hAnsi="GHEA Grapalat"/>
        </w:rPr>
        <w:footnoteRef/>
      </w:r>
      <w:r w:rsidRPr="0037099A">
        <w:rPr>
          <w:rFonts w:ascii="GHEA Grapalat" w:hAnsi="GHEA Grapalat"/>
        </w:rPr>
        <w:t xml:space="preserve"> Այն անձը, որի աշխատանքի </w:t>
      </w:r>
      <w:r w:rsidRPr="0037099A">
        <w:rPr>
          <w:rFonts w:ascii="GHEA Grapalat" w:hAnsi="GHEA Grapalat"/>
          <w:lang w:val="hy-AM"/>
        </w:rPr>
        <w:t xml:space="preserve">տևողությունը տարվա ընթացքում պակաս է նախորդ հոդվածով նախատեսված իրավունքն ամբողջապես օգտագործելու </w:t>
      </w:r>
      <w:r w:rsidRPr="00645AD1">
        <w:rPr>
          <w:rFonts w:ascii="GHEA Grapalat" w:hAnsi="GHEA Grapalat"/>
          <w:lang w:val="hy-AM"/>
        </w:rPr>
        <w:t>համար,</w:t>
      </w:r>
      <w:r w:rsidRPr="0037099A">
        <w:rPr>
          <w:rFonts w:ascii="GHEA Grapalat" w:hAnsi="GHEA Grapalat"/>
          <w:lang w:val="hy-AM"/>
        </w:rPr>
        <w:t xml:space="preserve"> այդ տարվա ընթացքում ունի վճարովի արձակուրդի իրավունք, որը համամասնական է իր աշխատանքի տևողությանը: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B3643"/>
    <w:multiLevelType w:val="hybridMultilevel"/>
    <w:tmpl w:val="C07286FA"/>
    <w:lvl w:ilvl="0" w:tplc="8C4A9F0A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FE3"/>
    <w:rsid w:val="00162623"/>
    <w:rsid w:val="001D3E30"/>
    <w:rsid w:val="0037363A"/>
    <w:rsid w:val="00397762"/>
    <w:rsid w:val="003A51B2"/>
    <w:rsid w:val="003C03F2"/>
    <w:rsid w:val="005C78E3"/>
    <w:rsid w:val="007C41FF"/>
    <w:rsid w:val="007F219D"/>
    <w:rsid w:val="009410AC"/>
    <w:rsid w:val="009A60BB"/>
    <w:rsid w:val="00A51FE3"/>
    <w:rsid w:val="00D21A4C"/>
    <w:rsid w:val="00DB2C5E"/>
    <w:rsid w:val="00E731D6"/>
    <w:rsid w:val="00F6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11889"/>
  <w15:chartTrackingRefBased/>
  <w15:docId w15:val="{F840A70F-A86E-4ED5-AD84-C75373506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A51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51B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3A51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2238</Words>
  <Characters>12763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10</cp:revision>
  <dcterms:created xsi:type="dcterms:W3CDTF">2024-07-30T12:34:00Z</dcterms:created>
  <dcterms:modified xsi:type="dcterms:W3CDTF">2024-08-28T08:00:00Z</dcterms:modified>
</cp:coreProperties>
</file>