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7FE9" w:rsidRPr="003B7023" w:rsidRDefault="003B7023" w:rsidP="004E7FE9">
      <w:pPr>
        <w:tabs>
          <w:tab w:val="left" w:pos="709"/>
        </w:tabs>
        <w:spacing w:after="0"/>
        <w:jc w:val="center"/>
        <w:rPr>
          <w:rFonts w:ascii="GHEA Grapalat" w:eastAsia="Times New Roman" w:hAnsi="GHEA Grapalat" w:cs="Sylfaen"/>
          <w:b/>
          <w:sz w:val="24"/>
          <w:szCs w:val="24"/>
          <w:lang w:val="en-US"/>
        </w:rPr>
      </w:pPr>
      <w:proofErr w:type="spellStart"/>
      <w:r>
        <w:rPr>
          <w:rFonts w:ascii="GHEA Grapalat" w:eastAsia="Times New Roman" w:hAnsi="GHEA Grapalat" w:cs="Sylfaen"/>
          <w:b/>
          <w:sz w:val="24"/>
          <w:szCs w:val="24"/>
          <w:lang w:val="en-US"/>
        </w:rPr>
        <w:t>Տեղեկանք</w:t>
      </w:r>
      <w:proofErr w:type="spellEnd"/>
    </w:p>
    <w:p w:rsidR="004E7FE9" w:rsidRPr="003B7023" w:rsidRDefault="003B7023" w:rsidP="003B7023">
      <w:pPr>
        <w:spacing w:after="0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3B7023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ու Վերակառուցման և զարգացման միջազգային բանկի միջև «Հայաստանի էներգետիկ անցումն ապահովող ծրագիր» վարկային համաձայնագրի վավերացման նպատակահարմարության մասին</w:t>
      </w:r>
    </w:p>
    <w:p w:rsidR="004E7FE9" w:rsidRPr="004E7FE9" w:rsidRDefault="004E7FE9" w:rsidP="004E7FE9">
      <w:pPr>
        <w:spacing w:after="0"/>
        <w:ind w:right="96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</w:p>
    <w:p w:rsidR="004E7FE9" w:rsidRPr="004E7FE9" w:rsidRDefault="004E7FE9" w:rsidP="004E7FE9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E7FE9">
        <w:rPr>
          <w:rFonts w:ascii="GHEA Grapalat" w:hAnsi="GHEA Grapalat"/>
          <w:sz w:val="24"/>
          <w:szCs w:val="24"/>
          <w:lang w:val="hy-AM"/>
        </w:rPr>
        <w:t>Հայաստանի Հանրապետության և Վերակառուցմա</w:t>
      </w:r>
      <w:bookmarkStart w:id="0" w:name="_GoBack"/>
      <w:bookmarkEnd w:id="0"/>
      <w:r w:rsidRPr="004E7FE9">
        <w:rPr>
          <w:rFonts w:ascii="GHEA Grapalat" w:hAnsi="GHEA Grapalat"/>
          <w:sz w:val="24"/>
          <w:szCs w:val="24"/>
          <w:lang w:val="hy-AM"/>
        </w:rPr>
        <w:t xml:space="preserve">ն և զարգացման միջազգային բանկի </w:t>
      </w:r>
      <w:proofErr w:type="spellStart"/>
      <w:r w:rsidRPr="004E7FE9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Pr="004E7FE9">
        <w:rPr>
          <w:rFonts w:ascii="GHEA Grapalat" w:hAnsi="GHEA Grapalat"/>
          <w:sz w:val="24"/>
          <w:szCs w:val="24"/>
          <w:lang w:val="hy-AM"/>
        </w:rPr>
        <w:t xml:space="preserve"> </w:t>
      </w:r>
      <w:r w:rsidR="003B7023" w:rsidRPr="003B7023">
        <w:rPr>
          <w:rFonts w:ascii="GHEA Grapalat" w:hAnsi="GHEA Grapalat"/>
          <w:sz w:val="24"/>
          <w:szCs w:val="24"/>
          <w:lang w:val="hy-AM"/>
        </w:rPr>
        <w:t>2024</w:t>
      </w:r>
      <w:r w:rsidR="002A3576" w:rsidRPr="002A3576">
        <w:rPr>
          <w:rFonts w:ascii="GHEA Grapalat" w:hAnsi="GHEA Grapalat"/>
          <w:sz w:val="24"/>
          <w:szCs w:val="24"/>
          <w:lang w:val="hy-AM"/>
        </w:rPr>
        <w:t xml:space="preserve"> </w:t>
      </w:r>
      <w:r w:rsidR="003B7023" w:rsidRPr="003B7023">
        <w:rPr>
          <w:rFonts w:ascii="GHEA Grapalat" w:hAnsi="GHEA Grapalat"/>
          <w:sz w:val="24"/>
          <w:szCs w:val="24"/>
          <w:lang w:val="hy-AM"/>
        </w:rPr>
        <w:t>թ</w:t>
      </w:r>
      <w:r w:rsidR="002A3576" w:rsidRPr="002A3576">
        <w:rPr>
          <w:rFonts w:ascii="GHEA Grapalat" w:hAnsi="GHEA Grapalat"/>
          <w:sz w:val="24"/>
          <w:szCs w:val="24"/>
          <w:lang w:val="hy-AM"/>
        </w:rPr>
        <w:t>վական</w:t>
      </w:r>
      <w:r w:rsidR="002A3576" w:rsidRPr="00596F3A">
        <w:rPr>
          <w:rFonts w:ascii="GHEA Grapalat" w:hAnsi="GHEA Grapalat"/>
          <w:sz w:val="24"/>
          <w:szCs w:val="24"/>
          <w:lang w:val="hy-AM"/>
        </w:rPr>
        <w:t>ի</w:t>
      </w:r>
      <w:r w:rsidR="003B7023" w:rsidRPr="003B7023">
        <w:rPr>
          <w:rFonts w:ascii="GHEA Grapalat" w:hAnsi="GHEA Grapalat"/>
          <w:sz w:val="24"/>
          <w:szCs w:val="24"/>
          <w:lang w:val="hy-AM"/>
        </w:rPr>
        <w:t xml:space="preserve"> օգոստոսի 8-ին և օգոստոսի 6-ին</w:t>
      </w:r>
      <w:r w:rsidR="003B7023" w:rsidRPr="004E7FE9">
        <w:rPr>
          <w:rFonts w:ascii="GHEA Grapalat" w:hAnsi="GHEA Grapalat"/>
          <w:sz w:val="24"/>
          <w:szCs w:val="24"/>
          <w:lang w:val="hy-AM"/>
        </w:rPr>
        <w:t xml:space="preserve"> </w:t>
      </w:r>
      <w:r w:rsidR="003B7023" w:rsidRPr="003B7023">
        <w:rPr>
          <w:rFonts w:ascii="GHEA Grapalat" w:hAnsi="GHEA Grapalat"/>
          <w:sz w:val="24"/>
          <w:szCs w:val="24"/>
          <w:lang w:val="hy-AM"/>
        </w:rPr>
        <w:t xml:space="preserve">ստորագրվել է </w:t>
      </w:r>
      <w:r w:rsidRPr="004E7FE9">
        <w:rPr>
          <w:rFonts w:ascii="GHEA Grapalat" w:hAnsi="GHEA Grapalat"/>
          <w:sz w:val="24"/>
          <w:szCs w:val="24"/>
          <w:lang w:val="hy-AM"/>
        </w:rPr>
        <w:t>«Հայաստանի էներգետիկ անցումն ապահովող ծրագիր» վարկային համաձայնագ</w:t>
      </w:r>
      <w:r w:rsidR="000118F6" w:rsidRPr="00596F3A">
        <w:rPr>
          <w:rFonts w:ascii="GHEA Grapalat" w:hAnsi="GHEA Grapalat"/>
          <w:sz w:val="24"/>
          <w:szCs w:val="24"/>
          <w:lang w:val="hy-AM"/>
        </w:rPr>
        <w:t>ի</w:t>
      </w:r>
      <w:r w:rsidRPr="004E7FE9">
        <w:rPr>
          <w:rFonts w:ascii="GHEA Grapalat" w:hAnsi="GHEA Grapalat"/>
          <w:sz w:val="24"/>
          <w:szCs w:val="24"/>
          <w:lang w:val="hy-AM"/>
        </w:rPr>
        <w:t>ր</w:t>
      </w:r>
      <w:r w:rsidR="003B7023" w:rsidRPr="003B7023">
        <w:rPr>
          <w:rFonts w:ascii="GHEA Grapalat" w:hAnsi="GHEA Grapalat"/>
          <w:sz w:val="24"/>
          <w:szCs w:val="24"/>
          <w:lang w:val="hy-AM"/>
        </w:rPr>
        <w:t>ը (այսուհետ՝ Համաձայնագիր)</w:t>
      </w:r>
      <w:r w:rsidRPr="004E7FE9">
        <w:rPr>
          <w:rFonts w:ascii="GHEA Grapalat" w:hAnsi="GHEA Grapalat"/>
          <w:sz w:val="24"/>
          <w:szCs w:val="24"/>
          <w:lang w:val="hy-AM"/>
        </w:rPr>
        <w:t xml:space="preserve">՝ 40 մլն ԱՄՆ դոլարի չափով։ </w:t>
      </w:r>
      <w:r w:rsidR="003B7023" w:rsidRPr="003B7023">
        <w:rPr>
          <w:rFonts w:ascii="GHEA Grapalat" w:hAnsi="GHEA Grapalat"/>
          <w:sz w:val="24"/>
          <w:szCs w:val="24"/>
          <w:lang w:val="hy-AM"/>
        </w:rPr>
        <w:t>Համաձայնագրի</w:t>
      </w:r>
      <w:r w:rsidRPr="004E7FE9">
        <w:rPr>
          <w:rFonts w:ascii="GHEA Grapalat" w:hAnsi="GHEA Grapalat"/>
          <w:sz w:val="24"/>
          <w:szCs w:val="24"/>
          <w:lang w:val="hy-AM"/>
        </w:rPr>
        <w:t xml:space="preserve"> շրջանակներում նախատեսվում է վերակառուցել «Շահումյան-2» 220/110/10 կՎ, «Մարաշ» 220/110/10 կՎ և «Եղեգնաձոր» 220/110/35 կՎ ենթակայանները։</w:t>
      </w:r>
    </w:p>
    <w:p w:rsidR="004E7FE9" w:rsidRPr="004E7FE9" w:rsidRDefault="004E7FE9" w:rsidP="004E7FE9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E7FE9">
        <w:rPr>
          <w:rFonts w:ascii="GHEA Grapalat" w:hAnsi="GHEA Grapalat"/>
          <w:sz w:val="24"/>
          <w:szCs w:val="24"/>
          <w:lang w:val="hy-AM"/>
        </w:rPr>
        <w:t>«Շահումյան-2» 220/110/10 կՎ ենթակայանը կառուցվել է 1964թ</w:t>
      </w:r>
      <w:r w:rsidRPr="004E7FE9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4E7FE9">
        <w:rPr>
          <w:rFonts w:ascii="GHEA Grapalat" w:hAnsi="GHEA Grapalat"/>
          <w:sz w:val="24"/>
          <w:szCs w:val="24"/>
          <w:lang w:val="hy-AM"/>
        </w:rPr>
        <w:t>։ Ենթակայանի դրվածքային հզորությունը՝ 250 ՄՎԱ է: «Մարաշ» 220/110/10 կՎ ենթակայանը կառուցվել է</w:t>
      </w:r>
      <w:r w:rsidR="00F9452A">
        <w:rPr>
          <w:rFonts w:ascii="GHEA Grapalat" w:hAnsi="GHEA Grapalat"/>
          <w:sz w:val="24"/>
          <w:szCs w:val="24"/>
          <w:lang w:val="hy-AM"/>
        </w:rPr>
        <w:t xml:space="preserve"> 1978</w:t>
      </w:r>
      <w:r w:rsidR="00F9452A" w:rsidRPr="003B7023">
        <w:rPr>
          <w:rFonts w:ascii="GHEA Grapalat" w:hAnsi="GHEA Grapalat"/>
          <w:sz w:val="24"/>
          <w:szCs w:val="24"/>
          <w:lang w:val="hy-AM"/>
        </w:rPr>
        <w:t>թ</w:t>
      </w:r>
      <w:r w:rsidRPr="004E7FE9">
        <w:rPr>
          <w:rFonts w:ascii="GHEA Grapalat" w:hAnsi="GHEA Grapalat"/>
          <w:sz w:val="24"/>
          <w:szCs w:val="24"/>
          <w:lang w:val="hy-AM"/>
        </w:rPr>
        <w:t>.: Ենթակայանի դրվածքային հզորությունը՝ 375 ՄՎԱ է: «Եղեգնաձոր» 220/110/35 կՎ ենթակայանը կառուցվել է 1966թ</w:t>
      </w:r>
      <w:r w:rsidRPr="004E7FE9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4E7FE9">
        <w:rPr>
          <w:rFonts w:ascii="GHEA Grapalat" w:hAnsi="GHEA Grapalat"/>
          <w:sz w:val="24"/>
          <w:szCs w:val="24"/>
          <w:lang w:val="hy-AM"/>
        </w:rPr>
        <w:t>: Ենթակայանի դրվածքային հզորությունը՝ 126 ՄՎԱ է: Ենթակայաններում սարքավորումների զգալի մասը շահագործվում է ավելի քան 40 տարի։ Շահագործման մեջ գտնվող ռելեական պաշտպանության և ավտոմատիկայի սարքվածքները, բացի հին և մաշված լինելուց, չունեն ժամանակակից անհրաժեշտ միկրոպրոցեսորային սարքվածքներին բնորոշ ֆունկցիաներ</w:t>
      </w:r>
      <w:r w:rsidR="002A3576" w:rsidRPr="002A3576">
        <w:rPr>
          <w:rFonts w:ascii="GHEA Grapalat" w:hAnsi="GHEA Grapalat"/>
          <w:sz w:val="24"/>
          <w:szCs w:val="24"/>
          <w:lang w:val="hy-AM"/>
        </w:rPr>
        <w:t>:</w:t>
      </w:r>
      <w:r w:rsidRPr="004E7FE9">
        <w:rPr>
          <w:rFonts w:ascii="GHEA Grapalat" w:hAnsi="GHEA Grapalat"/>
          <w:sz w:val="24"/>
          <w:szCs w:val="24"/>
          <w:lang w:val="hy-AM"/>
        </w:rPr>
        <w:t xml:space="preserve"> </w:t>
      </w:r>
      <w:r w:rsidR="002A3576" w:rsidRPr="002A3576">
        <w:rPr>
          <w:rFonts w:ascii="GHEA Grapalat" w:hAnsi="GHEA Grapalat"/>
          <w:sz w:val="24"/>
          <w:szCs w:val="24"/>
          <w:lang w:val="hy-AM"/>
        </w:rPr>
        <w:t>Ե</w:t>
      </w:r>
      <w:r w:rsidRPr="004E7FE9">
        <w:rPr>
          <w:rFonts w:ascii="GHEA Grapalat" w:hAnsi="GHEA Grapalat"/>
          <w:sz w:val="24"/>
          <w:szCs w:val="24"/>
          <w:lang w:val="hy-AM"/>
        </w:rPr>
        <w:t>նթակայանների երկաթբետոնյա կոնստրուկցիաները 40-ից ավելի տարիներ շահագործման մեջ գտնվելով քայքայվել են, իսկ մալուխային խրամուղիները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4E7FE9">
        <w:rPr>
          <w:rFonts w:ascii="GHEA Grapalat" w:hAnsi="GHEA Grapalat"/>
          <w:sz w:val="24"/>
          <w:szCs w:val="24"/>
          <w:lang w:val="hy-AM"/>
        </w:rPr>
        <w:t xml:space="preserve"> ծայրահեղ անմխիթար վիճակում  գտնվելով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4E7FE9">
        <w:rPr>
          <w:rFonts w:ascii="GHEA Grapalat" w:hAnsi="GHEA Grapalat"/>
          <w:sz w:val="24"/>
          <w:szCs w:val="24"/>
          <w:lang w:val="hy-AM"/>
        </w:rPr>
        <w:t xml:space="preserve"> չեն ապահովում մալուխների ջրամեկուսացումը, ինչն էլ իր հերթին հանգեցնում է մալուխների մեկուսիչ շերտի քայքայմանն ու վթարների առաջացմանը: Նշված ենթակայանները հանդիսանում են հանգուցային ընդհանուր ՀՀ էներգետիկ համակարգի անվտանգ և հուսալի էլեկտրամատակարարման ապահովման տեսանկյունից:</w:t>
      </w:r>
    </w:p>
    <w:p w:rsidR="004E7FE9" w:rsidRDefault="004E7FE9" w:rsidP="004E7FE9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E7FE9">
        <w:rPr>
          <w:rFonts w:ascii="GHEA Grapalat" w:hAnsi="GHEA Grapalat"/>
          <w:sz w:val="24"/>
          <w:szCs w:val="24"/>
          <w:lang w:val="hy-AM"/>
        </w:rPr>
        <w:t>Ենթակայանների վերակառուցման իրականացման նպատակներն են</w:t>
      </w:r>
      <w:r>
        <w:rPr>
          <w:rFonts w:ascii="GHEA Grapalat" w:hAnsi="GHEA Grapalat"/>
          <w:sz w:val="24"/>
          <w:szCs w:val="24"/>
          <w:lang w:val="hy-AM"/>
        </w:rPr>
        <w:t>՝</w:t>
      </w:r>
    </w:p>
    <w:p w:rsidR="004E7FE9" w:rsidRDefault="004E7FE9" w:rsidP="004E7FE9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E7FE9">
        <w:rPr>
          <w:rFonts w:ascii="GHEA Grapalat" w:hAnsi="GHEA Grapalat"/>
          <w:sz w:val="24"/>
          <w:szCs w:val="24"/>
          <w:lang w:val="hy-AM"/>
        </w:rPr>
        <w:t>- էներգետիկ ենթակառուցվածքների վերազինում, արդիականացում և առաջատար տեխնոլոգիաներով հագեցման աշխատանքների իրականացում</w:t>
      </w:r>
      <w:r>
        <w:rPr>
          <w:rFonts w:ascii="GHEA Grapalat" w:hAnsi="GHEA Grapalat"/>
          <w:sz w:val="24"/>
          <w:szCs w:val="24"/>
          <w:lang w:val="hy-AM"/>
        </w:rPr>
        <w:t>,</w:t>
      </w:r>
    </w:p>
    <w:p w:rsidR="004E7FE9" w:rsidRPr="004E7FE9" w:rsidRDefault="004E7FE9" w:rsidP="004E7FE9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E7FE9">
        <w:rPr>
          <w:rFonts w:ascii="GHEA Grapalat" w:hAnsi="GHEA Grapalat"/>
          <w:sz w:val="24"/>
          <w:szCs w:val="24"/>
          <w:lang w:val="hy-AM"/>
        </w:rPr>
        <w:t>-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7FE9">
        <w:rPr>
          <w:rFonts w:ascii="GHEA Grapalat" w:hAnsi="GHEA Grapalat"/>
          <w:sz w:val="24"/>
          <w:szCs w:val="24"/>
          <w:lang w:val="hy-AM"/>
        </w:rPr>
        <w:t>սարքավորումների խափանման պատճառով վթարային անջատումների քանակի և վթարների վերացման տևողության նվազեցում՝ բարձրացնելով էներգահամակարգի հուսալիությունը և կայունությունը։</w:t>
      </w:r>
    </w:p>
    <w:p w:rsidR="004E7FE9" w:rsidRPr="004E7FE9" w:rsidRDefault="004E7FE9" w:rsidP="004E7FE9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E7FE9">
        <w:rPr>
          <w:rFonts w:ascii="GHEA Grapalat" w:hAnsi="GHEA Grapalat"/>
          <w:sz w:val="24"/>
          <w:szCs w:val="24"/>
          <w:lang w:val="hy-AM"/>
        </w:rPr>
        <w:t>Ենթակայանների օգտակար ծառայության ժամկետի երկարացման և անխափան շահագործման ապահովման համար անհրաժեշտ է հնացած և ֆիզիկապես մաշված, շահագործման ռեսուրսները սպառած սարքավորումները փոխարինել նորերով, տեխնոլոգիապես հնացած ռելեական պաշտպանության սարքավորումները՝ միկրոպրոցեսորային ռելեներով, իրականացնել քայքայված երկաթբետոնյա կառույցների, խրամուղիների, հիմքերի, հողանցման կոնտուրների վերականգնողական, շինմոնտաժային աշխատանքներ և այլն:</w:t>
      </w:r>
    </w:p>
    <w:p w:rsidR="004E7FE9" w:rsidRPr="004E7FE9" w:rsidRDefault="004E7FE9" w:rsidP="004E7FE9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E7FE9">
        <w:rPr>
          <w:rFonts w:ascii="GHEA Grapalat" w:hAnsi="GHEA Grapalat"/>
          <w:sz w:val="24"/>
          <w:szCs w:val="24"/>
          <w:lang w:val="hy-AM"/>
        </w:rPr>
        <w:t xml:space="preserve">Ենթակայանների վերազինումը և արդիականացումը կնպաստեն էլեկտրաէներգետիկական համակարգի վթարայնության նվազեցմանը, </w:t>
      </w:r>
      <w:r w:rsidRPr="004E7FE9">
        <w:rPr>
          <w:rFonts w:ascii="GHEA Grapalat" w:hAnsi="GHEA Grapalat"/>
          <w:sz w:val="24"/>
          <w:szCs w:val="24"/>
          <w:lang w:val="hy-AM"/>
        </w:rPr>
        <w:lastRenderedPageBreak/>
        <w:t>էլեկտրաէներգիայի մատակարարաման հուսալիության բարձրացմանը, ինչպես նաև կկրճատվեն ենթակայանների շահագործման և պահպանման ծախսերը։</w:t>
      </w:r>
    </w:p>
    <w:p w:rsidR="004E7FE9" w:rsidRPr="004E7FE9" w:rsidRDefault="004E7FE9" w:rsidP="004E7FE9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E7FE9">
        <w:rPr>
          <w:rFonts w:ascii="GHEA Grapalat" w:hAnsi="GHEA Grapalat"/>
          <w:sz w:val="24"/>
          <w:szCs w:val="24"/>
          <w:lang w:val="hy-AM"/>
        </w:rPr>
        <w:t>Բացի այդ, ենթակայանների վերակառուցման անհրաժեշտությունը բխում է 2021 թվականի օգոստոսի 26-ի ԱԺՈ-002-Ն որոշմամբ հավանության արժանացած «Հայաստանի Հանրապետության կառավարության ծրագրի (2021-2026թթ.)» 3.4 կետի «Էներգետիկա» բաժնից, «Հայաստանի վերափոխման ռազմավարություն մինչև 2050» փաստաթղթի 13 կետից, ՀՀ կառավարության 2021 թվականի հունվարի 14-ի N 48-Լ որոշմամբ հաստատված Հայաստանի Հանրապետության էներգետիկայի բնագավառի զարգացման ռազմավարական ծրագրից (մինչև 2040 թվականը) և դրա իրագործումն ապահովող ծրագիր-ժամանակացույցից։</w:t>
      </w:r>
    </w:p>
    <w:p w:rsidR="004E7FE9" w:rsidRDefault="004E7FE9" w:rsidP="004E7FE9">
      <w:pPr>
        <w:shd w:val="clear" w:color="auto" w:fill="FFFFFF"/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E7FE9">
        <w:rPr>
          <w:rFonts w:ascii="GHEA Grapalat" w:hAnsi="GHEA Grapalat" w:cs="Sylfaen"/>
          <w:sz w:val="24"/>
          <w:szCs w:val="24"/>
          <w:lang w:val="hy-AM"/>
        </w:rPr>
        <w:t>Միաժամանակ</w:t>
      </w:r>
      <w:r w:rsidR="001D07D6" w:rsidRPr="001D07D6">
        <w:rPr>
          <w:rFonts w:ascii="GHEA Grapalat" w:hAnsi="GHEA Grapalat" w:cs="Sylfaen"/>
          <w:sz w:val="24"/>
          <w:szCs w:val="24"/>
          <w:lang w:val="hy-AM"/>
        </w:rPr>
        <w:t>,</w:t>
      </w:r>
      <w:r w:rsidRPr="004E7FE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D07D6" w:rsidRPr="001D07D6">
        <w:rPr>
          <w:rFonts w:ascii="GHEA Grapalat" w:hAnsi="GHEA Grapalat" w:cs="Sylfaen"/>
          <w:sz w:val="24"/>
          <w:szCs w:val="24"/>
          <w:lang w:val="hy-AM"/>
        </w:rPr>
        <w:t>Հ</w:t>
      </w:r>
      <w:r w:rsidRPr="004E7FE9">
        <w:rPr>
          <w:rFonts w:ascii="GHEA Grapalat" w:hAnsi="GHEA Grapalat" w:cs="Sylfaen"/>
          <w:sz w:val="24"/>
          <w:szCs w:val="24"/>
          <w:lang w:val="hy-AM"/>
        </w:rPr>
        <w:t>ամաձայնագի</w:t>
      </w:r>
      <w:r w:rsidR="001D07D6" w:rsidRPr="001D07D6">
        <w:rPr>
          <w:rFonts w:ascii="GHEA Grapalat" w:hAnsi="GHEA Grapalat" w:cs="Sylfaen"/>
          <w:sz w:val="24"/>
          <w:szCs w:val="24"/>
          <w:lang w:val="hy-AM"/>
        </w:rPr>
        <w:t>ր</w:t>
      </w:r>
      <w:r w:rsidRPr="004E7FE9">
        <w:rPr>
          <w:rFonts w:ascii="GHEA Grapalat" w:hAnsi="GHEA Grapalat" w:cs="Sylfaen"/>
          <w:sz w:val="24"/>
          <w:szCs w:val="24"/>
          <w:lang w:val="hy-AM"/>
        </w:rPr>
        <w:t>ը Հայաստանի Հանրապետության պետական բյուջեի համար առաջացնում է լրացուցիչ ֆինանսական պարտավորություններ։</w:t>
      </w:r>
    </w:p>
    <w:p w:rsidR="00596F3A" w:rsidRDefault="00596F3A" w:rsidP="004E7FE9">
      <w:pPr>
        <w:shd w:val="clear" w:color="auto" w:fill="FFFFFF"/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1D07D6" w:rsidRPr="004E7FE9" w:rsidRDefault="001D07D6" w:rsidP="004E7FE9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Հաշվի առնելով վերոգրյալը՝ </w:t>
      </w:r>
      <w:r w:rsidRPr="001D07D6">
        <w:rPr>
          <w:rFonts w:ascii="GHEA Grapalat" w:hAnsi="GHEA Grapalat"/>
          <w:sz w:val="24"/>
          <w:szCs w:val="24"/>
          <w:lang w:val="hy-AM"/>
        </w:rPr>
        <w:t>Տ</w:t>
      </w:r>
      <w:r>
        <w:rPr>
          <w:rFonts w:ascii="GHEA Grapalat" w:hAnsi="GHEA Grapalat"/>
          <w:sz w:val="24"/>
          <w:szCs w:val="24"/>
          <w:lang w:val="hy-AM"/>
        </w:rPr>
        <w:t xml:space="preserve">արածքային կառավարման և ենթակառուցվածքների նախարարությունը նպատակահարմար </w:t>
      </w:r>
      <w:r w:rsidRPr="001D07D6">
        <w:rPr>
          <w:rFonts w:ascii="GHEA Grapalat" w:hAnsi="GHEA Grapalat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hy-AM"/>
        </w:rPr>
        <w:t xml:space="preserve"> համարում </w:t>
      </w:r>
      <w:r>
        <w:rPr>
          <w:rFonts w:ascii="GHEA Grapalat" w:hAnsi="GHEA Grapalat" w:cs="Sylfaen"/>
          <w:sz w:val="24"/>
          <w:szCs w:val="24"/>
          <w:lang w:val="hy-AM"/>
        </w:rPr>
        <w:t>Համաձայնագրի վավերացումը:</w:t>
      </w:r>
    </w:p>
    <w:p w:rsidR="004E7FE9" w:rsidRDefault="004E7FE9" w:rsidP="004E7FE9">
      <w:pPr>
        <w:shd w:val="clear" w:color="auto" w:fill="FFFFFF"/>
        <w:spacing w:after="0"/>
        <w:ind w:firstLine="375"/>
        <w:jc w:val="right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596F3A" w:rsidRDefault="00596F3A" w:rsidP="004E7FE9">
      <w:pPr>
        <w:shd w:val="clear" w:color="auto" w:fill="FFFFFF"/>
        <w:spacing w:after="0"/>
        <w:ind w:firstLine="375"/>
        <w:jc w:val="right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Տարածքային կառավարման և </w:t>
      </w:r>
    </w:p>
    <w:p w:rsidR="00596F3A" w:rsidRDefault="00596F3A" w:rsidP="004E7FE9">
      <w:pPr>
        <w:shd w:val="clear" w:color="auto" w:fill="FFFFFF"/>
        <w:spacing w:after="0"/>
        <w:ind w:firstLine="375"/>
        <w:jc w:val="right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ենթակառուցվածքների նախարարություն</w:t>
      </w:r>
    </w:p>
    <w:p w:rsidR="00B1659F" w:rsidRPr="004E7FE9" w:rsidRDefault="00B1659F">
      <w:pPr>
        <w:rPr>
          <w:rFonts w:ascii="GHEA Grapalat" w:hAnsi="GHEA Grapalat"/>
          <w:lang w:val="hy-AM"/>
        </w:rPr>
      </w:pPr>
    </w:p>
    <w:sectPr w:rsidR="00B1659F" w:rsidRPr="004E7FE9" w:rsidSect="004E7FE9">
      <w:pgSz w:w="11906" w:h="16838" w:code="9"/>
      <w:pgMar w:top="634" w:right="1008" w:bottom="720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E7FE9"/>
    <w:rsid w:val="000118F6"/>
    <w:rsid w:val="001D07D6"/>
    <w:rsid w:val="002A3576"/>
    <w:rsid w:val="003B7023"/>
    <w:rsid w:val="004E7FE9"/>
    <w:rsid w:val="00596F3A"/>
    <w:rsid w:val="00956018"/>
    <w:rsid w:val="00B1659F"/>
    <w:rsid w:val="00C544E9"/>
    <w:rsid w:val="00F94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F9F9F1"/>
  <w15:docId w15:val="{C2194F3F-95FC-4D9E-8E62-E0BF6B8E3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7FE9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515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>https://mul2.gov.am/tasks/1025447/oneclick/03.Himnavorum_MTAI.docx?token=412e9dcd17fc99f16923f6762179c5bf</cp:keywords>
  <dc:description/>
  <cp:lastModifiedBy>Qristine Grigoryan</cp:lastModifiedBy>
  <cp:revision>7</cp:revision>
  <dcterms:created xsi:type="dcterms:W3CDTF">2024-07-08T08:28:00Z</dcterms:created>
  <dcterms:modified xsi:type="dcterms:W3CDTF">2024-08-27T12:31:00Z</dcterms:modified>
</cp:coreProperties>
</file>