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729" w:rsidRDefault="00412729" w:rsidP="0041272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Default="0009777B" w:rsidP="00412729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125D0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125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513F5E" w:rsidRPr="00513F5E" w:rsidRDefault="00513F5E" w:rsidP="00412729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</w:p>
    <w:p w:rsidR="009960FF" w:rsidRDefault="00A01E9B" w:rsidP="00A77FDD">
      <w:pPr>
        <w:pStyle w:val="mechtex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  <w:r w:rsidRPr="00A01E9B">
        <w:rPr>
          <w:rFonts w:ascii="GHEA Grapalat" w:hAnsi="GHEA Grapalat"/>
          <w:b/>
          <w:bCs/>
          <w:color w:val="000000"/>
          <w:lang w:val="hy-AM"/>
        </w:rPr>
        <w:t>«</w:t>
      </w:r>
      <w:r w:rsidR="001C710B" w:rsidRPr="001C710B">
        <w:rPr>
          <w:rFonts w:ascii="GHEA Grapalat" w:hAnsi="GHEA Grapalat" w:cs="Arial"/>
          <w:b/>
          <w:sz w:val="24"/>
          <w:szCs w:val="24"/>
          <w:lang w:val="hy-AM"/>
        </w:rPr>
        <w:t>ՈՐՊԵՍ ՆՎԻՐԱՏՎՈՒԹՅՈՒՆ ԳՈՒՅՔ ԸՆԴՈՒՆԵԼՈՒ, ԲԱԺՆԵՏՈՄՍԵՐԻ ԿԱՌԱՎԱՐՄԱՆ ԼԻԱԶՈՐՈՒԹՅՈՒՆՆԵՐ ՎԵՐԱՊԱՀԵԼՈՒ, ՀՈՂԱՄԱՍԵՐ ԱՄՐԱՑՆԵԼՈՒ ԵՎ «ՀԱՅԱՍՏԱՆԻ ՊԵՏԱԿԱՆ ՀԵՏԱՔՐՔՐՈՒԹՅՈՒՆՆԵՐԻ ՖՈՆԴ» ՓԱԿ ԲԱԺՆԵՏԻՐԱԿԱՆ ԸՆԿԵՐՈՒԹՅՈՒՆԸ ԼՈՒԾԱՐԵԼՈՒ ՄԱՍԻՆ</w:t>
      </w:r>
      <w:r w:rsidRPr="00A01E9B">
        <w:rPr>
          <w:rFonts w:ascii="GHEA Grapalat" w:hAnsi="GHEA Grapalat"/>
          <w:b/>
          <w:bCs/>
          <w:color w:val="000000"/>
          <w:lang w:val="hy-AM"/>
        </w:rPr>
        <w:t>» ՀՀ ԿԱՌԱՎԱՐՈՒԹՅԱՆ ՈՐՈՇՄԱՆ ՆԱԽԱԳԾԻ</w:t>
      </w:r>
    </w:p>
    <w:p w:rsidR="00A77FDD" w:rsidRPr="00A77FDD" w:rsidRDefault="00A77FDD" w:rsidP="00A77FDD">
      <w:pPr>
        <w:pStyle w:val="mechtex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aa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A01E9B" w:rsidTr="00B2498B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A01E9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A01E9B" w:rsidRDefault="006B2458" w:rsidP="006B245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86AD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B31DB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A01E9B" w:rsidTr="00B2498B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A01E9B" w:rsidRDefault="006B2458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B24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01/11-1/17826-2024</w:t>
            </w:r>
          </w:p>
        </w:tc>
      </w:tr>
      <w:tr w:rsidR="00EE23A0" w:rsidRPr="005943A9" w:rsidTr="00B2498B">
        <w:tc>
          <w:tcPr>
            <w:tcW w:w="5386" w:type="dxa"/>
            <w:vAlign w:val="center"/>
          </w:tcPr>
          <w:p w:rsidR="00513F5E" w:rsidRPr="00A77FDD" w:rsidRDefault="006B2458" w:rsidP="00A77FDD">
            <w:pPr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B245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ֆինանսների նախարարությունն ուսումնասիրել է «Որպես նվիրատվություն գույք ընդունելու, բաժնետոմսերի կառավարման լիազորություններ վերապահելու, հողամասեր ամրացնելու և «Հայաստանի պետական հետաքրքրությունների ֆոնդ» փակ բաժնետիրական ընկերությունը լուծարելու մասին» ՀՀ կառավարության որոշման նախագիծը և հայտնում է, որ սկզբունքային առարկություններ չունի</w:t>
            </w:r>
            <w:r w:rsidR="00A77FDD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245" w:type="dxa"/>
            <w:vAlign w:val="center"/>
          </w:tcPr>
          <w:p w:rsidR="00F906AA" w:rsidRDefault="00F906AA" w:rsidP="00F906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767B32" w:rsidRDefault="00767B32" w:rsidP="00767B3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67B32" w:rsidRDefault="00767B32" w:rsidP="00767B3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06E7A" w:rsidRPr="00767B32" w:rsidRDefault="00906E7A" w:rsidP="00767B3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9071A" w:rsidRPr="00A01E9B" w:rsidTr="00B2498B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41272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6B2458" w:rsidP="006B245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906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A01E9B" w:rsidTr="00B2498B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1C710B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C710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//33114-2024</w:t>
            </w:r>
          </w:p>
        </w:tc>
      </w:tr>
      <w:tr w:rsidR="00513F5E" w:rsidRPr="001C710B" w:rsidTr="00B2498B">
        <w:tc>
          <w:tcPr>
            <w:tcW w:w="5386" w:type="dxa"/>
            <w:vAlign w:val="center"/>
          </w:tcPr>
          <w:p w:rsidR="005943A9" w:rsidRPr="00386ADF" w:rsidRDefault="001C710B" w:rsidP="005943A9">
            <w:pPr>
              <w:spacing w:line="276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C710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«Որպես նվիրատվություն գույք ընդունելու, բաժնետոմսերի կառավարման լիազորություններ վերապահելու, հողամասեր ամրացնելու և «Հայաստանի պետական հետաքրքրությունների ֆոնդ» փակ բաժնետիրական ընկերությունը լուծարելու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245" w:type="dxa"/>
            <w:vAlign w:val="center"/>
          </w:tcPr>
          <w:p w:rsidR="00513F5E" w:rsidRPr="00386ADF" w:rsidRDefault="001C710B" w:rsidP="00F906AA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C710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9071A" w:rsidRPr="00B2498B" w:rsidTr="00B2498B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6B2458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3. ՀՀ </w:t>
            </w:r>
            <w:r w:rsidR="006B245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B2498B" w:rsidRDefault="006B2458" w:rsidP="006B2458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</w:t>
            </w:r>
            <w:r w:rsidR="0019071A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8</w:t>
            </w:r>
            <w:r w:rsidR="00F906AA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.2024</w:t>
            </w:r>
            <w:r w:rsidR="0019071A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19071A" w:rsidRPr="00A01E9B" w:rsidTr="00B2498B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6B2458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B24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ՍԹ/13528-2024</w:t>
            </w:r>
          </w:p>
        </w:tc>
      </w:tr>
      <w:tr w:rsidR="00386ADF" w:rsidRPr="00386ADF" w:rsidTr="00B2498B">
        <w:tc>
          <w:tcPr>
            <w:tcW w:w="5386" w:type="dxa"/>
            <w:vAlign w:val="center"/>
          </w:tcPr>
          <w:p w:rsidR="006B2458" w:rsidRP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B2458">
              <w:rPr>
                <w:rFonts w:ascii="GHEA Grapalat" w:hAnsi="GHEA Grapalat"/>
                <w:lang w:val="hy-AM"/>
              </w:rPr>
              <w:lastRenderedPageBreak/>
              <w:t xml:space="preserve">   ՀՀ կառավարության 2021 թվականի ապրիլի 29-ի «Կադաստրային քարտեզում հայտնաբերված սխալների ուղղման կարգը սահմանելու մասին» N 698-Ն որոշմամբ սահմանված կարգով ՀՀ տարածքում մեկնարկել է կադաստրային քարտեզներում համայնքների վարչական սահմանների, կադաստրային թաղամասերի տեղադիրքի և սահմանների, կադաստրային քարտեզի տեղեկատվության բազային կամ թեմատիկ շերտերում առկա սխալների ուղղման գործընթացը: Նշված գործընթացով պայմանավորված՝ ուղղվել են նաև</w:t>
            </w:r>
          </w:p>
          <w:p w:rsidR="006B2458" w:rsidRP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B2458">
              <w:rPr>
                <w:rFonts w:ascii="GHEA Grapalat" w:hAnsi="GHEA Grapalat"/>
                <w:lang w:val="hy-AM"/>
              </w:rPr>
              <w:t>ՀՀ Արագածոտնի մարզի Թալին համայնքի Դաշտադեմ բնակավայրի վարչական սահմանները: Քարտեզների ուղղման, տեղադիրքի ճշգրտման արդյունքում առաջացել են անհամապատասխանություններ կադաստրային քարտեզում արտացոլված որոշ հողամասերի մակերեսների և իրավունքի պետական գրանցման տվյալների միջև, այդ թվում՝ Նախագծի հավելվածում ներառված ներքոհիշյալ կադ</w:t>
            </w:r>
            <w:r>
              <w:rPr>
                <w:rFonts w:ascii="GHEA Grapalat" w:hAnsi="GHEA Grapalat"/>
                <w:lang w:val="hy-AM"/>
              </w:rPr>
              <w:t xml:space="preserve">աստրային ծածկագրերով հողամասերի </w:t>
            </w:r>
            <w:r w:rsidRPr="006B2458">
              <w:rPr>
                <w:rFonts w:ascii="GHEA Grapalat" w:hAnsi="GHEA Grapalat"/>
                <w:lang w:val="hy-AM"/>
              </w:rPr>
              <w:t>մակերեսներում, մասնավորապես.</w:t>
            </w:r>
          </w:p>
          <w:p w:rsid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Pr="006B2458">
              <w:rPr>
                <w:rFonts w:ascii="GHEA Grapalat" w:hAnsi="GHEA Grapalat"/>
                <w:lang w:val="hy-AM"/>
              </w:rPr>
              <w:t>անշարժ գույքի նկատմամբ</w:t>
            </w:r>
            <w:r>
              <w:rPr>
                <w:rFonts w:ascii="GHEA Grapalat" w:hAnsi="GHEA Grapalat"/>
                <w:lang w:val="hy-AM"/>
              </w:rPr>
              <w:t xml:space="preserve"> իրավունքների պետական գրանցման </w:t>
            </w:r>
            <w:r w:rsidRPr="006B2458">
              <w:rPr>
                <w:rFonts w:ascii="GHEA Grapalat" w:hAnsi="GHEA Grapalat"/>
                <w:lang w:val="hy-AM"/>
              </w:rPr>
              <w:t xml:space="preserve">N 10122021-02-0052 վկայականի համաձայն՝ 02-035-0113-0001 կադաստրային ծածկագրով հողամասի մակերեսը կազմում է 10.7165 հա, մինչդեռ քարտեզում այն  արտացոլված է 10.694283 հա մակերեսով,  </w:t>
            </w:r>
          </w:p>
          <w:p w:rsidR="006B2458" w:rsidRP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Pr="006B2458">
              <w:rPr>
                <w:rFonts w:ascii="GHEA Grapalat" w:hAnsi="GHEA Grapalat"/>
                <w:lang w:val="hy-AM"/>
              </w:rPr>
              <w:t>անշարժ գույքի նկատմամբ</w:t>
            </w:r>
            <w:r>
              <w:rPr>
                <w:rFonts w:ascii="GHEA Grapalat" w:hAnsi="GHEA Grapalat"/>
                <w:lang w:val="hy-AM"/>
              </w:rPr>
              <w:t xml:space="preserve"> իրավունքների պետական գրանցման </w:t>
            </w:r>
            <w:r w:rsidRPr="006B2458">
              <w:rPr>
                <w:rFonts w:ascii="GHEA Grapalat" w:hAnsi="GHEA Grapalat"/>
                <w:lang w:val="hy-AM"/>
              </w:rPr>
              <w:t xml:space="preserve">N 10122021-02-0051 վկայականի համաձայն՝ 02-035-0117-0033 կադաստրային ծածկագրով </w:t>
            </w:r>
            <w:r w:rsidRPr="006B2458">
              <w:rPr>
                <w:rFonts w:ascii="GHEA Grapalat" w:hAnsi="GHEA Grapalat"/>
                <w:lang w:val="hy-AM"/>
              </w:rPr>
              <w:lastRenderedPageBreak/>
              <w:t>հողամասի մակերեսը կազմում է 43.9723 հա, մինչդեռ քարտեզում այն արտացոլված է 43.810264 հա մակերեսով,</w:t>
            </w:r>
          </w:p>
          <w:p w:rsidR="006B2458" w:rsidRP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  <w:r w:rsidRPr="006B2458">
              <w:rPr>
                <w:rFonts w:ascii="GHEA Grapalat" w:hAnsi="GHEA Grapalat"/>
                <w:lang w:val="hy-AM"/>
              </w:rPr>
              <w:t>անշարժ գույքի նկատմամբ</w:t>
            </w:r>
            <w:r>
              <w:rPr>
                <w:rFonts w:ascii="GHEA Grapalat" w:hAnsi="GHEA Grapalat"/>
                <w:lang w:val="hy-AM"/>
              </w:rPr>
              <w:t xml:space="preserve"> իրավունքների պետական գրանցման </w:t>
            </w:r>
            <w:r w:rsidRPr="006B2458">
              <w:rPr>
                <w:rFonts w:ascii="GHEA Grapalat" w:hAnsi="GHEA Grapalat"/>
                <w:lang w:val="hy-AM"/>
              </w:rPr>
              <w:t>N 10122021-02-0041 վկայականի համաձայն՝ 02-035-0111-0002 կադաստրային ծածկագրով հողամասի մակերեսը կազմում է 6.2415 հա, մինչդեռ քարտեզում այն արտացոլված է 6.28718 հա մակերեսով,</w:t>
            </w:r>
          </w:p>
          <w:p w:rsidR="006B2458" w:rsidRP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  <w:r w:rsidRPr="006B2458">
              <w:rPr>
                <w:rFonts w:ascii="GHEA Grapalat" w:hAnsi="GHEA Grapalat"/>
                <w:lang w:val="hy-AM"/>
              </w:rPr>
              <w:t>անշարժ գույքի նկատմամբ</w:t>
            </w:r>
            <w:r>
              <w:rPr>
                <w:rFonts w:ascii="GHEA Grapalat" w:hAnsi="GHEA Grapalat"/>
                <w:lang w:val="hy-AM"/>
              </w:rPr>
              <w:t xml:space="preserve"> իրավունքների պետական գրանցման </w:t>
            </w:r>
            <w:r w:rsidRPr="006B2458">
              <w:rPr>
                <w:rFonts w:ascii="GHEA Grapalat" w:hAnsi="GHEA Grapalat"/>
                <w:lang w:val="hy-AM"/>
              </w:rPr>
              <w:t>N 10122021-02-0049 վկայականի համաձայն՝ 02-035-0112-0002 կադաստրային ծածկագրով հողամասի մակերեսը կազմում է 14.3111 հա է, մինչդեռ քարտեզում արտացոլված է 14.2954 հա մակերեսով,</w:t>
            </w:r>
          </w:p>
          <w:p w:rsidR="006B2458" w:rsidRPr="006B2458" w:rsidRDefault="006B2458" w:rsidP="006B2458">
            <w:pPr>
              <w:pStyle w:val="a3"/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  <w:r w:rsidRPr="006B2458">
              <w:rPr>
                <w:rFonts w:ascii="GHEA Grapalat" w:hAnsi="GHEA Grapalat"/>
                <w:lang w:val="hy-AM"/>
              </w:rPr>
              <w:t>անշարժ գույքի նկատմամբ իրավունքների պետական գրանցման N 10122021-02-0053 վկայականի համաձայն՝ 02-035-0105-0011 կադաստրային ծածկագրով հողամասի մակերեսը կազմում է 21.8325 հա, մինչդեռ քարտեզում այն արտացոլված է 21.8746 հա մակերեսով:</w:t>
            </w:r>
          </w:p>
          <w:p w:rsidR="00386ADF" w:rsidRPr="00D11F00" w:rsidRDefault="006B2458" w:rsidP="006B245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 w:cs="Times Armenian"/>
                <w:noProof/>
                <w:lang w:val="hy-AM"/>
              </w:rPr>
            </w:pPr>
            <w:r w:rsidRPr="006B2458">
              <w:rPr>
                <w:rFonts w:ascii="GHEA Grapalat" w:hAnsi="GHEA Grapalat"/>
                <w:lang w:val="hy-AM"/>
              </w:rPr>
              <w:t xml:space="preserve">   Հաշվի առնելով վերոգրյալը՝ առաջարկում ենք կադաստրային քարտեզում ճշգրիտ տեղադրելու նպատակով վերը նշված կադաստրային ծածկագրերով հողամասերի համար հետագայում սահմանված կարգով ներկայացնել WGS-84 (ARMREF 02) ազգային գեոդեզիական կոորդինատային համակարգով կազմված hողամասերի նոր հատակագծեր՝ հաստատված համայնքի ղեկավարի կողմից:</w:t>
            </w:r>
          </w:p>
        </w:tc>
        <w:tc>
          <w:tcPr>
            <w:tcW w:w="5245" w:type="dxa"/>
            <w:vAlign w:val="center"/>
          </w:tcPr>
          <w:p w:rsidR="00B56F5B" w:rsidRDefault="00B56F5B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6B2458" w:rsidRDefault="006B2458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86ADF" w:rsidRPr="00386ADF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11F00" w:rsidRPr="00B2498B" w:rsidTr="00DE4AF2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D11F00" w:rsidRPr="00D11F00" w:rsidRDefault="00D11F00" w:rsidP="00D11F0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D11F0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 xml:space="preserve">4. ՀՀ </w:t>
            </w:r>
            <w:r w:rsidR="001C710B" w:rsidRPr="001C710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D11F00" w:rsidRPr="00B2498B" w:rsidRDefault="001C710B" w:rsidP="001C710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21</w:t>
            </w:r>
            <w:r w:rsidR="00D11F00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8</w:t>
            </w:r>
            <w:r w:rsidR="00D11F00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D11F00" w:rsidRPr="00A01E9B" w:rsidTr="00DE4AF2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D11F00" w:rsidRPr="00D11F00" w:rsidRDefault="00D11F00" w:rsidP="00D11F00">
            <w:pPr>
              <w:spacing w:line="276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D11F00" w:rsidRPr="00A01E9B" w:rsidRDefault="001C710B" w:rsidP="00DE4AF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C710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01/3-1/52811-2024</w:t>
            </w:r>
          </w:p>
        </w:tc>
      </w:tr>
      <w:tr w:rsidR="00B2498B" w:rsidRPr="00386ADF" w:rsidTr="00B2498B">
        <w:tc>
          <w:tcPr>
            <w:tcW w:w="5386" w:type="dxa"/>
          </w:tcPr>
          <w:p w:rsidR="00B2498B" w:rsidRPr="00D11F00" w:rsidRDefault="001C710B" w:rsidP="00D11F00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 w:cs="Times Armenian"/>
                <w:noProof/>
                <w:lang w:val="hy-AM"/>
              </w:rPr>
            </w:pPr>
            <w:r w:rsidRPr="001C710B">
              <w:rPr>
                <w:rFonts w:ascii="GHEA Grapalat" w:hAnsi="GHEA Grapalat"/>
                <w:lang w:val="hy-AM"/>
              </w:rPr>
              <w:lastRenderedPageBreak/>
              <w:t>«Որպես նվիրատվություն գույք ընդունելու, բաժնետոմսերի կառավարման լիազորություններ վերապահելու, հողամասեր ամրացնելու և «Հայաստանի պետական հետաքրքրությունների ֆոնդ» փակ բաժնետիրական ընկերությունը լուծարելու մասին» ՀՀ կառավարության որոշման նախագծի վերաբերյալ հայտնում ենք, որ առաջարկություններ չկան</w:t>
            </w:r>
          </w:p>
        </w:tc>
        <w:tc>
          <w:tcPr>
            <w:tcW w:w="5245" w:type="dxa"/>
          </w:tcPr>
          <w:p w:rsidR="00B2498B" w:rsidRDefault="00B2498B" w:rsidP="003C33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B2498B" w:rsidRPr="00386ADF" w:rsidRDefault="00B2498B" w:rsidP="00DE4AF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7658D" w:rsidRPr="00A01E9B" w:rsidTr="006A3B8D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67658D" w:rsidRPr="00A01E9B" w:rsidRDefault="00345D60" w:rsidP="0067658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67658D"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67658D"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6765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էկոնոմիկայի</w:t>
            </w:r>
            <w:r w:rsidR="0067658D"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658D" w:rsidRPr="00A01E9B" w:rsidRDefault="0067658D" w:rsidP="006A3B8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7658D" w:rsidRPr="00A01E9B" w:rsidTr="006A3B8D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67658D" w:rsidRPr="00A01E9B" w:rsidRDefault="0067658D" w:rsidP="006A3B8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67658D" w:rsidRPr="00A01E9B" w:rsidRDefault="00345D60" w:rsidP="006A3B8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45D6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01/16830-2024</w:t>
            </w:r>
          </w:p>
        </w:tc>
      </w:tr>
      <w:tr w:rsidR="0067658D" w:rsidRPr="00767B32" w:rsidTr="006A3B8D">
        <w:tc>
          <w:tcPr>
            <w:tcW w:w="5386" w:type="dxa"/>
            <w:vAlign w:val="center"/>
          </w:tcPr>
          <w:p w:rsidR="00345D60" w:rsidRPr="00345D60" w:rsidRDefault="00345D60" w:rsidP="00345D60">
            <w:pPr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45D6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«Որպես նվիրատվություն գույք ընդունելու, բաժնետոմսերի կառավարման լիազորություններ վերապահելու, հողամասեր ամրացնելու և «Հայաստանի պետական հետաքրքրությունների ֆոնդ» փակ բաժնետիրական ընկերությունը լուծարելու մասին» ՀՀ կառավարության որոշման նախագծի վերաբերյալ, տեղեկացնում ենք, որ 2024 թվականի հուլիսի 25-ին ՀՀ կառավարության կողմից հավանության է արժանացել թիվ 1167-Ն որոշումը, որի 3-րդ կետով սահմանված է կնքել համաձայնագիր՝ Հայաստանի Հանրապետության, «Մասդար-Արմենիա 1» ՓԲԸ-ի և «Աբու Դաբի Ֆյուչեր Էներջի Քոմփընի»-ի միջև, որտեղ Հայաստանի Հանրապետության անունից  հանդես գալու լիազոր մարմին է հանդիսանում ՀՀ էկոնոմիկայի նախարարությունը։ </w:t>
            </w:r>
          </w:p>
          <w:p w:rsidR="0067658D" w:rsidRPr="00A77FDD" w:rsidRDefault="00345D60" w:rsidP="00345D60">
            <w:pPr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45D6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 առնելով վերոգրյալը, առաջարկում ենք Նախագիծը համաձայնեցնել 2024 թվականի հուլիսի 25-ի թիվ 1167-Ն որոշման 3-րդ կետի պահանջին։</w:t>
            </w:r>
          </w:p>
        </w:tc>
        <w:tc>
          <w:tcPr>
            <w:tcW w:w="5245" w:type="dxa"/>
            <w:vAlign w:val="center"/>
          </w:tcPr>
          <w:p w:rsidR="0067658D" w:rsidRPr="00E71910" w:rsidRDefault="00345D60" w:rsidP="006A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6765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՝ հաշվի առնելով ՀՀ տարածքային կառավարման և ենթակառուցվածքների նախարարության դիրքորոշումը </w:t>
            </w:r>
            <w:r w:rsidR="00E71910" w:rsidRPr="00345D60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="00E71910" w:rsidRP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Մասդար-</w:t>
            </w:r>
            <w:r w:rsid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</w:t>
            </w:r>
            <w:r w:rsidR="00E71910" w:rsidRP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1» ՓԲԸ-ի</w:t>
            </w:r>
            <w:r w:rsidR="00E71910" w:rsidRP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բաժնետոմսերի կառավարման լիազորությունները իրեն հանձնելու հանգամանք</w:t>
            </w:r>
            <w:r w:rsidR="0028233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ով</w:t>
            </w:r>
            <w:bookmarkStart w:id="0" w:name="_GoBack"/>
            <w:bookmarkEnd w:id="0"/>
            <w:r w:rsidR="00E71910" w:rsidRP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ուստի </w:t>
            </w:r>
            <w:r w:rsidR="00E71910" w:rsidRPr="00E7191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առաջարկում ենք հարցը ևս մեկ անգամ քննարկել ֆինանսատնտեսական նախարարական կոմիտեի նիստում։</w:t>
            </w:r>
          </w:p>
          <w:p w:rsidR="0067658D" w:rsidRDefault="0067658D" w:rsidP="006A3B8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7658D" w:rsidRDefault="0067658D" w:rsidP="006A3B8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7658D" w:rsidRPr="00767B32" w:rsidRDefault="0067658D" w:rsidP="006A3B8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6A2E46" w:rsidRPr="00A01E9B" w:rsidRDefault="006A2E46" w:rsidP="0041272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A01E9B" w:rsidSect="00513F5E">
      <w:pgSz w:w="12240" w:h="15840"/>
      <w:pgMar w:top="568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C3F18"/>
    <w:rsid w:val="001C710B"/>
    <w:rsid w:val="00207C16"/>
    <w:rsid w:val="0021292B"/>
    <w:rsid w:val="00282332"/>
    <w:rsid w:val="002A79B7"/>
    <w:rsid w:val="002F1756"/>
    <w:rsid w:val="00321062"/>
    <w:rsid w:val="00345D60"/>
    <w:rsid w:val="00386ADF"/>
    <w:rsid w:val="003C3390"/>
    <w:rsid w:val="003F5BA3"/>
    <w:rsid w:val="004108FE"/>
    <w:rsid w:val="00412729"/>
    <w:rsid w:val="004A4594"/>
    <w:rsid w:val="00513F5E"/>
    <w:rsid w:val="00533069"/>
    <w:rsid w:val="005373C7"/>
    <w:rsid w:val="00562BB7"/>
    <w:rsid w:val="005943A9"/>
    <w:rsid w:val="005B1384"/>
    <w:rsid w:val="005B2BDC"/>
    <w:rsid w:val="00635E23"/>
    <w:rsid w:val="00644006"/>
    <w:rsid w:val="006630E2"/>
    <w:rsid w:val="006745F3"/>
    <w:rsid w:val="0067658D"/>
    <w:rsid w:val="00676CA8"/>
    <w:rsid w:val="006A2E46"/>
    <w:rsid w:val="006A5ACE"/>
    <w:rsid w:val="006B2458"/>
    <w:rsid w:val="006E2E44"/>
    <w:rsid w:val="00726098"/>
    <w:rsid w:val="007351D8"/>
    <w:rsid w:val="0076660D"/>
    <w:rsid w:val="00767B32"/>
    <w:rsid w:val="007816D9"/>
    <w:rsid w:val="007D0F3D"/>
    <w:rsid w:val="008041D4"/>
    <w:rsid w:val="008572E8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960FF"/>
    <w:rsid w:val="009F26B1"/>
    <w:rsid w:val="00A01E9B"/>
    <w:rsid w:val="00A24BA1"/>
    <w:rsid w:val="00A77FDD"/>
    <w:rsid w:val="00A8778A"/>
    <w:rsid w:val="00AA0025"/>
    <w:rsid w:val="00AB1BC5"/>
    <w:rsid w:val="00AB61F5"/>
    <w:rsid w:val="00AE19DC"/>
    <w:rsid w:val="00AE3A6C"/>
    <w:rsid w:val="00AE6B64"/>
    <w:rsid w:val="00B22804"/>
    <w:rsid w:val="00B2498B"/>
    <w:rsid w:val="00B31DBA"/>
    <w:rsid w:val="00B433BD"/>
    <w:rsid w:val="00B56F5B"/>
    <w:rsid w:val="00B853AA"/>
    <w:rsid w:val="00BD5A1E"/>
    <w:rsid w:val="00C0495D"/>
    <w:rsid w:val="00C22FDA"/>
    <w:rsid w:val="00D11F00"/>
    <w:rsid w:val="00D23EE3"/>
    <w:rsid w:val="00D253A1"/>
    <w:rsid w:val="00D72A3D"/>
    <w:rsid w:val="00D77B23"/>
    <w:rsid w:val="00DC42CD"/>
    <w:rsid w:val="00E2653D"/>
    <w:rsid w:val="00E71910"/>
    <w:rsid w:val="00E72E21"/>
    <w:rsid w:val="00EB6B02"/>
    <w:rsid w:val="00EC05A5"/>
    <w:rsid w:val="00EE23A0"/>
    <w:rsid w:val="00EE2C3A"/>
    <w:rsid w:val="00F32E34"/>
    <w:rsid w:val="00F517DB"/>
    <w:rsid w:val="00F63080"/>
    <w:rsid w:val="00F74243"/>
    <w:rsid w:val="00F906AA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6E74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,List Paragraph1,List Paragraph-ExecSummary,Абзац списка1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List Paragraph1 Знак"/>
    <w:link w:val="a7"/>
    <w:uiPriority w:val="34"/>
    <w:qFormat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  <w:style w:type="paragraph" w:customStyle="1" w:styleId="mechtex">
    <w:name w:val="mechtex"/>
    <w:basedOn w:val="a"/>
    <w:link w:val="mechtexChar"/>
    <w:qFormat/>
    <w:rsid w:val="005943A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943A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9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https:/mul2-spm.gov.am/tasks/300476/oneclick/Ampopatert.docx?token=99bb722756ffa12ed17cd4685f29779a</cp:keywords>
  <dc:description/>
  <cp:lastModifiedBy>Aram_1</cp:lastModifiedBy>
  <cp:revision>7</cp:revision>
  <cp:lastPrinted>2023-10-02T07:36:00Z</cp:lastPrinted>
  <dcterms:created xsi:type="dcterms:W3CDTF">2024-08-21T11:32:00Z</dcterms:created>
  <dcterms:modified xsi:type="dcterms:W3CDTF">2024-08-21T12:50:00Z</dcterms:modified>
</cp:coreProperties>
</file>