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643C9" w14:textId="56BCF0B7" w:rsidR="00197048" w:rsidRPr="00D71D70" w:rsidRDefault="00197048" w:rsidP="00CF1A93">
      <w:pPr>
        <w:spacing w:after="0" w:line="240" w:lineRule="auto"/>
        <w:jc w:val="center"/>
        <w:rPr>
          <w:b/>
          <w:sz w:val="22"/>
          <w:szCs w:val="22"/>
          <w:lang w:val="hy-AM"/>
        </w:rPr>
      </w:pPr>
      <w:r w:rsidRPr="00D71D70">
        <w:rPr>
          <w:b/>
          <w:sz w:val="22"/>
          <w:szCs w:val="22"/>
          <w:lang w:val="hy-AM"/>
        </w:rPr>
        <w:t>ԱՄՓՈՓԱԹԵՐԹ</w:t>
      </w:r>
    </w:p>
    <w:p w14:paraId="055906DF" w14:textId="2E0110E1" w:rsidR="00CF1A93" w:rsidRPr="00D71D70" w:rsidRDefault="00F633DB" w:rsidP="00CF1A93">
      <w:pPr>
        <w:shd w:val="clear" w:color="auto" w:fill="FFFFFF"/>
        <w:spacing w:line="276" w:lineRule="auto"/>
        <w:jc w:val="center"/>
        <w:rPr>
          <w:b/>
          <w:caps/>
          <w:sz w:val="22"/>
          <w:szCs w:val="22"/>
          <w:lang w:val="hy-AM"/>
        </w:rPr>
      </w:pPr>
      <w:r w:rsidRPr="00D71D70">
        <w:rPr>
          <w:b/>
          <w:caps/>
          <w:sz w:val="22"/>
          <w:szCs w:val="22"/>
          <w:lang w:val="hy-AM"/>
        </w:rPr>
        <w:t xml:space="preserve">««Ներդրումային ֆոնդերի մասին» ՀԱՅԱՍՏԱՆԻ ՀԱՆՐԱՊԵՏՈՒԹՅԱՆ օրենքում լրացումներ </w:t>
      </w:r>
      <w:r w:rsidR="00CF1A93" w:rsidRPr="00D71D70">
        <w:rPr>
          <w:b/>
          <w:caps/>
          <w:sz w:val="22"/>
          <w:szCs w:val="22"/>
          <w:lang w:val="hy-AM"/>
        </w:rPr>
        <w:t xml:space="preserve">ԵՎ </w:t>
      </w:r>
      <w:r w:rsidRPr="00D71D70">
        <w:rPr>
          <w:b/>
          <w:caps/>
          <w:sz w:val="22"/>
          <w:szCs w:val="22"/>
          <w:lang w:val="hy-AM"/>
        </w:rPr>
        <w:t>փոփոխություններ կատարելու մասին»,</w:t>
      </w:r>
      <w:r w:rsidR="00CF1A93" w:rsidRPr="00D71D70">
        <w:rPr>
          <w:b/>
          <w:caps/>
          <w:sz w:val="22"/>
          <w:szCs w:val="22"/>
          <w:lang w:val="hy-AM"/>
        </w:rPr>
        <w:t xml:space="preserve"> </w:t>
      </w:r>
      <w:r w:rsidRPr="00D71D70">
        <w:rPr>
          <w:b/>
          <w:caps/>
          <w:sz w:val="22"/>
          <w:szCs w:val="22"/>
          <w:lang w:val="hy-AM"/>
        </w:rPr>
        <w:t>««Հայաստանի Հանրապետության քաղաքացիական օրենսգրքում» փոփոխությունՆԵՐ ԵՎ լրացում կատարելու մասին»,</w:t>
      </w:r>
      <w:r w:rsidR="00CF1A93" w:rsidRPr="00D71D70">
        <w:rPr>
          <w:b/>
          <w:caps/>
          <w:sz w:val="22"/>
          <w:szCs w:val="22"/>
          <w:lang w:val="hy-AM"/>
        </w:rPr>
        <w:t xml:space="preserve"> </w:t>
      </w:r>
      <w:r w:rsidRPr="00D71D70">
        <w:rPr>
          <w:b/>
          <w:caps/>
          <w:sz w:val="22"/>
          <w:szCs w:val="22"/>
          <w:lang w:val="hy-AM"/>
        </w:rPr>
        <w:t>««ՀԱՅԱՍՏԱՆԻ ՀԱՆՐԱՊԵՏՈՒԹՅԱՆ Կենտրոնական բանկի մասին ՀԱՅԱՍՏԱՆԻ ՀԱՆՐԱՊԵՏՈՒԹՅԱՆ  օրենքում փոփոխություններ կատարելու մասին»,</w:t>
      </w:r>
      <w:r w:rsidR="00CF1A93" w:rsidRPr="00D71D70">
        <w:rPr>
          <w:b/>
          <w:caps/>
          <w:sz w:val="22"/>
          <w:szCs w:val="22"/>
          <w:lang w:val="hy-AM"/>
        </w:rPr>
        <w:t xml:space="preserve"> </w:t>
      </w:r>
      <w:r w:rsidRPr="00D71D70">
        <w:rPr>
          <w:b/>
          <w:caps/>
          <w:sz w:val="22"/>
          <w:szCs w:val="22"/>
          <w:lang w:val="hy-AM"/>
        </w:rPr>
        <w:t>««Փողերի լվացման և ահաբեկչության ֆինանսավորման դեմ պայքարի մասին» ՀԱՅԱՍՏԱՆԻ ՀԱՆՐԱՊԵՏՈՒԹՅԱՆ  օրենքում փոփոխություններ կատարելու մասին»,</w:t>
      </w:r>
      <w:r w:rsidR="00CF1A93" w:rsidRPr="00D71D70">
        <w:rPr>
          <w:b/>
          <w:caps/>
          <w:sz w:val="22"/>
          <w:szCs w:val="22"/>
          <w:lang w:val="hy-AM"/>
        </w:rPr>
        <w:t xml:space="preserve"> </w:t>
      </w:r>
      <w:r w:rsidRPr="00D71D70">
        <w:rPr>
          <w:b/>
          <w:caps/>
          <w:sz w:val="22"/>
          <w:szCs w:val="22"/>
          <w:lang w:val="hy-AM"/>
        </w:rPr>
        <w:t>««Արժութային կարգավորման և արժութային վերահսկողության մասին» ՀԱՅԱՍՏԱՆԻ ՀԱՆՐԱՊԵՏՈՒԹՅԱՆ օրենքում լրացում կատարելու մասին»,</w:t>
      </w:r>
      <w:r w:rsidR="00CF1A93" w:rsidRPr="00D71D70">
        <w:rPr>
          <w:b/>
          <w:caps/>
          <w:sz w:val="22"/>
          <w:szCs w:val="22"/>
          <w:lang w:val="hy-AM"/>
        </w:rPr>
        <w:t xml:space="preserve"> </w:t>
      </w:r>
      <w:r w:rsidRPr="00D71D70">
        <w:rPr>
          <w:b/>
          <w:caps/>
          <w:sz w:val="22"/>
          <w:szCs w:val="22"/>
          <w:lang w:val="hy-AM"/>
        </w:rPr>
        <w:t>««Պետական տուրքի մասին» ՀԱՅԱՍՏԱՆԻ ՀԱՆՐԱՊԵՏՈՒԹՅԱՆ օրենքում լրացում կատարելու մասին» օրենքՆԵՐի նախագծԵՐԻ</w:t>
      </w:r>
      <w:r w:rsidRPr="00D71D70">
        <w:rPr>
          <w:rFonts w:cs="Sylfaen"/>
          <w:b/>
          <w:caps/>
          <w:sz w:val="22"/>
          <w:szCs w:val="22"/>
          <w:lang w:val="hy-AM"/>
        </w:rPr>
        <w:t xml:space="preserve"> </w:t>
      </w:r>
      <w:r w:rsidR="00CF1A93" w:rsidRPr="00D71D70">
        <w:rPr>
          <w:b/>
          <w:caps/>
          <w:sz w:val="22"/>
          <w:szCs w:val="22"/>
          <w:lang w:val="hy-AM"/>
        </w:rPr>
        <w:t xml:space="preserve"> </w:t>
      </w:r>
      <w:r w:rsidR="008B030A" w:rsidRPr="00D71D70">
        <w:rPr>
          <w:rFonts w:cs="Sylfaen"/>
          <w:b/>
          <w:caps/>
          <w:sz w:val="22"/>
          <w:szCs w:val="22"/>
          <w:lang w:val="hy-AM"/>
        </w:rPr>
        <w:t xml:space="preserve">վերաբերյալ առաջարկությունների </w:t>
      </w:r>
      <w:r w:rsidR="00EB7D5E" w:rsidRPr="00D71D70">
        <w:rPr>
          <w:rFonts w:cs="Sylfaen"/>
          <w:b/>
          <w:caps/>
          <w:sz w:val="22"/>
          <w:szCs w:val="22"/>
          <w:lang w:val="hy-AM"/>
        </w:rPr>
        <w:t>ԵՎ</w:t>
      </w:r>
      <w:r w:rsidR="008B030A" w:rsidRPr="00D71D70">
        <w:rPr>
          <w:rFonts w:cs="Sylfaen"/>
          <w:b/>
          <w:caps/>
          <w:sz w:val="22"/>
          <w:szCs w:val="22"/>
          <w:lang w:val="hy-AM"/>
        </w:rPr>
        <w:t xml:space="preserve"> դիտողություններ</w:t>
      </w:r>
    </w:p>
    <w:p w14:paraId="3C73FFE0" w14:textId="492BFF14" w:rsidR="00CF1A93" w:rsidRPr="00D71D70" w:rsidRDefault="00CF1A93" w:rsidP="00CF1A93">
      <w:pPr>
        <w:rPr>
          <w:rFonts w:cs="Sylfaen"/>
          <w:sz w:val="22"/>
          <w:szCs w:val="22"/>
          <w:lang w:val="hy-AM"/>
        </w:rPr>
      </w:pPr>
    </w:p>
    <w:p w14:paraId="37E57FC7" w14:textId="7A63C324" w:rsidR="00CF1A93" w:rsidRPr="00D71D70" w:rsidRDefault="00CF1A93" w:rsidP="00CF1A93">
      <w:pPr>
        <w:rPr>
          <w:rFonts w:cs="Sylfaen"/>
          <w:sz w:val="22"/>
          <w:szCs w:val="22"/>
          <w:lang w:val="hy-AM"/>
        </w:rPr>
      </w:pPr>
    </w:p>
    <w:p w14:paraId="604231B7" w14:textId="667A1A36" w:rsidR="00CF1A93" w:rsidRPr="00D71D70" w:rsidRDefault="00CF1A93" w:rsidP="00CF1A93">
      <w:pPr>
        <w:rPr>
          <w:rFonts w:cs="Sylfaen"/>
          <w:sz w:val="22"/>
          <w:szCs w:val="22"/>
          <w:lang w:val="hy-AM"/>
        </w:rPr>
      </w:pPr>
    </w:p>
    <w:p w14:paraId="754C768F" w14:textId="116D5033" w:rsidR="00CF1A93" w:rsidRPr="00D71D70" w:rsidRDefault="00CF1A93" w:rsidP="00CF1A93">
      <w:pPr>
        <w:rPr>
          <w:rFonts w:cs="Sylfaen"/>
          <w:sz w:val="22"/>
          <w:szCs w:val="22"/>
          <w:lang w:val="hy-AM"/>
        </w:rPr>
      </w:pPr>
    </w:p>
    <w:p w14:paraId="29AA7EEF" w14:textId="0CD45877" w:rsidR="00CF1A93" w:rsidRPr="00D71D70" w:rsidRDefault="00CF1A93" w:rsidP="00CF1A93">
      <w:pPr>
        <w:rPr>
          <w:rFonts w:cs="Sylfaen"/>
          <w:sz w:val="22"/>
          <w:szCs w:val="22"/>
          <w:lang w:val="hy-AM"/>
        </w:rPr>
      </w:pPr>
    </w:p>
    <w:p w14:paraId="49528534" w14:textId="7DCCE9AA" w:rsidR="00CF1A93" w:rsidRPr="00D71D70" w:rsidRDefault="00CF1A93" w:rsidP="00CF1A93">
      <w:pPr>
        <w:rPr>
          <w:rFonts w:cs="Sylfaen"/>
          <w:sz w:val="22"/>
          <w:szCs w:val="22"/>
          <w:lang w:val="hy-AM"/>
        </w:rPr>
      </w:pPr>
    </w:p>
    <w:p w14:paraId="392D0D6D" w14:textId="1068F361" w:rsidR="00CF1A93" w:rsidRPr="00D71D70" w:rsidRDefault="00CF1A93" w:rsidP="00CF1A93">
      <w:pPr>
        <w:rPr>
          <w:rFonts w:cs="Sylfaen"/>
          <w:sz w:val="22"/>
          <w:szCs w:val="22"/>
          <w:lang w:val="hy-AM"/>
        </w:rPr>
      </w:pPr>
    </w:p>
    <w:p w14:paraId="254D8F7B" w14:textId="2B8620DA" w:rsidR="00CF1A93" w:rsidRPr="00D71D70" w:rsidRDefault="00CF1A93" w:rsidP="00CF1A93">
      <w:pPr>
        <w:rPr>
          <w:b/>
          <w:caps/>
          <w:sz w:val="22"/>
          <w:szCs w:val="22"/>
          <w:lang w:val="hy-AM"/>
        </w:rPr>
      </w:pPr>
    </w:p>
    <w:p w14:paraId="53A70364" w14:textId="4939F602" w:rsidR="00CF1A93" w:rsidRPr="00D71D70" w:rsidRDefault="00CF1A93" w:rsidP="00CF1A93">
      <w:pPr>
        <w:ind w:firstLine="720"/>
        <w:rPr>
          <w:rFonts w:cs="Sylfaen"/>
          <w:sz w:val="22"/>
          <w:szCs w:val="22"/>
          <w:lang w:val="hy-AM"/>
        </w:rPr>
      </w:pPr>
    </w:p>
    <w:p w14:paraId="09366D5F" w14:textId="1B7DA849" w:rsidR="00CF1A93" w:rsidRPr="00D71D70" w:rsidRDefault="00CF1A93" w:rsidP="00CF1A93">
      <w:pPr>
        <w:ind w:firstLine="720"/>
        <w:rPr>
          <w:rFonts w:cs="Sylfaen"/>
          <w:sz w:val="22"/>
          <w:szCs w:val="22"/>
          <w:lang w:val="hy-AM"/>
        </w:rPr>
      </w:pPr>
    </w:p>
    <w:p w14:paraId="3EADC852" w14:textId="2BEAB66D" w:rsidR="00064746" w:rsidRPr="00D71D70" w:rsidRDefault="00064746" w:rsidP="00CF1A93">
      <w:pPr>
        <w:ind w:firstLine="720"/>
        <w:rPr>
          <w:rFonts w:cs="Sylfaen"/>
          <w:sz w:val="22"/>
          <w:szCs w:val="22"/>
          <w:lang w:val="hy-AM"/>
        </w:rPr>
      </w:pPr>
    </w:p>
    <w:p w14:paraId="5D2F545C" w14:textId="77777777" w:rsidR="00064746" w:rsidRPr="00D71D70" w:rsidRDefault="00064746" w:rsidP="00CF1A93">
      <w:pPr>
        <w:ind w:firstLine="720"/>
        <w:rPr>
          <w:rFonts w:cs="Sylfaen"/>
          <w:sz w:val="22"/>
          <w:szCs w:val="22"/>
          <w:lang w:val="hy-AM"/>
        </w:rPr>
      </w:pPr>
    </w:p>
    <w:tbl>
      <w:tblPr>
        <w:tblStyle w:val="TableGrid"/>
        <w:tblW w:w="13063" w:type="dxa"/>
        <w:tblLook w:val="04A0" w:firstRow="1" w:lastRow="0" w:firstColumn="1" w:lastColumn="0" w:noHBand="0" w:noVBand="1"/>
      </w:tblPr>
      <w:tblGrid>
        <w:gridCol w:w="6745"/>
        <w:gridCol w:w="6318"/>
      </w:tblGrid>
      <w:tr w:rsidR="00CF1A93" w:rsidRPr="00D71D70" w14:paraId="23F3A3DD" w14:textId="77777777" w:rsidTr="00CF1A93">
        <w:tc>
          <w:tcPr>
            <w:tcW w:w="6745" w:type="dxa"/>
            <w:vMerge w:val="restart"/>
            <w:shd w:val="clear" w:color="auto" w:fill="A6A6A6" w:themeFill="background1" w:themeFillShade="A6"/>
          </w:tcPr>
          <w:p w14:paraId="69DCFAF5" w14:textId="511B5D14" w:rsidR="00CF1A93" w:rsidRPr="00D71D70" w:rsidRDefault="00CF1A93" w:rsidP="00CF1A93">
            <w:pPr>
              <w:keepNext/>
              <w:suppressAutoHyphens/>
              <w:spacing w:line="276" w:lineRule="auto"/>
              <w:jc w:val="center"/>
              <w:rPr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lastRenderedPageBreak/>
              <w:t>1</w:t>
            </w:r>
            <w:r w:rsidRPr="00D71D70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D71D70">
              <w:rPr>
                <w:rFonts w:eastAsia="MS Gothic" w:cs="MS Gothic"/>
                <w:b/>
                <w:sz w:val="22"/>
                <w:szCs w:val="22"/>
                <w:lang w:val="hy-AM"/>
              </w:rPr>
              <w:t xml:space="preserve"> </w:t>
            </w: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 xml:space="preserve"> ՀՀ էկոնոմիկայի նախարարություն</w:t>
            </w:r>
          </w:p>
        </w:tc>
        <w:tc>
          <w:tcPr>
            <w:tcW w:w="6318" w:type="dxa"/>
            <w:shd w:val="clear" w:color="auto" w:fill="A6A6A6" w:themeFill="background1" w:themeFillShade="A6"/>
          </w:tcPr>
          <w:p w14:paraId="5D947905" w14:textId="0F27F7BE" w:rsidR="00CF1A93" w:rsidRPr="00D71D70" w:rsidRDefault="00CF1A93" w:rsidP="006A7928">
            <w:pPr>
              <w:spacing w:line="276" w:lineRule="auto"/>
              <w:ind w:left="-18" w:firstLine="18"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03</w:t>
            </w:r>
            <w:r w:rsidRPr="00D71D70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01</w:t>
            </w:r>
            <w:r w:rsidRPr="00D71D70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2024</w:t>
            </w:r>
          </w:p>
        </w:tc>
      </w:tr>
      <w:tr w:rsidR="00CF1A93" w:rsidRPr="00D71D70" w14:paraId="796EB3CE" w14:textId="77777777" w:rsidTr="00CF1A93">
        <w:tc>
          <w:tcPr>
            <w:tcW w:w="6745" w:type="dxa"/>
            <w:vMerge/>
            <w:shd w:val="clear" w:color="auto" w:fill="auto"/>
          </w:tcPr>
          <w:p w14:paraId="22944C93" w14:textId="77777777" w:rsidR="00CF1A93" w:rsidRPr="00D71D70" w:rsidRDefault="00CF1A93" w:rsidP="00CF1A93">
            <w:pPr>
              <w:keepNext/>
              <w:suppressAutoHyphens/>
              <w:spacing w:line="276" w:lineRule="auto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6318" w:type="dxa"/>
            <w:shd w:val="clear" w:color="auto" w:fill="A6A6A6" w:themeFill="background1" w:themeFillShade="A6"/>
          </w:tcPr>
          <w:p w14:paraId="26F4EAE9" w14:textId="138ADFDA" w:rsidR="00CF1A93" w:rsidRPr="00D71D70" w:rsidRDefault="00CF1A93" w:rsidP="00CF1A93">
            <w:pPr>
              <w:spacing w:line="276" w:lineRule="auto"/>
              <w:ind w:left="-18" w:firstLine="18"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 xml:space="preserve">   No </w:t>
            </w:r>
            <w:r w:rsidRPr="00D71D70">
              <w:rPr>
                <w:b/>
                <w:sz w:val="22"/>
                <w:szCs w:val="22"/>
              </w:rPr>
              <w:t>01/21422-2023</w:t>
            </w:r>
          </w:p>
          <w:p w14:paraId="2E4A74C7" w14:textId="77777777" w:rsidR="00CF1A93" w:rsidRPr="00D71D70" w:rsidRDefault="00CF1A93" w:rsidP="006A7928">
            <w:pPr>
              <w:spacing w:line="276" w:lineRule="auto"/>
              <w:ind w:left="-18" w:firstLine="18"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</w:tr>
      <w:tr w:rsidR="00295C30" w:rsidRPr="00197A5A" w14:paraId="70CA8376" w14:textId="77777777" w:rsidTr="00506814">
        <w:tc>
          <w:tcPr>
            <w:tcW w:w="6745" w:type="dxa"/>
          </w:tcPr>
          <w:p w14:paraId="52FA4B60" w14:textId="22D695CE" w:rsidR="00295C30" w:rsidRPr="00D71D70" w:rsidRDefault="001E5313" w:rsidP="00CF1A93">
            <w:pPr>
              <w:pStyle w:val="ListParagraph"/>
              <w:keepNext/>
              <w:numPr>
                <w:ilvl w:val="0"/>
                <w:numId w:val="10"/>
              </w:numPr>
              <w:suppressAutoHyphens/>
              <w:spacing w:line="276" w:lineRule="auto"/>
              <w:ind w:left="0" w:hanging="3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/>
                <w:sz w:val="22"/>
                <w:szCs w:val="22"/>
                <w:lang w:val="hy-AM"/>
              </w:rPr>
              <w:t>Լրացուցիչ հիմնավորման կարիք ունեն օրենքի 3-րդ հոդվածի 1-ին մասի 1-ին կետով նախատեսվող սահմանափակումները, մասնավորապես՝ ներդրողների հավաքագրված միջոցների՝ ներդրողների վերադարձի իրավունքի սահմանափակումը։</w:t>
            </w:r>
          </w:p>
        </w:tc>
        <w:tc>
          <w:tcPr>
            <w:tcW w:w="6318" w:type="dxa"/>
          </w:tcPr>
          <w:p w14:paraId="260EEA27" w14:textId="77777777" w:rsidR="005859FF" w:rsidRPr="00D71D70" w:rsidRDefault="005859FF" w:rsidP="006A7928">
            <w:pPr>
              <w:spacing w:line="276" w:lineRule="auto"/>
              <w:jc w:val="both"/>
              <w:rPr>
                <w:b/>
                <w:bCs/>
                <w:sz w:val="22"/>
                <w:szCs w:val="22"/>
                <w:lang w:val="hy-AM"/>
              </w:rPr>
            </w:pPr>
            <w:r w:rsidRPr="00D71D70">
              <w:rPr>
                <w:b/>
                <w:bCs/>
                <w:sz w:val="22"/>
                <w:szCs w:val="22"/>
                <w:lang w:val="hy-AM"/>
              </w:rPr>
              <w:t xml:space="preserve">Չի ընդունվել: </w:t>
            </w:r>
          </w:p>
          <w:p w14:paraId="4EF03914" w14:textId="2654F96C" w:rsidR="00295C30" w:rsidRPr="00D71D70" w:rsidRDefault="005859FF" w:rsidP="006A7928">
            <w:pPr>
              <w:spacing w:line="276" w:lineRule="auto"/>
              <w:jc w:val="both"/>
              <w:rPr>
                <w:sz w:val="22"/>
                <w:szCs w:val="22"/>
                <w:lang w:val="hy-AM"/>
              </w:rPr>
            </w:pPr>
            <w:r w:rsidRPr="00D71D70">
              <w:rPr>
                <w:sz w:val="22"/>
                <w:szCs w:val="22"/>
                <w:lang w:val="hy-AM"/>
              </w:rPr>
              <w:t xml:space="preserve">Կատարված փոփոխությամբ հստակեցվել է «ներդրումային ֆոնդ» հասկացության սահմանումը: Այն որևէ կերպ չի սահմանափակում ֆոնդի միջոցները ներդրողներին վերադարձնելու հնարավորությունը: </w:t>
            </w:r>
          </w:p>
        </w:tc>
      </w:tr>
      <w:tr w:rsidR="00210F72" w:rsidRPr="00197A5A" w14:paraId="18F64968" w14:textId="77777777" w:rsidTr="00506814">
        <w:tc>
          <w:tcPr>
            <w:tcW w:w="6745" w:type="dxa"/>
          </w:tcPr>
          <w:p w14:paraId="55E20E8D" w14:textId="77777777" w:rsidR="001E5313" w:rsidRPr="00D71D70" w:rsidRDefault="001E5313" w:rsidP="00CF1A93">
            <w:pPr>
              <w:pStyle w:val="ListParagraph"/>
              <w:keepNext/>
              <w:numPr>
                <w:ilvl w:val="0"/>
                <w:numId w:val="10"/>
              </w:numPr>
              <w:suppressAutoHyphens/>
              <w:spacing w:line="276" w:lineRule="auto"/>
              <w:ind w:left="0" w:firstLine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Նախագծի 26-րդ հոդվածով ֆոնդի գործունեության համար ուղղակիորեն անհրաժեշտ անշարժ գույքի ձեռքբերմանն ուղղված սահմանափակումը կարող է անդրադառնալ ֆոնդի արդյունավետ կառավարման վրա, ուստի առաջարկում ենք Օրենքի 39-րդ հոդվածի 2-րդ մասի 2-րդ կետն անփոփոխ թողնել։ </w:t>
            </w:r>
          </w:p>
          <w:p w14:paraId="26C8384D" w14:textId="77777777" w:rsidR="00210F72" w:rsidRPr="00D71D70" w:rsidRDefault="00210F72" w:rsidP="006A7928">
            <w:pPr>
              <w:spacing w:line="276" w:lineRule="auto"/>
              <w:ind w:firstLine="540"/>
              <w:rPr>
                <w:color w:val="191919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18" w:type="dxa"/>
          </w:tcPr>
          <w:p w14:paraId="44E73AB7" w14:textId="77777777" w:rsidR="005859FF" w:rsidRPr="00D71D70" w:rsidRDefault="005859FF" w:rsidP="006A7928">
            <w:pPr>
              <w:spacing w:line="276" w:lineRule="auto"/>
              <w:jc w:val="both"/>
              <w:rPr>
                <w:b/>
                <w:sz w:val="22"/>
                <w:szCs w:val="22"/>
                <w:lang w:val="hy-AM"/>
              </w:rPr>
            </w:pPr>
            <w:r w:rsidRPr="00D71D70">
              <w:rPr>
                <w:b/>
                <w:sz w:val="22"/>
                <w:szCs w:val="22"/>
                <w:lang w:val="hy-AM"/>
              </w:rPr>
              <w:t xml:space="preserve">Չի ընդունվել: </w:t>
            </w:r>
          </w:p>
          <w:p w14:paraId="6A24985E" w14:textId="28EA2556" w:rsidR="00210F72" w:rsidRPr="00D71D70" w:rsidRDefault="005859FF" w:rsidP="006A7928">
            <w:pPr>
              <w:spacing w:line="276" w:lineRule="auto"/>
              <w:jc w:val="both"/>
              <w:rPr>
                <w:sz w:val="22"/>
                <w:szCs w:val="22"/>
                <w:lang w:val="hy-AM"/>
              </w:rPr>
            </w:pPr>
            <w:r w:rsidRPr="00D71D70">
              <w:rPr>
                <w:sz w:val="22"/>
                <w:szCs w:val="22"/>
                <w:lang w:val="hy-AM"/>
              </w:rPr>
              <w:t xml:space="preserve">Ֆոնդի (այդ թվում՝ կորպորատիվ ֆոնդի) կառավարումն իրականացնում է ֆոնդի կառավարիչը, որն իր գործունեության համար անհրաժեշտ ծախսերը (այդ թվում՝ անշարժ գույքի ձեռքբերման) կատարում է իր միջոցների հաշվին: Ուստի Օրենքի 39-րդ հոդվածի 2-րդ մասի 2-րդ կետի անհրաժեշտությունը չկա: Ավելին, դրա բացակայությունը որևէ կերպ չի կարող բացասաբար ազդել ֆոնդի կառավարման արդյունավետության վրա: </w:t>
            </w:r>
          </w:p>
        </w:tc>
      </w:tr>
      <w:tr w:rsidR="005859FF" w:rsidRPr="00197A5A" w14:paraId="6D5B6DDC" w14:textId="77777777" w:rsidTr="00506814">
        <w:tc>
          <w:tcPr>
            <w:tcW w:w="6745" w:type="dxa"/>
          </w:tcPr>
          <w:p w14:paraId="2FF83782" w14:textId="77777777" w:rsidR="00CF1A93" w:rsidRPr="00D71D70" w:rsidRDefault="005859FF" w:rsidP="00CF1A93">
            <w:pPr>
              <w:pStyle w:val="ListParagraph"/>
              <w:keepNext/>
              <w:numPr>
                <w:ilvl w:val="0"/>
                <w:numId w:val="10"/>
              </w:numPr>
              <w:suppressAutoHyphens/>
              <w:spacing w:line="276" w:lineRule="auto"/>
              <w:ind w:left="0" w:firstLine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Հաշվի առնելով, որ «Կառավարության կառուցվածքի մասին» Հայաստանի Հանրապետության օրենքի հավելվածի 14-րդ կետի համաձայն Էկոնոմիկայի նախարարությունը մշակում է ներդրումների խթանման քաղաքականությունը, և, միևնույն ժամանակ, նշյալ հավելվածի 16-րդ կետի համաձայն ֆինանսերի նախարարությունը մշակում է ֆինանսական շուկաների քաղաքականությունը՝ առաջարկվում է նախագծի 8</w:t>
            </w:r>
            <w:r w:rsidRPr="00D71D70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D71D70">
              <w:rPr>
                <w:rFonts w:ascii="GHEA Grapalat" w:hAnsi="GHEA Grapalat"/>
                <w:sz w:val="22"/>
                <w:szCs w:val="22"/>
                <w:lang w:val="hy-AM"/>
              </w:rPr>
              <w:t>1, 8</w:t>
            </w:r>
            <w:r w:rsidRPr="00D71D70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D71D70">
              <w:rPr>
                <w:rFonts w:ascii="GHEA Grapalat" w:hAnsi="GHEA Grapalat"/>
                <w:sz w:val="22"/>
                <w:szCs w:val="22"/>
                <w:lang w:val="hy-AM"/>
              </w:rPr>
              <w:t>2 և 110</w:t>
            </w:r>
            <w:r w:rsidRPr="00D71D70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D71D70">
              <w:rPr>
                <w:rFonts w:ascii="GHEA Grapalat" w:hAnsi="GHEA Grapalat"/>
                <w:sz w:val="22"/>
                <w:szCs w:val="22"/>
                <w:lang w:val="hy-AM"/>
              </w:rPr>
              <w:t>1 հոդվածներով Կենտրոնական բանկին կամ վերջինիս խորհրդին վերապահված լիազորությունները փոխանցել Կառավարությանը։</w:t>
            </w:r>
            <w:r w:rsidR="00CF1A93" w:rsidRPr="00D71D70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72B1C3F7" w14:textId="5655ADC5" w:rsidR="005859FF" w:rsidRPr="00D71D70" w:rsidRDefault="005859FF" w:rsidP="00CF1A93">
            <w:pPr>
              <w:pStyle w:val="ListParagraph"/>
              <w:keepNext/>
              <w:suppressAutoHyphens/>
              <w:spacing w:line="276" w:lineRule="auto"/>
              <w:ind w:left="0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/>
                <w:sz w:val="22"/>
                <w:szCs w:val="22"/>
                <w:lang w:val="hy-AM"/>
              </w:rPr>
              <w:t>Ի լրումն վերը նշվածի, առաջարկում ենք դիտարկել Հայաստանի Հանրապետության Կենտրոնական Բանկի կողմից արժեթղթերի և ներդրումային հիմնադրամների կարգավորման գործառույթն առանձնացնել առանձին կառույցում, ինչն ընդունված է աշխարհի բոլոր զարգացած երկրներում։</w:t>
            </w:r>
          </w:p>
          <w:p w14:paraId="77784264" w14:textId="77777777" w:rsidR="005859FF" w:rsidRPr="00D71D70" w:rsidRDefault="005859FF" w:rsidP="006A7928">
            <w:pPr>
              <w:spacing w:line="276" w:lineRule="auto"/>
              <w:ind w:firstLine="540"/>
              <w:rPr>
                <w:color w:val="191919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318" w:type="dxa"/>
          </w:tcPr>
          <w:p w14:paraId="1E436492" w14:textId="77777777" w:rsidR="00833260" w:rsidRPr="00D71D70" w:rsidRDefault="003B78B4" w:rsidP="00833260">
            <w:pPr>
              <w:spacing w:line="276" w:lineRule="auto"/>
              <w:jc w:val="both"/>
              <w:rPr>
                <w:b/>
                <w:sz w:val="22"/>
                <w:szCs w:val="22"/>
                <w:lang w:val="hy-AM"/>
              </w:rPr>
            </w:pPr>
            <w:r w:rsidRPr="00D71D70">
              <w:rPr>
                <w:b/>
                <w:sz w:val="22"/>
                <w:szCs w:val="22"/>
                <w:lang w:val="hy-AM"/>
              </w:rPr>
              <w:t xml:space="preserve">Չի ընդունվել: </w:t>
            </w:r>
          </w:p>
          <w:p w14:paraId="2620E3F6" w14:textId="7E2B6C98" w:rsidR="00833260" w:rsidRPr="00D71D70" w:rsidRDefault="00833260" w:rsidP="00833260">
            <w:pPr>
              <w:spacing w:line="276" w:lineRule="auto"/>
              <w:jc w:val="both"/>
              <w:rPr>
                <w:b/>
                <w:sz w:val="22"/>
                <w:szCs w:val="22"/>
                <w:lang w:val="hy-AM"/>
              </w:rPr>
            </w:pPr>
            <w:r w:rsidRPr="00D71D70">
              <w:rPr>
                <w:sz w:val="22"/>
                <w:szCs w:val="22"/>
                <w:lang w:val="hy-AM"/>
              </w:rPr>
              <w:t>Նախագծի 8</w:t>
            </w:r>
            <w:r w:rsidRPr="00D71D70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D71D70">
              <w:rPr>
                <w:sz w:val="22"/>
                <w:szCs w:val="22"/>
                <w:lang w:val="hy-AM"/>
              </w:rPr>
              <w:t>1, 8</w:t>
            </w:r>
            <w:r w:rsidRPr="00D71D70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D71D70">
              <w:rPr>
                <w:sz w:val="22"/>
                <w:szCs w:val="22"/>
                <w:lang w:val="hy-AM"/>
              </w:rPr>
              <w:t>2 և 110</w:t>
            </w:r>
            <w:r w:rsidRPr="00D71D70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D71D70">
              <w:rPr>
                <w:sz w:val="22"/>
                <w:szCs w:val="22"/>
                <w:lang w:val="hy-AM"/>
              </w:rPr>
              <w:t>1 հոդվածներով Կենտրոնական բանկին կամ վերջինիս խորհրդին վերապահված լիազորությունները փոխանցել Կառավարությանը</w:t>
            </w:r>
            <w:r w:rsidR="00F33D92" w:rsidRPr="00D71D70">
              <w:rPr>
                <w:sz w:val="22"/>
                <w:szCs w:val="22"/>
                <w:lang w:val="hy-AM"/>
              </w:rPr>
              <w:t xml:space="preserve"> փոխանցելու առաջարկն անընդունելի </w:t>
            </w:r>
            <w:r w:rsidR="00C277E2">
              <w:rPr>
                <w:sz w:val="22"/>
                <w:szCs w:val="22"/>
                <w:lang w:val="hy-AM"/>
              </w:rPr>
              <w:t xml:space="preserve">է </w:t>
            </w:r>
            <w:r w:rsidR="00F33D92" w:rsidRPr="00D71D70">
              <w:rPr>
                <w:sz w:val="22"/>
                <w:szCs w:val="22"/>
                <w:lang w:val="hy-AM"/>
              </w:rPr>
              <w:t>ու չհիմնավորված</w:t>
            </w:r>
            <w:r w:rsidRPr="00D71D70">
              <w:rPr>
                <w:sz w:val="22"/>
                <w:szCs w:val="22"/>
                <w:lang w:val="hy-AM"/>
              </w:rPr>
              <w:t xml:space="preserve">։ </w:t>
            </w:r>
          </w:p>
          <w:p w14:paraId="536696C0" w14:textId="77777777" w:rsidR="00833260" w:rsidRPr="00D71D70" w:rsidRDefault="00833260" w:rsidP="006A7928">
            <w:pPr>
              <w:spacing w:line="276" w:lineRule="auto"/>
              <w:jc w:val="both"/>
              <w:rPr>
                <w:sz w:val="22"/>
                <w:szCs w:val="22"/>
                <w:lang w:val="hy-AM"/>
              </w:rPr>
            </w:pPr>
          </w:p>
          <w:p w14:paraId="4CEBD013" w14:textId="4F3C2AA5" w:rsidR="00833260" w:rsidRPr="00D71D70" w:rsidRDefault="00F33D92" w:rsidP="006A7928">
            <w:pPr>
              <w:spacing w:line="276" w:lineRule="auto"/>
              <w:jc w:val="both"/>
              <w:rPr>
                <w:sz w:val="22"/>
                <w:szCs w:val="22"/>
                <w:lang w:val="hy-AM"/>
              </w:rPr>
            </w:pPr>
            <w:r w:rsidRPr="00D71D70">
              <w:rPr>
                <w:sz w:val="22"/>
                <w:szCs w:val="22"/>
                <w:lang w:val="hy-AM"/>
              </w:rPr>
              <w:t xml:space="preserve">Հայաստանի Հանրապետության Սահմանադրությամբ և «Հայաստանի Հանրապետության կենտրոնական բանկի մասին» Հայաստանի Հանրապետության օրենքով ֆինանսական համակարգի լիազոր մարմինը Հայաստանի Հանրապետության կենտրոնական բանկն է, որը Սահմանադրությամբ և օրենքով իրեն վերապահված գործառույթներն իրականացնելիս անկախ է այլ մարմիններից և ունի հենց </w:t>
            </w:r>
            <w:r w:rsidR="00E75388">
              <w:rPr>
                <w:sz w:val="22"/>
                <w:szCs w:val="22"/>
                <w:lang w:val="hy-AM"/>
              </w:rPr>
              <w:t>Ս</w:t>
            </w:r>
            <w:bookmarkStart w:id="0" w:name="_GoBack"/>
            <w:bookmarkEnd w:id="0"/>
            <w:r w:rsidRPr="00D71D70">
              <w:rPr>
                <w:sz w:val="22"/>
                <w:szCs w:val="22"/>
                <w:lang w:val="hy-AM"/>
              </w:rPr>
              <w:t xml:space="preserve">ահմանադրությամբ և օրենքով սահմանված բավարար գործիքակազմ կարգավորման և վերահսկողության քաղաքականության և ռազմավարության մշակման համար, որոնք միտված են նաև ֆինանսական համակարգի և տնտեսության զարգացմանը։    </w:t>
            </w:r>
          </w:p>
          <w:p w14:paraId="320F1EE6" w14:textId="6211641F" w:rsidR="00916ECD" w:rsidRPr="00D71D70" w:rsidRDefault="00F33D92" w:rsidP="00F33D92">
            <w:pPr>
              <w:ind w:firstLine="720"/>
              <w:jc w:val="both"/>
              <w:rPr>
                <w:rFonts w:eastAsia="Tahoma" w:cs="Tahoma"/>
                <w:sz w:val="22"/>
                <w:szCs w:val="22"/>
                <w:lang w:val="hy-AM"/>
              </w:rPr>
            </w:pPr>
            <w:r w:rsidRPr="00D71D70">
              <w:rPr>
                <w:rFonts w:eastAsia="Tahoma" w:cs="Tahoma"/>
                <w:sz w:val="22"/>
                <w:szCs w:val="22"/>
                <w:lang w:val="hy-AM"/>
              </w:rPr>
              <w:t xml:space="preserve">Դեռևս 2005 թվականին ընդունվեց «Ֆինանսական կարգավորման և վերահսկողության միավորված համակարգի ներդրման մասին» Հայաստանի Հանրապետության օրենքը, որի ներքո Հայաստանի Հանրապետության կենտրոնական բանկում, որպես անկախ ու կայացած կառույց, ներդրվեց կարգավորման և վերահսկողության միավորված համակարգը։ Միավորված համակարգի ներդրման նպատակներից էր նաև ֆինանսական համակարգի և դրա մասնակիցների բնականոն զարգացման համար անհրաժեշտ պայմաններ </w:t>
            </w:r>
            <w:r w:rsidRPr="00D71D70">
              <w:rPr>
                <w:rFonts w:eastAsia="Tahoma" w:cs="Tahoma"/>
                <w:sz w:val="22"/>
                <w:szCs w:val="22"/>
                <w:lang w:val="hy-AM"/>
              </w:rPr>
              <w:lastRenderedPageBreak/>
              <w:t xml:space="preserve">ապահովելը, այդ թվում՝ ֆինանսական շուկայի զարգացմանն ուղղված միասնական միջոցառումների մշակումն ու իրականացումը։ </w:t>
            </w:r>
            <w:r w:rsidRPr="00D71D70">
              <w:rPr>
                <w:rFonts w:ascii="Calibri" w:eastAsia="Tahoma" w:hAnsi="Calibri" w:cs="Calibri"/>
                <w:sz w:val="22"/>
                <w:szCs w:val="22"/>
                <w:lang w:val="hy-AM"/>
              </w:rPr>
              <w:t> </w:t>
            </w:r>
            <w:r w:rsidRPr="00D71D70">
              <w:rPr>
                <w:rFonts w:eastAsia="Tahoma" w:cs="Tahoma"/>
                <w:sz w:val="22"/>
                <w:szCs w:val="22"/>
                <w:lang w:val="hy-AM"/>
              </w:rPr>
              <w:t xml:space="preserve"> Ընդ որում, </w:t>
            </w:r>
            <w:r w:rsidR="005859FF" w:rsidRPr="00D71D70">
              <w:rPr>
                <w:sz w:val="22"/>
                <w:szCs w:val="22"/>
                <w:lang w:val="hy-AM"/>
              </w:rPr>
              <w:t xml:space="preserve">Օրենքի ընդունումից ի վեր Հայաստանի Հանրապետության ֆինանսական համակարգի շարունակական բարեփոխումները և զարգացումները վկայում են միասնական համակարգի ներդրման արդյունավետության և հայաստանյան ֆինանսական շուկայում դրա առավել նպատակահարմարության մասին։ </w:t>
            </w:r>
          </w:p>
          <w:p w14:paraId="78DFBD00" w14:textId="77777777" w:rsidR="00916ECD" w:rsidRPr="00D71D70" w:rsidRDefault="00916ECD" w:rsidP="006A7928">
            <w:pPr>
              <w:spacing w:line="276" w:lineRule="auto"/>
              <w:jc w:val="both"/>
              <w:rPr>
                <w:sz w:val="22"/>
                <w:szCs w:val="22"/>
                <w:lang w:val="hy-AM"/>
              </w:rPr>
            </w:pPr>
            <w:r w:rsidRPr="00D71D70">
              <w:rPr>
                <w:sz w:val="22"/>
                <w:szCs w:val="22"/>
                <w:lang w:val="hy-AM"/>
              </w:rPr>
              <w:t>«Հայաստանի Հանրապետության կենտրոնական բանկի մասին» ՀՀ օրենքը (մասնավորապես՝ 39</w:t>
            </w:r>
            <w:r w:rsidRPr="00D71D70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  <w:r w:rsidRPr="00D71D70">
              <w:rPr>
                <w:sz w:val="22"/>
                <w:szCs w:val="22"/>
                <w:lang w:val="hy-AM"/>
              </w:rPr>
              <w:t xml:space="preserve">1-րդ հոդված) և «Ֆինանսական կարգավորման և վերահսկողության միավորված համակարգի ներդրման մասին» ՀՀ օրենքը (մասնավորապես՝ հոդված 3) ամրագրում են ՀՀ կենտրոնական բանկի՝ որպես ֆինանսական համակարգի միասնական վերահսկողի իրավասությունների իրավական հիմքերը ներդրումային ֆոնդերի կարգավորման և վերահսկողության բնագավառներում։ </w:t>
            </w:r>
          </w:p>
          <w:p w14:paraId="5B97E5E5" w14:textId="7219C7C2" w:rsidR="005859FF" w:rsidRPr="00D71D70" w:rsidRDefault="00916ECD" w:rsidP="006A7928">
            <w:pPr>
              <w:spacing w:line="276" w:lineRule="auto"/>
              <w:jc w:val="both"/>
              <w:rPr>
                <w:sz w:val="22"/>
                <w:szCs w:val="22"/>
                <w:lang w:val="hy-AM"/>
              </w:rPr>
            </w:pPr>
            <w:r w:rsidRPr="00D71D70">
              <w:rPr>
                <w:sz w:val="22"/>
                <w:szCs w:val="22"/>
                <w:lang w:val="hy-AM"/>
              </w:rPr>
              <w:t xml:space="preserve">«Ներդրումային ֆոնդերի» մասին ՀՀ օրենքը մանրամասնում է ներդրումային ֆոնդերի կարգավորման և վերահսկողության բնագավառում կենտրոնական բանկի տարբեր իրավասությունները։ Նախագծի նշված հոդվածները </w:t>
            </w:r>
            <w:r w:rsidRPr="00D71D70">
              <w:rPr>
                <w:i/>
                <w:sz w:val="22"/>
                <w:szCs w:val="22"/>
                <w:lang w:val="hy-AM"/>
              </w:rPr>
              <w:t>ոչ հրապարակային</w:t>
            </w:r>
            <w:r w:rsidRPr="00D71D70">
              <w:rPr>
                <w:sz w:val="22"/>
                <w:szCs w:val="22"/>
                <w:lang w:val="hy-AM"/>
              </w:rPr>
              <w:t xml:space="preserve"> ներդրումային ֆոնդերի կարգավորման և վերահսկողության տեսանկյունից Կենտրոնական բանկին օժտում են այնպիսի լիազորություններով ինչպիսիք Կենտրոնական բանկն արդեն իսկ ունի </w:t>
            </w:r>
            <w:r w:rsidRPr="00D71D70">
              <w:rPr>
                <w:i/>
                <w:sz w:val="22"/>
                <w:szCs w:val="22"/>
                <w:lang w:val="hy-AM"/>
              </w:rPr>
              <w:t>հրապարակային ֆոնդերի</w:t>
            </w:r>
            <w:r w:rsidRPr="00D71D70">
              <w:rPr>
                <w:sz w:val="22"/>
                <w:szCs w:val="22"/>
                <w:lang w:val="hy-AM"/>
              </w:rPr>
              <w:t xml:space="preserve"> կարգավորման և վերահսկողության շրջանակներում։ Հետևաբար՝ </w:t>
            </w:r>
            <w:r w:rsidRPr="00D71D70">
              <w:rPr>
                <w:sz w:val="22"/>
                <w:szCs w:val="22"/>
                <w:lang w:val="hy-AM"/>
              </w:rPr>
              <w:lastRenderedPageBreak/>
              <w:t xml:space="preserve">Կենտրոնական բանկի կողմից այդ իրավասությունների իրականացումը միանգամայն իրավաչափ և տրամաբանական է և նպատակահարմար չենք համարում դրանց փոխանցումը այլ մարմնի։  </w:t>
            </w:r>
          </w:p>
        </w:tc>
      </w:tr>
      <w:tr w:rsidR="005859FF" w:rsidRPr="00D71D70" w14:paraId="3BA61DE3" w14:textId="77777777" w:rsidTr="00506814">
        <w:tc>
          <w:tcPr>
            <w:tcW w:w="6745" w:type="dxa"/>
            <w:vMerge w:val="restart"/>
            <w:shd w:val="clear" w:color="auto" w:fill="BFBFBF" w:themeFill="background1" w:themeFillShade="BF"/>
          </w:tcPr>
          <w:p w14:paraId="717CFE9B" w14:textId="07969791" w:rsidR="005859FF" w:rsidRPr="00D71D70" w:rsidRDefault="00CF1A93" w:rsidP="006A7928">
            <w:pPr>
              <w:spacing w:line="276" w:lineRule="auto"/>
              <w:jc w:val="center"/>
              <w:rPr>
                <w:rFonts w:cs="Calibri"/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lastRenderedPageBreak/>
              <w:t>2</w:t>
            </w:r>
            <w:r w:rsidRPr="00D71D70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="005859FF" w:rsidRPr="00D71D70">
              <w:rPr>
                <w:rFonts w:cs="Sylfaen"/>
                <w:b/>
                <w:sz w:val="22"/>
                <w:szCs w:val="22"/>
                <w:lang w:val="hy-AM"/>
              </w:rPr>
              <w:t xml:space="preserve"> ՀՀ ֆինանսների նախարարություն</w:t>
            </w:r>
          </w:p>
        </w:tc>
        <w:tc>
          <w:tcPr>
            <w:tcW w:w="6318" w:type="dxa"/>
            <w:shd w:val="clear" w:color="auto" w:fill="BFBFBF" w:themeFill="background1" w:themeFillShade="BF"/>
          </w:tcPr>
          <w:p w14:paraId="63407A71" w14:textId="5D8817BF" w:rsidR="005859FF" w:rsidRPr="00D71D70" w:rsidRDefault="00F763EA" w:rsidP="006A7928">
            <w:pPr>
              <w:spacing w:line="276" w:lineRule="auto"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14</w:t>
            </w:r>
            <w:r w:rsidRPr="00D71D70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11</w:t>
            </w:r>
            <w:r w:rsidRPr="00D71D70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2023</w:t>
            </w:r>
          </w:p>
        </w:tc>
      </w:tr>
      <w:tr w:rsidR="005859FF" w:rsidRPr="00D71D70" w14:paraId="31BECA30" w14:textId="77777777" w:rsidTr="00506814">
        <w:tc>
          <w:tcPr>
            <w:tcW w:w="6745" w:type="dxa"/>
            <w:vMerge/>
            <w:shd w:val="clear" w:color="auto" w:fill="BFBFBF" w:themeFill="background1" w:themeFillShade="BF"/>
          </w:tcPr>
          <w:p w14:paraId="4CDC8AE9" w14:textId="77777777" w:rsidR="005859FF" w:rsidRPr="00D71D70" w:rsidRDefault="005859FF" w:rsidP="006A7928">
            <w:pPr>
              <w:spacing w:line="276" w:lineRule="auto"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6318" w:type="dxa"/>
            <w:shd w:val="clear" w:color="auto" w:fill="BFBFBF" w:themeFill="background1" w:themeFillShade="BF"/>
          </w:tcPr>
          <w:p w14:paraId="62E94FB1" w14:textId="77777777" w:rsidR="00F763EA" w:rsidRPr="00D71D70" w:rsidRDefault="00F763EA" w:rsidP="00CF1A93">
            <w:pPr>
              <w:widowControl w:val="0"/>
              <w:spacing w:line="276" w:lineRule="auto"/>
              <w:ind w:right="210"/>
              <w:contextualSpacing/>
              <w:jc w:val="center"/>
              <w:rPr>
                <w:sz w:val="22"/>
                <w:szCs w:val="22"/>
              </w:rPr>
            </w:pPr>
            <w:r w:rsidRPr="00D71D70">
              <w:rPr>
                <w:rFonts w:cs="Calibri Cyr"/>
                <w:b/>
                <w:sz w:val="22"/>
                <w:szCs w:val="22"/>
                <w:lang w:val="hy-AM"/>
              </w:rPr>
              <w:t xml:space="preserve">№ </w:t>
            </w:r>
            <w:r w:rsidRPr="00D71D70">
              <w:rPr>
                <w:rFonts w:cs="Times New Roman"/>
                <w:b/>
                <w:sz w:val="22"/>
                <w:szCs w:val="22"/>
                <w:lang w:val="hy-AM"/>
              </w:rPr>
              <w:t>01/11-1/22186-2023</w:t>
            </w:r>
          </w:p>
          <w:p w14:paraId="43C9DA0C" w14:textId="7E1DC3B3" w:rsidR="005859FF" w:rsidRPr="00D71D70" w:rsidRDefault="005859FF" w:rsidP="006A7928">
            <w:pPr>
              <w:spacing w:line="276" w:lineRule="auto"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</w:tr>
      <w:tr w:rsidR="005859FF" w:rsidRPr="00D71D70" w14:paraId="62336C6B" w14:textId="77777777" w:rsidTr="00FE4375">
        <w:tc>
          <w:tcPr>
            <w:tcW w:w="6745" w:type="dxa"/>
            <w:tcBorders>
              <w:bottom w:val="single" w:sz="4" w:space="0" w:color="auto"/>
            </w:tcBorders>
          </w:tcPr>
          <w:p w14:paraId="17ECAF15" w14:textId="1D3DB94F" w:rsidR="005859FF" w:rsidRPr="00D71D70" w:rsidRDefault="00E92214" w:rsidP="00CF1A93">
            <w:pPr>
              <w:spacing w:line="276" w:lineRule="auto"/>
              <w:ind w:right="126"/>
              <w:jc w:val="both"/>
              <w:rPr>
                <w:spacing w:val="-6"/>
                <w:sz w:val="22"/>
                <w:szCs w:val="22"/>
                <w:lang w:val="af-ZA"/>
              </w:rPr>
            </w:pPr>
            <w:r w:rsidRPr="00D71D70">
              <w:rPr>
                <w:spacing w:val="-6"/>
                <w:sz w:val="22"/>
                <w:szCs w:val="22"/>
                <w:lang w:val="af-ZA"/>
              </w:rPr>
              <w:t>ՀՀ ֆինանսների նախարարությունն ուսումնասիրել է ««Ներդրումային ֆոնդերի մասին» Հայաստանի Հանրապետության օրենքում փոփոխություններ և լրացումներ կատարելու մասին», ««Հայաստանի Հանրապետության քաղաքացիական օրենսգրքում» փոփոխություններ և լրացումներ կատարելու մասին», ««Հայաստանի Հանրապետության կենտրոնական բանկի մասին» Հայաստանի Հանրապետության օրենքում փոփոխություններ կատարելու մասին», ««Փողերի լվացման և ահաբեկչության դեմ պայքարի մասին» Հայաստանի Հանրապետության օրենքում փոփոխություններ կատարելու մասին», ««Արժութային կարգավորման և արժութային վերահսկողության մասին» Հայաստանի Հանրապետության օրենքում լրացում կատարելու մասին», ««Պետական տուրքի մասին» Հայաստանի Հանրապետության օրենքում լրացում կատարելու մասին» Հայաստանի Հանրապետության օրենքների նախագծերը և հայտնում է, որ դիտողություններ և առաջարկություններ չունի:</w:t>
            </w:r>
          </w:p>
        </w:tc>
        <w:tc>
          <w:tcPr>
            <w:tcW w:w="6318" w:type="dxa"/>
            <w:tcBorders>
              <w:bottom w:val="single" w:sz="4" w:space="0" w:color="auto"/>
            </w:tcBorders>
          </w:tcPr>
          <w:p w14:paraId="6E0573AB" w14:textId="2FFA09C1" w:rsidR="005859FF" w:rsidRPr="00D71D70" w:rsidRDefault="00E92214" w:rsidP="006A7928">
            <w:pPr>
              <w:spacing w:line="276" w:lineRule="auto"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>Ընդունվել է ի գիտություն</w:t>
            </w:r>
            <w:r w:rsidR="00CF1A93" w:rsidRPr="00D71D70">
              <w:rPr>
                <w:spacing w:val="-6"/>
                <w:sz w:val="22"/>
                <w:szCs w:val="22"/>
                <w:lang w:val="hy-AM"/>
              </w:rPr>
              <w:t>։</w:t>
            </w:r>
          </w:p>
        </w:tc>
      </w:tr>
      <w:tr w:rsidR="00FE4375" w:rsidRPr="00D71D70" w14:paraId="7ACE4CEF" w14:textId="77777777" w:rsidTr="00FE4375">
        <w:tc>
          <w:tcPr>
            <w:tcW w:w="6745" w:type="dxa"/>
            <w:vMerge w:val="restart"/>
            <w:shd w:val="pct30" w:color="auto" w:fill="auto"/>
          </w:tcPr>
          <w:p w14:paraId="09491D38" w14:textId="60F445E0" w:rsidR="00FE4375" w:rsidRPr="00D71D70" w:rsidRDefault="00CF1A93" w:rsidP="006A7928">
            <w:pPr>
              <w:spacing w:line="276" w:lineRule="auto"/>
              <w:ind w:right="126" w:firstLine="708"/>
              <w:jc w:val="both"/>
              <w:rPr>
                <w:spacing w:val="-6"/>
                <w:sz w:val="22"/>
                <w:szCs w:val="22"/>
                <w:lang w:val="af-ZA"/>
              </w:rPr>
            </w:pP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3</w:t>
            </w:r>
            <w:r w:rsidRPr="00D71D70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="00FE4375" w:rsidRPr="00D71D70">
              <w:rPr>
                <w:rFonts w:cs="Sylfaen"/>
                <w:b/>
                <w:sz w:val="22"/>
                <w:szCs w:val="22"/>
                <w:lang w:val="hy-AM"/>
              </w:rPr>
              <w:t xml:space="preserve"> ՀՀ </w:t>
            </w:r>
            <w:r w:rsidR="00D53853" w:rsidRPr="00D71D70">
              <w:rPr>
                <w:rFonts w:cs="Sylfaen"/>
                <w:b/>
                <w:sz w:val="22"/>
                <w:szCs w:val="22"/>
                <w:lang w:val="hy-AM"/>
              </w:rPr>
              <w:t>արդարադատության</w:t>
            </w:r>
            <w:r w:rsidR="00FE4375" w:rsidRPr="00D71D70">
              <w:rPr>
                <w:rFonts w:cs="Sylfaen"/>
                <w:b/>
                <w:sz w:val="22"/>
                <w:szCs w:val="22"/>
                <w:lang w:val="hy-AM"/>
              </w:rPr>
              <w:t xml:space="preserve"> նախարարություն</w:t>
            </w:r>
          </w:p>
        </w:tc>
        <w:tc>
          <w:tcPr>
            <w:tcW w:w="6318" w:type="dxa"/>
            <w:shd w:val="pct30" w:color="auto" w:fill="auto"/>
          </w:tcPr>
          <w:p w14:paraId="54F29F18" w14:textId="44FF4E92" w:rsidR="00FE4375" w:rsidRPr="00D71D70" w:rsidRDefault="00C82821" w:rsidP="00CF1A93">
            <w:pPr>
              <w:spacing w:line="276" w:lineRule="auto"/>
              <w:jc w:val="center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08</w:t>
            </w:r>
            <w:r w:rsidR="00FE4375" w:rsidRPr="00D71D70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02</w:t>
            </w:r>
            <w:r w:rsidR="00FE4375" w:rsidRPr="00D71D70">
              <w:rPr>
                <w:rFonts w:ascii="MS Gothic" w:eastAsia="MS Gothic" w:hAnsi="MS Gothic" w:cs="MS Gothic" w:hint="eastAsia"/>
                <w:b/>
                <w:sz w:val="22"/>
                <w:szCs w:val="22"/>
                <w:lang w:val="hy-AM"/>
              </w:rPr>
              <w:t>․</w:t>
            </w: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2024</w:t>
            </w:r>
          </w:p>
        </w:tc>
      </w:tr>
      <w:tr w:rsidR="00FE4375" w:rsidRPr="00D71D70" w14:paraId="5FEA76B6" w14:textId="77777777" w:rsidTr="00FE4375">
        <w:tc>
          <w:tcPr>
            <w:tcW w:w="6745" w:type="dxa"/>
            <w:vMerge/>
            <w:shd w:val="pct30" w:color="auto" w:fill="auto"/>
          </w:tcPr>
          <w:p w14:paraId="69865AD7" w14:textId="77777777" w:rsidR="00FE4375" w:rsidRPr="00D71D70" w:rsidRDefault="00FE4375" w:rsidP="006A7928">
            <w:pPr>
              <w:spacing w:line="276" w:lineRule="auto"/>
              <w:ind w:right="126" w:firstLine="708"/>
              <w:jc w:val="both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6318" w:type="dxa"/>
            <w:shd w:val="pct30" w:color="auto" w:fill="auto"/>
          </w:tcPr>
          <w:p w14:paraId="3A988FCD" w14:textId="77777777" w:rsidR="00C82821" w:rsidRPr="00D71D70" w:rsidRDefault="00C82821" w:rsidP="00CF1A93">
            <w:pPr>
              <w:spacing w:line="276" w:lineRule="auto"/>
              <w:jc w:val="center"/>
              <w:rPr>
                <w:rFonts w:cs="Sylfaen"/>
                <w:b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b/>
                <w:sz w:val="22"/>
                <w:szCs w:val="22"/>
                <w:lang w:val="hy-AM"/>
              </w:rPr>
              <w:t>N //4888-2024</w:t>
            </w:r>
          </w:p>
          <w:p w14:paraId="6257DDF2" w14:textId="77777777" w:rsidR="00FE4375" w:rsidRPr="00D71D70" w:rsidRDefault="00FE4375" w:rsidP="006A7928">
            <w:pPr>
              <w:spacing w:line="276" w:lineRule="auto"/>
              <w:jc w:val="both"/>
              <w:rPr>
                <w:rFonts w:cs="Sylfaen"/>
                <w:b/>
                <w:sz w:val="22"/>
                <w:szCs w:val="22"/>
                <w:lang w:val="hy-AM"/>
              </w:rPr>
            </w:pPr>
          </w:p>
        </w:tc>
      </w:tr>
      <w:tr w:rsidR="00FE4375" w:rsidRPr="00197A5A" w14:paraId="13BCC1FF" w14:textId="77777777" w:rsidTr="00506814">
        <w:tc>
          <w:tcPr>
            <w:tcW w:w="6745" w:type="dxa"/>
          </w:tcPr>
          <w:p w14:paraId="1BE302B6" w14:textId="77777777" w:rsidR="006A7928" w:rsidRPr="00D71D70" w:rsidRDefault="006A7928" w:rsidP="00CF1A93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276" w:lineRule="auto"/>
              <w:ind w:left="-30" w:right="-23" w:firstLine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Նախագծի 3-րդ հոդվածի 10-րդ մասով նախատեսվում է «Ներդրումային ֆոնդերի մասին» oրենքի 3-րդ հոդվածի 1-ին մասում 27-րդ կետից հետո լրացնել հետևյալ բովանդակությամբ 28-րդ կետ</w:t>
            </w:r>
            <w:r w:rsidRPr="00D71D70">
              <w:rPr>
                <w:rFonts w:ascii="GHEA Grapalat" w:eastAsia="MS Gothic" w:hAnsi="GHEA Grapalat" w:cs="Sylfaen"/>
                <w:sz w:val="22"/>
                <w:szCs w:val="22"/>
                <w:lang w:val="hy-AM"/>
              </w:rPr>
              <w:t>՝</w:t>
            </w: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D71D70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Ոչ հրապարակային ֆոնդի կառավարումն իրականացնող անձ՝ սույն օրենքով սահմանված կարգով ոչ հրապարակային ֆոնդի կառավարման թույլտվություն ստացած անձ, որն իրականացնում է սույն օրենքին համապատասխան ստեղծված ոչ հրապարակային ֆոնդի կառավարումը: </w:t>
            </w:r>
          </w:p>
          <w:p w14:paraId="127D0ADD" w14:textId="0D15F32A" w:rsidR="00FE4375" w:rsidRPr="00D71D70" w:rsidRDefault="006A7928" w:rsidP="00AC01B9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sz w:val="22"/>
                <w:szCs w:val="22"/>
                <w:lang w:val="hy-AM"/>
              </w:rPr>
              <w:tab/>
              <w:t>Գտնում ենք, որ վերոնշյալը որպես հասկացություն սահմանելու անհրաժեշտությունը բացակայում է, քանի որ ոչ հրապարակային ֆոնդի կառավարումն իրականացնող անձ հասկացության բովանդակությունը պարզ է, ուստի՝ Նախագծի 3-րդ հոդվածի 10-րդ մասն առաջարկում ենք հանել:</w:t>
            </w:r>
          </w:p>
        </w:tc>
        <w:tc>
          <w:tcPr>
            <w:tcW w:w="6318" w:type="dxa"/>
          </w:tcPr>
          <w:p w14:paraId="50E507ED" w14:textId="16299D1C" w:rsidR="00FE4375" w:rsidRPr="00D71D70" w:rsidRDefault="00FE4375" w:rsidP="00CF1A93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t>Ընդունվել է ի գիտություն</w:t>
            </w:r>
            <w:r w:rsidR="00CF1A93" w:rsidRPr="00D71D70">
              <w:rPr>
                <w:b/>
                <w:spacing w:val="-6"/>
                <w:sz w:val="22"/>
                <w:szCs w:val="22"/>
                <w:lang w:val="hy-AM"/>
              </w:rPr>
              <w:t>։</w:t>
            </w:r>
          </w:p>
          <w:p w14:paraId="2FE68D14" w14:textId="616D0382" w:rsidR="00D86374" w:rsidRPr="00D71D70" w:rsidRDefault="00D86374" w:rsidP="00D86374">
            <w:pPr>
              <w:widowControl w:val="0"/>
              <w:spacing w:line="276" w:lineRule="auto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>««Ներդրումային ֆոնդերի մասին» Հայաստանի Հանրապետության օրենքում փոփոխություններ և լրացումներ կատարելու մասին» ՀՀ օրենքի նախագծի հիմնական նպատակներից է ոչ հրապարակային ներդրումային ֆոնդերի համար հրապարակային ֆոնդերին համաչափ կարգավորման դաշտ ստեղծելը։ Այդ իսկ պատճառով ոչ հրապարակային ֆոնդերին առնչվող նոր դրույթները առավելագույնս համարժեք են հրապարակ</w:t>
            </w:r>
            <w:r w:rsidR="00B76766" w:rsidRPr="00D71D70">
              <w:rPr>
                <w:spacing w:val="-6"/>
                <w:sz w:val="22"/>
                <w:szCs w:val="22"/>
                <w:lang w:val="hy-AM"/>
              </w:rPr>
              <w:t>ա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յին ֆոնդերի համար նախատեսված դրույթներին։ </w:t>
            </w:r>
          </w:p>
          <w:p w14:paraId="5C8B8B20" w14:textId="211D2F45" w:rsidR="00075E2E" w:rsidRPr="00D71D70" w:rsidRDefault="00D86374" w:rsidP="00D86374">
            <w:pPr>
              <w:widowControl w:val="0"/>
              <w:spacing w:line="276" w:lineRule="auto"/>
              <w:ind w:right="210"/>
              <w:contextualSpacing/>
              <w:jc w:val="both"/>
              <w:rPr>
                <w:rFonts w:cs="Sylfaen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Այսպես՝ </w:t>
            </w:r>
            <w:r w:rsidR="008A5F72" w:rsidRPr="00D71D70">
              <w:rPr>
                <w:spacing w:val="-6"/>
                <w:sz w:val="22"/>
                <w:szCs w:val="22"/>
                <w:lang w:val="hy-AM"/>
              </w:rPr>
              <w:t>«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>Ներդրումային ֆոնդերի մասին» oրենքի 3-րդ հոդվածի 1-ին մասում</w:t>
            </w:r>
            <w:r w:rsidR="00075E2E" w:rsidRPr="00D71D70">
              <w:rPr>
                <w:rFonts w:cs="Sylfaen"/>
                <w:sz w:val="22"/>
                <w:szCs w:val="22"/>
                <w:lang w:val="hy-AM"/>
              </w:rPr>
              <w:t xml:space="preserve"> 22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 xml:space="preserve">-րդ </w:t>
            </w:r>
            <w:r w:rsidR="00075E2E" w:rsidRPr="00D71D70">
              <w:rPr>
                <w:rFonts w:cs="Sylfaen"/>
                <w:sz w:val="22"/>
                <w:szCs w:val="22"/>
                <w:lang w:val="hy-AM"/>
              </w:rPr>
              <w:t>կետը սահմանում է «ֆոնդի կառավարիչ» հասկացությունը՝</w:t>
            </w:r>
          </w:p>
          <w:p w14:paraId="4AEB5230" w14:textId="77777777" w:rsidR="00D86374" w:rsidRPr="00D71D70" w:rsidRDefault="00075E2E" w:rsidP="00D86374">
            <w:pPr>
              <w:widowControl w:val="0"/>
              <w:spacing w:line="276" w:lineRule="auto"/>
              <w:ind w:right="210"/>
              <w:contextualSpacing/>
              <w:jc w:val="both"/>
              <w:rPr>
                <w:i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«</w:t>
            </w:r>
            <w:r w:rsidRPr="00D71D70">
              <w:rPr>
                <w:b/>
                <w:bCs/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ֆոնդի կառավարիչ</w:t>
            </w:r>
            <w:r w:rsidRPr="00D71D70">
              <w:rPr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` սույն օրենքով սահմանված կարգով ֆոնդի կառավարման լիցենզիա ստացած անձ, որն իրականացնում է սույն օրենքին համապատասխան ստեղծված ֆոնդի կառավարումը (այսուհետ` կառավարիչ).»։</w:t>
            </w:r>
            <w:r w:rsidR="00D86374" w:rsidRPr="00D71D70">
              <w:rPr>
                <w:i/>
                <w:spacing w:val="-6"/>
                <w:sz w:val="22"/>
                <w:szCs w:val="22"/>
                <w:lang w:val="hy-AM"/>
              </w:rPr>
              <w:t xml:space="preserve"> </w:t>
            </w:r>
          </w:p>
          <w:p w14:paraId="62167CC0" w14:textId="107AFC02" w:rsidR="00075E2E" w:rsidRPr="00D71D70" w:rsidRDefault="00075E2E" w:rsidP="00D86374">
            <w:pPr>
              <w:widowControl w:val="0"/>
              <w:spacing w:line="276" w:lineRule="auto"/>
              <w:ind w:right="210"/>
              <w:contextualSpacing/>
              <w:jc w:val="both"/>
              <w:rPr>
                <w:rFonts w:cs="Calibri Cyr"/>
                <w:b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Այդ նույն տրամաբանությամբ Նախագծում նախատեսվել է «ոչ հրապարակային ֆոնդի կառավարումն իրականացնող անձի» հասկացությունը։ </w:t>
            </w:r>
          </w:p>
        </w:tc>
      </w:tr>
      <w:tr w:rsidR="006A7928" w:rsidRPr="00197A5A" w14:paraId="3147B1F2" w14:textId="77777777" w:rsidTr="00506814">
        <w:tc>
          <w:tcPr>
            <w:tcW w:w="6745" w:type="dxa"/>
          </w:tcPr>
          <w:p w14:paraId="10586D71" w14:textId="706530C0" w:rsidR="006A7928" w:rsidRPr="00D71D70" w:rsidRDefault="006A7928" w:rsidP="00CF1A93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276" w:lineRule="auto"/>
              <w:ind w:left="-30" w:right="-23" w:firstLine="30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7-րդ հոդվածի 4-րդ մասով նախատեսվում են հոդվածները, որոնք </w:t>
            </w:r>
            <w:r w:rsidRPr="00D71D70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տարածվում են ոչ հրապարակային ֆոնդերի վրա:</w:t>
            </w:r>
          </w:p>
          <w:p w14:paraId="2B6B4A84" w14:textId="06DB7737" w:rsidR="006A7928" w:rsidRPr="00D71D70" w:rsidRDefault="006A7928" w:rsidP="006A7928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sz w:val="22"/>
                <w:szCs w:val="22"/>
                <w:lang w:val="hy-AM"/>
              </w:rPr>
              <w:t>Գտնում ենք, որ</w:t>
            </w:r>
            <w:r w:rsidRPr="00D71D70">
              <w:rPr>
                <w:rFonts w:cs="Sylfaen"/>
                <w:i/>
                <w:sz w:val="22"/>
                <w:szCs w:val="22"/>
                <w:lang w:val="hy-AM"/>
              </w:rPr>
              <w:t xml:space="preserve"> 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 xml:space="preserve">նման հղումներով բարդացվում է համապատասխան հոդվածը, մասը, կետը, նախադասությունը (ընդ որում նաև՝ «բացառություն» բառը օգտագործելով) գտնելու 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lastRenderedPageBreak/>
              <w:t>հավանականությունը, որով և խառնաշփոթ է առաջանում նման կարգավորումները ընկալելու առումով:</w:t>
            </w:r>
          </w:p>
          <w:p w14:paraId="50B4C823" w14:textId="77777777" w:rsidR="006A7928" w:rsidRPr="00D71D70" w:rsidRDefault="006A7928" w:rsidP="006A7928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sz w:val="22"/>
                <w:szCs w:val="22"/>
                <w:lang w:val="hy-AM"/>
              </w:rPr>
            </w:pPr>
          </w:p>
        </w:tc>
        <w:tc>
          <w:tcPr>
            <w:tcW w:w="6318" w:type="dxa"/>
          </w:tcPr>
          <w:p w14:paraId="675556D0" w14:textId="77777777" w:rsidR="00810A8C" w:rsidRPr="00D71D70" w:rsidRDefault="00810A8C" w:rsidP="00CF1A93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</w:p>
          <w:p w14:paraId="23FED1EF" w14:textId="66A76BFB" w:rsidR="00810A8C" w:rsidRPr="00D71D70" w:rsidRDefault="008061DD" w:rsidP="008061DD">
            <w:pPr>
              <w:widowControl w:val="0"/>
              <w:spacing w:line="276" w:lineRule="auto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Նշված հոդվածում </w:t>
            </w:r>
            <w:r w:rsidR="00773C08" w:rsidRPr="00D71D70">
              <w:rPr>
                <w:spacing w:val="-6"/>
                <w:sz w:val="22"/>
                <w:szCs w:val="22"/>
                <w:lang w:val="hy-AM"/>
              </w:rPr>
              <w:t xml:space="preserve">ոչ հրապարակային ֆոնդերի վրա տարածվող 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հոդվածների թվարկումը նպատակ ունի ապահովել օրենքի այնպիսի մեկնաբանությունը և կիրառումը, որի արդյունքում չեն առաջանա տարընկալումներ և  հստակ կլինի՝ արդյոք տվյալ դրույթը տարածվում է ոչ հրապարակյին </w:t>
            </w:r>
            <w:r w:rsidRPr="00D71D70">
              <w:rPr>
                <w:spacing w:val="-6"/>
                <w:sz w:val="22"/>
                <w:szCs w:val="22"/>
                <w:lang w:val="hy-AM"/>
              </w:rPr>
              <w:lastRenderedPageBreak/>
              <w:t xml:space="preserve">ֆոնդերի </w:t>
            </w:r>
            <w:r w:rsidR="00773C08" w:rsidRPr="00D71D70">
              <w:rPr>
                <w:spacing w:val="-6"/>
                <w:sz w:val="22"/>
                <w:szCs w:val="22"/>
                <w:lang w:val="hy-AM"/>
              </w:rPr>
              <w:t xml:space="preserve">և դրանց կառավարիչների 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>վրա</w:t>
            </w:r>
            <w:r w:rsidR="00AA0C8E" w:rsidRPr="00D71D70">
              <w:rPr>
                <w:spacing w:val="-6"/>
                <w:sz w:val="22"/>
                <w:szCs w:val="22"/>
                <w:lang w:val="hy-AM"/>
              </w:rPr>
              <w:t>,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 թե ոչ։ </w:t>
            </w:r>
          </w:p>
          <w:p w14:paraId="426ED755" w14:textId="685F4CBE" w:rsidR="008A5F72" w:rsidRPr="00D71D70" w:rsidRDefault="008A5F72" w:rsidP="008061DD">
            <w:pPr>
              <w:widowControl w:val="0"/>
              <w:spacing w:line="276" w:lineRule="auto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>Հարկ է նկատել, որ իրավական տեխնիկայի տեսանկյունից այլընտրանքային լուծումները օրենքի միատեսակ և աներկբա կիրառումը չեն դյուրինացնում, այլ ընդհակառակը, օրենքի կիրառումը դարձնում են բարդ և կարող են իրա</w:t>
            </w:r>
            <w:r w:rsidR="00AA0C8E" w:rsidRPr="00D71D70">
              <w:rPr>
                <w:spacing w:val="-6"/>
                <w:sz w:val="22"/>
                <w:szCs w:val="22"/>
                <w:lang w:val="hy-AM"/>
              </w:rPr>
              <w:t>վա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կիրառ խնդիրներ առաջացնել թե՛ վերահսկողի, թե՛ շուկայի մասնակիցների համար։  </w:t>
            </w:r>
          </w:p>
        </w:tc>
      </w:tr>
      <w:tr w:rsidR="006A7928" w:rsidRPr="00197A5A" w14:paraId="76203AFD" w14:textId="77777777" w:rsidTr="00506814">
        <w:tc>
          <w:tcPr>
            <w:tcW w:w="6745" w:type="dxa"/>
          </w:tcPr>
          <w:p w14:paraId="086AC8E5" w14:textId="77777777" w:rsidR="006A7928" w:rsidRPr="00D71D70" w:rsidRDefault="006A7928" w:rsidP="00CF1A93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276" w:lineRule="auto"/>
              <w:ind w:left="0" w:right="-23" w:firstLine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Նախագծի 8-րդ հոդվածով նախատեսվում է «Ներդրումային ֆոնդերի մասին» օրենքը 8-րդ հոդվածից հետո լրացնել նոր հոդվածներով, որոնցից է ոչ հրապարակային ֆոնդի կառավարումն իրականացնող անձի նկատմամբ պահանջները վերտառությամբ 8.3. հոդվածը:</w:t>
            </w:r>
          </w:p>
          <w:p w14:paraId="1BFF7A5A" w14:textId="2D51B2A5" w:rsidR="006A7928" w:rsidRPr="00D71D70" w:rsidRDefault="006A7928" w:rsidP="006A7928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sz w:val="22"/>
                <w:szCs w:val="22"/>
                <w:lang w:val="hy-AM"/>
              </w:rPr>
              <w:t>Քանի որ ֆոնդերի հսկողությունն իրականացվում է Կենտրոնական բանկի կողմից, ուստի առաջարկում ենք կարգավորումներն ընտրել հենց ԿԲ-ի կողմից հսկողություն իրականացվող այլ իրավական ակտերի օրինակներով: Օրինակ, «Բանկերի և բանկային գործունեության մասին» ՀՀ օրենքի 22-րդ հոդվածը վերնագրված է «Բանկի ղեկավարները, նրանց որակավորման կարգը», որի առաջին մասով սահմանվում է թե ով կարող է լինել բանկի ղեկավար, այնուհետև անդրադառնում է սահմանափակումների: Լրացվող 8.3.  հոդվածը առավելապես վերաբերում է ոչ թե պահանջներին, այլ սահմանափակումներին, ուստի կարծում ենք հոդվածի վերնագիրը կարող է լինել հետևյալ կերպ. «Ոչ հրապարակային ֆոնդի կառավարումն իրականացնող անձի նկատմամբ սահմանափակումները» կամ կարող է հոդվածի կառուցվածքն իրականացնել «Բանկերի եվ բանկային գործունեության մասին» ՀՀ օրենքի 22-րդ հոդվածի նման:</w:t>
            </w:r>
          </w:p>
        </w:tc>
        <w:tc>
          <w:tcPr>
            <w:tcW w:w="6318" w:type="dxa"/>
          </w:tcPr>
          <w:p w14:paraId="42B8547C" w14:textId="77777777" w:rsidR="00E9739C" w:rsidRPr="00D71D70" w:rsidRDefault="00E9739C" w:rsidP="00CF1A93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t>Ընդունվել է ի գիտություն</w:t>
            </w:r>
          </w:p>
          <w:p w14:paraId="6246E08B" w14:textId="21B60F4A" w:rsidR="00E9739C" w:rsidRPr="00D71D70" w:rsidRDefault="00B67419" w:rsidP="00E9739C">
            <w:pPr>
              <w:widowControl w:val="0"/>
              <w:spacing w:line="276" w:lineRule="auto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sz w:val="22"/>
                <w:szCs w:val="22"/>
                <w:lang w:val="hy-AM"/>
              </w:rPr>
              <w:t xml:space="preserve">Լրացվող 8.3.  հոդվածը </w:t>
            </w:r>
            <w:r w:rsidR="000549AA" w:rsidRPr="00D71D70">
              <w:rPr>
                <w:rFonts w:cs="Sylfaen"/>
                <w:sz w:val="22"/>
                <w:szCs w:val="22"/>
                <w:lang w:val="hy-AM"/>
              </w:rPr>
              <w:t>միայն ղեկավարների մասին չէ</w:t>
            </w:r>
            <w:r w:rsidR="00833260" w:rsidRPr="00D71D70">
              <w:rPr>
                <w:rFonts w:cs="Sylfaen"/>
                <w:sz w:val="22"/>
                <w:szCs w:val="22"/>
                <w:lang w:val="hy-AM"/>
              </w:rPr>
              <w:t>,</w:t>
            </w:r>
            <w:r w:rsidR="000549AA" w:rsidRPr="00D71D70">
              <w:rPr>
                <w:rFonts w:cs="Sylfaen"/>
                <w:sz w:val="22"/>
                <w:szCs w:val="22"/>
                <w:lang w:val="hy-AM"/>
              </w:rPr>
              <w:t xml:space="preserve"> այն 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>սահմանում է ոչ հրապարակային ֆոնդի կառավարումն իրականացնող անձի նկատմամբ մի շարք պահանջներ, այդ թվում՝ ղեկավարների, նշանակալից մասնակիցների,</w:t>
            </w:r>
            <w:r w:rsidR="000549AA" w:rsidRPr="00D71D70">
              <w:rPr>
                <w:rFonts w:cs="Sylfaen"/>
                <w:sz w:val="22"/>
                <w:szCs w:val="22"/>
                <w:lang w:val="hy-AM"/>
              </w:rPr>
              <w:t xml:space="preserve"> ինչպես նաև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 xml:space="preserve"> </w:t>
            </w:r>
            <w:r w:rsidR="00D474DD" w:rsidRPr="00D71D70">
              <w:rPr>
                <w:rFonts w:cs="Sylfaen"/>
                <w:sz w:val="22"/>
                <w:szCs w:val="22"/>
                <w:lang w:val="hy-AM"/>
              </w:rPr>
              <w:t xml:space="preserve">նախատեսում է 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>Կենտրոնական բանկի</w:t>
            </w:r>
            <w:r w:rsidR="00D474DD" w:rsidRPr="00D71D70">
              <w:rPr>
                <w:rFonts w:cs="Sylfaen"/>
                <w:sz w:val="22"/>
                <w:szCs w:val="22"/>
                <w:lang w:val="hy-AM"/>
              </w:rPr>
              <w:t xml:space="preserve">` 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>տեղեկատվության բացահայտման, տնտեսական նորմատիվներ և այլ պահանջներ սահմանելու իրավասություններ և այլն</w:t>
            </w:r>
            <w:r w:rsidR="00D474DD" w:rsidRPr="00D71D70">
              <w:rPr>
                <w:rFonts w:cs="Sylfaen"/>
                <w:sz w:val="22"/>
                <w:szCs w:val="22"/>
                <w:lang w:val="hy-AM"/>
              </w:rPr>
              <w:t xml:space="preserve">: Այն 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 xml:space="preserve">նպատակ ունի սահմանել </w:t>
            </w:r>
            <w:r w:rsidR="00E9739C" w:rsidRPr="00D71D70">
              <w:rPr>
                <w:spacing w:val="-6"/>
                <w:sz w:val="22"/>
                <w:szCs w:val="22"/>
                <w:lang w:val="hy-AM"/>
              </w:rPr>
              <w:t>«Ներդրումային ֆոնդերի մասին» Հայաստանի Հանրապետության օրենք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ի 9-12-րդ գլուխներով հրապարակային ֆոնդի կառավարչի համար սահմանված պահանջներին համանման դրույթներ: </w:t>
            </w:r>
            <w:r w:rsidR="000549AA" w:rsidRPr="00D71D70">
              <w:rPr>
                <w:spacing w:val="-6"/>
                <w:sz w:val="22"/>
                <w:szCs w:val="22"/>
                <w:lang w:val="hy-AM"/>
              </w:rPr>
              <w:t xml:space="preserve">Ուստի լրացվող հոդվածի անվանումը փոխելու անհրաժեշտությունը բացակայում է: </w:t>
            </w:r>
            <w:r w:rsidR="00E9739C" w:rsidRPr="00D71D70">
              <w:rPr>
                <w:spacing w:val="-6"/>
                <w:sz w:val="22"/>
                <w:szCs w:val="22"/>
                <w:lang w:val="hy-AM"/>
              </w:rPr>
              <w:t xml:space="preserve"> </w:t>
            </w:r>
          </w:p>
          <w:p w14:paraId="33058731" w14:textId="77777777" w:rsidR="006A7928" w:rsidRPr="00D71D70" w:rsidRDefault="006A7928">
            <w:pPr>
              <w:widowControl w:val="0"/>
              <w:spacing w:line="276" w:lineRule="auto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</w:p>
        </w:tc>
      </w:tr>
      <w:tr w:rsidR="006A7928" w:rsidRPr="00197A5A" w14:paraId="4910DD98" w14:textId="77777777" w:rsidTr="00506814">
        <w:tc>
          <w:tcPr>
            <w:tcW w:w="6745" w:type="dxa"/>
          </w:tcPr>
          <w:p w14:paraId="0C084A27" w14:textId="77777777" w:rsidR="006A7928" w:rsidRPr="00D71D70" w:rsidRDefault="006A7928" w:rsidP="00CF1A93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276" w:lineRule="auto"/>
              <w:ind w:left="-30" w:right="-23" w:firstLine="30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Նախագծի 8-րդ հոդվածով լրացվող 8.4 հոդվածի 1-ին մասով սահմանվում են այն դեպքերը, երբ </w:t>
            </w:r>
            <w:r w:rsidRPr="00D71D70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ոչ հրապարակային ֆոնդի կառավարման թույլտվությունը </w:t>
            </w:r>
            <w:r w:rsidRPr="00D71D70">
              <w:rPr>
                <w:rFonts w:ascii="GHEA Grapalat" w:hAnsi="GHEA Grapalat" w:cs="Sylfaen"/>
                <w:b/>
                <w:i/>
                <w:sz w:val="22"/>
                <w:szCs w:val="22"/>
                <w:lang w:val="hy-AM"/>
              </w:rPr>
              <w:t xml:space="preserve">կարող է </w:t>
            </w:r>
            <w:r w:rsidRPr="00D71D70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 xml:space="preserve">դադարեցվել:  </w:t>
            </w: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Մինչդեռ գտնում ենք, կարող է ձևակերպումը խնդրահարույց է նախատեսված իրավակարգավորումների պարագայում: Այսպիսով՝ վերոնշյալ կարգավարմամբ սահմանվում է հայեցողական լիազորություն՝ ըստ որի լիազոր մարմինը կարող է կա՛մ հոդվածով նախատեսված պայմանների առկայությամբ դադարեցնել ոչ հրապարակային ֆոնդի կառավարման թույլտվությունը կա՛մ ոչ: Ուստի՝ վերոնշյալ հոդվածի 1-ին մասն անհրաժեշտ է խմբագրել՝ նախատեսելով ձևակերպում, որը չի հանգեցնի կամայականությունների կամ կոռուպցիոն ռիսկերի առաջացման: </w:t>
            </w:r>
          </w:p>
          <w:p w14:paraId="48622FF8" w14:textId="77777777" w:rsidR="006A7928" w:rsidRPr="00197A5A" w:rsidRDefault="006A7928" w:rsidP="006A7928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sz w:val="22"/>
                <w:szCs w:val="22"/>
                <w:lang w:val="hy-AM"/>
              </w:rPr>
            </w:pPr>
          </w:p>
        </w:tc>
        <w:tc>
          <w:tcPr>
            <w:tcW w:w="6318" w:type="dxa"/>
          </w:tcPr>
          <w:p w14:paraId="119DE570" w14:textId="35250759" w:rsidR="00405DC5" w:rsidRPr="00D71D70" w:rsidRDefault="00405DC5" w:rsidP="00CF1A93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t>Ընդունվել է ի գիտություն</w:t>
            </w:r>
            <w:r w:rsidR="00CF1A93" w:rsidRPr="00D71D70">
              <w:rPr>
                <w:b/>
                <w:spacing w:val="-6"/>
                <w:sz w:val="22"/>
                <w:szCs w:val="22"/>
                <w:lang w:val="hy-AM"/>
              </w:rPr>
              <w:t>։</w:t>
            </w:r>
          </w:p>
          <w:p w14:paraId="74C7A738" w14:textId="77777777" w:rsidR="00EA7E73" w:rsidRPr="00D71D70" w:rsidRDefault="00EA7E73" w:rsidP="00CF1A93">
            <w:pPr>
              <w:jc w:val="both"/>
              <w:rPr>
                <w:sz w:val="22"/>
                <w:szCs w:val="22"/>
                <w:lang w:val="hy-AM"/>
              </w:rPr>
            </w:pPr>
            <w:r w:rsidRPr="00D71D70">
              <w:rPr>
                <w:sz w:val="22"/>
                <w:szCs w:val="22"/>
                <w:lang w:val="hy-AM"/>
              </w:rPr>
              <w:t xml:space="preserve">Կարգավորող և վերահսկող մարմնի կողմից ռիսկերի վրա հիմնված վերահսկողության իրականացման համար անհրաժեշտ հայեցողությունն ու իրավասությունները ֆինանսական ոլորտի կարգավորման հիմնաքարերից են։ </w:t>
            </w:r>
          </w:p>
          <w:p w14:paraId="2A6705E2" w14:textId="77777777" w:rsidR="00EA7E73" w:rsidRPr="00D71D70" w:rsidRDefault="00EA7E73" w:rsidP="00CF1A93">
            <w:pPr>
              <w:jc w:val="both"/>
              <w:rPr>
                <w:sz w:val="22"/>
                <w:szCs w:val="22"/>
                <w:lang w:val="hy-AM"/>
              </w:rPr>
            </w:pPr>
            <w:r w:rsidRPr="00D71D70">
              <w:rPr>
                <w:sz w:val="22"/>
                <w:szCs w:val="22"/>
                <w:lang w:val="hy-AM"/>
              </w:rPr>
              <w:t>Այս մոտեցումը համապատասխանում է միջազգային լավագույն փորձին:</w:t>
            </w:r>
          </w:p>
          <w:p w14:paraId="72FBF11F" w14:textId="1DE5A4A3" w:rsidR="0017688C" w:rsidRPr="00D71D70" w:rsidRDefault="00EA7E73" w:rsidP="00CF1A93">
            <w:pPr>
              <w:widowControl w:val="0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z w:val="22"/>
                <w:szCs w:val="22"/>
                <w:lang w:val="hy-AM"/>
              </w:rPr>
              <w:t xml:space="preserve">Այդ սկզբունքի հիման վրա համանման ձևակերպմամբ դրույթներ են նախատեսված նաև ֆինանսական ոլորտը կարգավորող այլ իրավական ակտերում, օրինակ՝ բանկերի համար՝ «Բանկերի և բանկային գործունեության մասին» օրենքի 65-րդ հոդվածով, ներդրումային ընկերությունների համար՝ «Արժեթղթերի շուկայի մասին» օրենքի 42-րդ հոդվածով, հրապարակային ֆոնդերի կառավարիչների համար՝ «Ներդրումային ֆոնդերի մասին» օրենքի 59-րդ հոդվածով:  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>Այս դրույթների համաձայն՝ Կենտրոնական բանկ</w:t>
            </w:r>
            <w:r w:rsidR="00415968" w:rsidRPr="00D71D70">
              <w:rPr>
                <w:spacing w:val="-6"/>
                <w:sz w:val="22"/>
                <w:szCs w:val="22"/>
                <w:lang w:val="hy-AM"/>
              </w:rPr>
              <w:t>ն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 իր կողմից տրամադրված լիցենզիան կամ թույլտվությունն ուժը կորցրած կճանաչի՝ կախված նրանից, թե որքանով են վերահսկվող անձի կողմից կատարված խախտումները խնդրահարույց և ինչ մեծությա</w:t>
            </w:r>
            <w:r w:rsidR="00415968" w:rsidRPr="00D71D70">
              <w:rPr>
                <w:spacing w:val="-6"/>
                <w:sz w:val="22"/>
                <w:szCs w:val="22"/>
                <w:lang w:val="hy-AM"/>
              </w:rPr>
              <w:t>մբ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 ռիսկեր են ստեղծում ֆինանսական համակարգի </w:t>
            </w:r>
            <w:r w:rsidR="00415968" w:rsidRPr="00D71D70">
              <w:rPr>
                <w:spacing w:val="-6"/>
                <w:sz w:val="22"/>
                <w:szCs w:val="22"/>
                <w:lang w:val="hy-AM"/>
              </w:rPr>
              <w:t xml:space="preserve">և սպառողների 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համար: </w:t>
            </w:r>
            <w:r w:rsidR="0017688C" w:rsidRPr="00D71D70">
              <w:rPr>
                <w:spacing w:val="-6"/>
                <w:sz w:val="22"/>
                <w:szCs w:val="22"/>
                <w:lang w:val="hy-AM"/>
              </w:rPr>
              <w:t xml:space="preserve"> </w:t>
            </w:r>
          </w:p>
          <w:p w14:paraId="79D70612" w14:textId="4294255B" w:rsidR="006A7928" w:rsidRPr="00D71D70" w:rsidRDefault="00415968" w:rsidP="00405DC5">
            <w:pPr>
              <w:widowControl w:val="0"/>
              <w:spacing w:line="276" w:lineRule="auto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>Ա</w:t>
            </w:r>
            <w:r w:rsidR="00DE284B" w:rsidRPr="00D71D70">
              <w:rPr>
                <w:spacing w:val="-6"/>
                <w:sz w:val="22"/>
                <w:szCs w:val="22"/>
                <w:lang w:val="hy-AM"/>
              </w:rPr>
              <w:t xml:space="preserve">յդպիսի ձևակերպումը բխում է վերահսկողական գործունեության առանձնահատկությունից, որի շրջանակներում Կենտրոնական բանկը յուրաքանչյուր դեպքում ուսումնասիրում է հայտնաբերված խախտումները և ըստ դրանց համադրության, պարբերականության և այլ </w:t>
            </w:r>
            <w:r w:rsidR="00833260" w:rsidRPr="00D71D70">
              <w:rPr>
                <w:spacing w:val="-6"/>
                <w:sz w:val="22"/>
                <w:szCs w:val="22"/>
                <w:lang w:val="hy-AM"/>
              </w:rPr>
              <w:t>էական</w:t>
            </w:r>
            <w:r w:rsidR="00DE284B" w:rsidRPr="00D71D70">
              <w:rPr>
                <w:spacing w:val="-6"/>
                <w:sz w:val="22"/>
                <w:szCs w:val="22"/>
                <w:lang w:val="hy-AM"/>
              </w:rPr>
              <w:t xml:space="preserve"> հանգամանքների հիման վրա կայացնում է հիմնավորված որոշում։   </w:t>
            </w:r>
          </w:p>
        </w:tc>
      </w:tr>
      <w:tr w:rsidR="006A7928" w:rsidRPr="00197A5A" w14:paraId="35A8B2FF" w14:textId="77777777" w:rsidTr="00506814">
        <w:tc>
          <w:tcPr>
            <w:tcW w:w="6745" w:type="dxa"/>
          </w:tcPr>
          <w:p w14:paraId="72FBBB5D" w14:textId="77777777" w:rsidR="006A7928" w:rsidRPr="00D71D70" w:rsidRDefault="006A7928" w:rsidP="006A7928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i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sz w:val="22"/>
                <w:szCs w:val="22"/>
                <w:lang w:val="hy-AM"/>
              </w:rPr>
              <w:lastRenderedPageBreak/>
              <w:t xml:space="preserve">Նախագծի 8-րդ հոդվածով լրացվող 8.4. հոդվածի 1-ին մասի 3-րդ կետի համաձայն՝ </w:t>
            </w:r>
            <w:r w:rsidRPr="00D71D70">
              <w:rPr>
                <w:rFonts w:cs="Sylfaen"/>
                <w:i/>
                <w:sz w:val="22"/>
                <w:szCs w:val="22"/>
                <w:lang w:val="hy-AM"/>
              </w:rPr>
              <w:t xml:space="preserve">Ոչ հրապարակային ֆոնդի կառավարման թույլտվությունը կարող է դադարեցվել, եթե ոչ հրապարակային ֆոնդի կառավարումն իրականացնող անձը կամ նրա ղեկավարները թույլ են տվել սույն օրենքի, այլ օրենքների, դրանց հիման վրա ընդունված նորմատիվ իրավական ակտերի պահանջների պարբերական (երկու և ավելի) խախտումներ: </w:t>
            </w:r>
          </w:p>
          <w:p w14:paraId="3E4FCD3B" w14:textId="2B154004" w:rsidR="006A7928" w:rsidRPr="00D71D70" w:rsidRDefault="006A7928" w:rsidP="006A7928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sz w:val="22"/>
                <w:szCs w:val="22"/>
                <w:lang w:val="hy-AM"/>
              </w:rPr>
              <w:t>Անհրաժեշտ ենք համարում նշել, որ պարբերականությունը ենթադրում է նաև որոշակի ժամանակահատված, որի ընթացքում խախտումների ինտենսիվությամբ է որոշվում որոշակի սանկցիայի վրա հասնելը, ուստի առաջարկում ենք նախատեսել «մեկ տարվա ընթացքում» ժամանակահատվածը երկու և ավելի խախտումների համար: Օրինակ՝ համանման կարգավորումներ կան «Գրավատների և գրավատնային գործունեության մասին» օրենքի 20-րդ հոդվածի 1-ին մասի 18-րդ հոդվածի 3-րդ մասում, 20-րդ հոդվածի 1-ին մասում:</w:t>
            </w:r>
          </w:p>
          <w:p w14:paraId="159E080C" w14:textId="77777777" w:rsidR="006A7928" w:rsidRPr="00D71D70" w:rsidRDefault="006A7928" w:rsidP="006A7928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sz w:val="22"/>
                <w:szCs w:val="22"/>
                <w:lang w:val="hy-AM"/>
              </w:rPr>
            </w:pPr>
          </w:p>
        </w:tc>
        <w:tc>
          <w:tcPr>
            <w:tcW w:w="6318" w:type="dxa"/>
          </w:tcPr>
          <w:p w14:paraId="235BA4C5" w14:textId="77777777" w:rsidR="00406555" w:rsidRPr="00D71D70" w:rsidRDefault="00406555" w:rsidP="00CF1A93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t>Ընդունվել է ի գիտություն</w:t>
            </w:r>
          </w:p>
          <w:p w14:paraId="6AA777B8" w14:textId="394B8A18" w:rsidR="006A7928" w:rsidRPr="00D71D70" w:rsidRDefault="007E5454" w:rsidP="00CF1A93">
            <w:pPr>
              <w:widowControl w:val="0"/>
              <w:spacing w:line="276" w:lineRule="auto"/>
              <w:ind w:right="210"/>
              <w:contextualSpacing/>
              <w:jc w:val="both"/>
              <w:rPr>
                <w:iCs/>
                <w:spacing w:val="-6"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iCs/>
                <w:sz w:val="22"/>
                <w:szCs w:val="22"/>
                <w:lang w:val="hy-AM"/>
              </w:rPr>
              <w:t>Ոչ հրապարակային ֆոնդի կառավարումն իրականացնող անձի կողմից իրավական ակտերի պահանջների պարբերական (երկու և ավելի) խախտումների համար ժամանակահատվածի սահմանման անհրաժեշտություն չկա, քանի որ այն համարվում է թույլտվությունը դադարեցնելու հիմքերից մեկը, իսկ</w:t>
            </w:r>
            <w:r w:rsidR="00D70C5A" w:rsidRPr="00D71D70">
              <w:rPr>
                <w:rFonts w:cs="Sylfaen"/>
                <w:iCs/>
                <w:sz w:val="22"/>
                <w:szCs w:val="22"/>
                <w:lang w:val="hy-AM"/>
              </w:rPr>
              <w:t xml:space="preserve"> այդ հիմքով </w:t>
            </w:r>
            <w:r w:rsidRPr="00D71D70">
              <w:rPr>
                <w:rFonts w:cs="Sylfaen"/>
                <w:iCs/>
                <w:sz w:val="22"/>
                <w:szCs w:val="22"/>
                <w:lang w:val="hy-AM"/>
              </w:rPr>
              <w:t xml:space="preserve"> Կենտրոնական բանկն իր կողմից տրամադրված թույլտվությունն ուժը կորցրած կճանաչի՝ կախված նրանից, թե որքանով են վերահսկվող անձի կողմից կատարված խախտումները խնդրահարույց և ինչ մեծությամբ ռիսկեր են ստեղծում ֆինանսական համակարգի և սպառողների համար:  </w:t>
            </w:r>
            <w:r w:rsidR="007B18B0" w:rsidRPr="00D71D70">
              <w:rPr>
                <w:rFonts w:cs="Sylfaen"/>
                <w:iCs/>
                <w:sz w:val="22"/>
                <w:szCs w:val="22"/>
                <w:lang w:val="hy-AM"/>
              </w:rPr>
              <w:t xml:space="preserve">Բացի այդ, նման դրույթներ սահմանված են նաև </w:t>
            </w:r>
            <w:r w:rsidR="007B18B0" w:rsidRPr="00D71D70">
              <w:rPr>
                <w:sz w:val="22"/>
                <w:szCs w:val="22"/>
                <w:lang w:val="hy-AM"/>
              </w:rPr>
              <w:t xml:space="preserve">ներդրումային ընկերությունների համար՝ «Արժեթղթերի շուկայի մասին» օրենքի 42-րդ հոդվածով, հրապարակային ֆոնդերի կառավարիչների համար՝ «Ներդրումային ֆոնդերի մասին» օրենքի 59-րդ հոդվածով:  </w:t>
            </w:r>
          </w:p>
        </w:tc>
      </w:tr>
      <w:tr w:rsidR="006A7928" w:rsidRPr="00197A5A" w14:paraId="3A1FECAB" w14:textId="77777777" w:rsidTr="00506814">
        <w:tc>
          <w:tcPr>
            <w:tcW w:w="6745" w:type="dxa"/>
          </w:tcPr>
          <w:p w14:paraId="1B142A39" w14:textId="77777777" w:rsidR="006A7928" w:rsidRPr="00D71D70" w:rsidRDefault="006A7928" w:rsidP="007566F6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276" w:lineRule="auto"/>
              <w:ind w:left="-30" w:right="-23" w:firstLine="0"/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8-րդ հոդվածով լրացվող 8.4. հոդվածի 5-րդ մասով նախատեսվում է, որ </w:t>
            </w:r>
            <w:r w:rsidRPr="00D71D70">
              <w:rPr>
                <w:rFonts w:ascii="GHEA Grapalat" w:hAnsi="GHEA Grapalat" w:cs="Sylfaen"/>
                <w:i/>
                <w:sz w:val="22"/>
                <w:szCs w:val="22"/>
                <w:lang w:val="hy-AM"/>
              </w:rPr>
              <w:t>ոչ հրապարակային ֆոնդի կառավարման թույլտվության դադարեցման որոշումը, ընդունվելուց հետո երեք աշխատանքային օրվա ընթացքում, տրամադրվում է ոչ հրապարակային ֆոնդի կառավարումն իրականացնող անձին։ Նշված որոշման բողոքարկումը դատարանում չի կասեցնում դրա գործողությունը գործի ողջ դատական քննության ընթացքում:</w:t>
            </w:r>
          </w:p>
          <w:p w14:paraId="291B6A0D" w14:textId="2FF6AD33" w:rsidR="006A7928" w:rsidRPr="00D71D70" w:rsidRDefault="006A7928" w:rsidP="006A7928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sz w:val="22"/>
                <w:szCs w:val="22"/>
                <w:lang w:val="hy-AM"/>
              </w:rPr>
              <w:lastRenderedPageBreak/>
              <w:t>Վարչական դատավարության օրենսգիրքը նախատեսում է վիճարկման հայցադիմում ներկայացնելու դեպքում վարչական ակտի գործողության կասեցում, միչդեռ նման հոդվածով վարչական ակտի գործողությունը կասեցվելու է, իսկ այն ընդգրկված չէ վարչական դատավարության 83-րդ հոդվածի 1-ին մասով նախատեսված բացառությունների շարքում: Ըստ էության լրացվող 8.4. հոդվածի 5-րդ մասի երկրորդ նախադասությունը ունի դատավարական բնույթ և նախատեսում է, որ վարչական ակտի բողոքարկումը չի կասեցվում դրա գործողությունը, ուստի առաջարկում ենք այն ընդգրկել Վարչական դատավարության համապատասխան հոդվածում:</w:t>
            </w:r>
          </w:p>
        </w:tc>
        <w:tc>
          <w:tcPr>
            <w:tcW w:w="6318" w:type="dxa"/>
          </w:tcPr>
          <w:p w14:paraId="41E6CE2A" w14:textId="175C8BC7" w:rsidR="00E711D7" w:rsidRPr="00197A5A" w:rsidRDefault="00E711D7" w:rsidP="00CF1A93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lastRenderedPageBreak/>
              <w:t>Ընդունվել է ի գիտություն</w:t>
            </w:r>
            <w:r w:rsidR="00D71D70" w:rsidRPr="00197A5A">
              <w:rPr>
                <w:b/>
                <w:spacing w:val="-6"/>
                <w:sz w:val="22"/>
                <w:szCs w:val="22"/>
                <w:lang w:val="hy-AM"/>
              </w:rPr>
              <w:t>:</w:t>
            </w:r>
          </w:p>
          <w:p w14:paraId="1C249E89" w14:textId="77777777" w:rsidR="006A7928" w:rsidRPr="00D71D70" w:rsidRDefault="00E711D7" w:rsidP="00E711D7">
            <w:pPr>
              <w:widowControl w:val="0"/>
              <w:spacing w:line="276" w:lineRule="auto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 xml:space="preserve">««Ներդրումային ֆոնդերի մասին» Հայաստանի Հանրապետության օրենքում փոփոխություններ և լրացումներ կատարելու մասին» ՀՀ օրենքի նախագծի (այսուհետ՝ Նախագիծ) հիմնական նպատակներից է ոչ հրապարակային ներդրումային ֆոնդերի համար հրապարակային ֆոնդերին համաչափ կարգավորման դաշտ ստեղծելը։ Այդ իսկ պատճառով ոչ հրապարակային ֆոնդերին առնչվող նոր դրույթները առավելագույնս համարժեք են հրապարակային </w:t>
            </w:r>
            <w:r w:rsidRPr="00D71D70">
              <w:rPr>
                <w:spacing w:val="-6"/>
                <w:sz w:val="22"/>
                <w:szCs w:val="22"/>
                <w:lang w:val="hy-AM"/>
              </w:rPr>
              <w:lastRenderedPageBreak/>
              <w:t>ֆոնդերի համար նախատեսված դրույթներին։</w:t>
            </w:r>
          </w:p>
          <w:p w14:paraId="0A623AF2" w14:textId="77777777" w:rsidR="00E711D7" w:rsidRPr="00D71D70" w:rsidRDefault="00E711D7" w:rsidP="00E711D7">
            <w:pPr>
              <w:widowControl w:val="0"/>
              <w:spacing w:line="276" w:lineRule="auto"/>
              <w:ind w:right="210"/>
              <w:contextualSpacing/>
              <w:jc w:val="both"/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Այսպես՝ գործող օրենքի </w:t>
            </w:r>
            <w:r w:rsidR="001F0043" w:rsidRPr="00D71D70">
              <w:rPr>
                <w:spacing w:val="-6"/>
                <w:sz w:val="22"/>
                <w:szCs w:val="22"/>
                <w:lang w:val="hy-AM"/>
              </w:rPr>
              <w:t xml:space="preserve">59-րդ հոդվածի 11-րդ մասի համաձայն </w:t>
            </w:r>
            <w:r w:rsidR="001F0043" w:rsidRPr="00D71D70">
              <w:rPr>
                <w:i/>
                <w:spacing w:val="-6"/>
                <w:sz w:val="22"/>
                <w:szCs w:val="22"/>
                <w:lang w:val="hy-AM"/>
              </w:rPr>
              <w:t xml:space="preserve">լիցենզիան ուժը կորցրած ճանաչելու մասին Կենտրոնական բանկի որոշման </w:t>
            </w:r>
            <w:r w:rsidR="001F0043" w:rsidRPr="00D71D70">
              <w:rPr>
                <w:i/>
                <w:color w:val="000000"/>
                <w:sz w:val="22"/>
                <w:szCs w:val="22"/>
                <w:shd w:val="clear" w:color="auto" w:fill="FFFFFF"/>
                <w:lang w:val="hy-AM"/>
              </w:rPr>
              <w:t>բողոքարկումը դատարանում չի կասեցնում դրա գործողությունը գործի ողջ դատական քննության ընթացքում</w:t>
            </w:r>
            <w:r w:rsidR="001F0043" w:rsidRPr="00D71D70"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  <w:t>:</w:t>
            </w:r>
          </w:p>
          <w:p w14:paraId="757C02DE" w14:textId="77777777" w:rsidR="00990CFD" w:rsidRPr="00D71D70" w:rsidRDefault="00990CFD" w:rsidP="00E711D7">
            <w:pPr>
              <w:widowControl w:val="0"/>
              <w:spacing w:line="276" w:lineRule="auto"/>
              <w:ind w:right="210"/>
              <w:contextualSpacing/>
              <w:jc w:val="both"/>
              <w:rPr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  <w:p w14:paraId="1BC044E6" w14:textId="576F28C8" w:rsidR="00990CFD" w:rsidRPr="00D71D70" w:rsidRDefault="00990CFD" w:rsidP="00E711D7">
            <w:pPr>
              <w:widowControl w:val="0"/>
              <w:spacing w:line="276" w:lineRule="auto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</w:p>
        </w:tc>
      </w:tr>
      <w:tr w:rsidR="006A7928" w:rsidRPr="00D71D70" w14:paraId="497CE08E" w14:textId="77777777" w:rsidTr="00506814">
        <w:tc>
          <w:tcPr>
            <w:tcW w:w="6745" w:type="dxa"/>
          </w:tcPr>
          <w:p w14:paraId="747CBE1B" w14:textId="3534AE38" w:rsidR="006A7928" w:rsidRPr="00D71D70" w:rsidRDefault="006A7928" w:rsidP="00D71D70">
            <w:pPr>
              <w:pStyle w:val="ListParagraph"/>
              <w:numPr>
                <w:ilvl w:val="0"/>
                <w:numId w:val="13"/>
              </w:numPr>
              <w:tabs>
                <w:tab w:val="left" w:pos="-30"/>
              </w:tabs>
              <w:spacing w:line="276" w:lineRule="auto"/>
              <w:ind w:left="-30" w:right="-23" w:firstLine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Նախագծի 19-րդ հոդվածի 1-ին մասի 2-րդ կետով նախատեսվում է «Ներդրումային ֆոնդերի մասին» օրենքի 26-րդ հոդվածի 7-րդ մասում 1-ին և 2-րդ նախադասությունները փոխարինել մեկ նախադասությամբ: Իրավական ակտի ինկորպորացման արդյունքում տեխնիկական խնդիրներից խուսափելու նպատակով, ինչպես նաև հաշվի առնելով է «Նորմատիվ իրավական ակտերի մասին» օրենքի 33-րդ հոդվածի պահանջները՝ հայտնում ենք, որ փոփոխություն կատարելու փոխարեն «Ներդրումային ֆոնդերի մասին» 26-րդ հոդվածի 7-րդ մասն անհրաժեշտ է ներկայացնել նոր խմբագրությամբ:</w:t>
            </w:r>
          </w:p>
        </w:tc>
        <w:tc>
          <w:tcPr>
            <w:tcW w:w="6318" w:type="dxa"/>
          </w:tcPr>
          <w:p w14:paraId="70961A53" w14:textId="7A1470D7" w:rsidR="006A7928" w:rsidRPr="00D71D70" w:rsidRDefault="0018192B" w:rsidP="00CF1A93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t xml:space="preserve">Ընդունվել է, խմբագրվել է։ </w:t>
            </w:r>
          </w:p>
        </w:tc>
      </w:tr>
      <w:tr w:rsidR="006A7928" w:rsidRPr="00D71D70" w14:paraId="75CBF77C" w14:textId="77777777" w:rsidTr="00506814">
        <w:tc>
          <w:tcPr>
            <w:tcW w:w="6745" w:type="dxa"/>
          </w:tcPr>
          <w:p w14:paraId="3D8F096E" w14:textId="64CCA350" w:rsidR="006A7928" w:rsidRPr="00D71D70" w:rsidRDefault="006A7928" w:rsidP="00CF1A93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276" w:lineRule="auto"/>
              <w:ind w:left="-30" w:right="-23" w:firstLine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Նախագծի 20-րդ հոդվածի 1-ին մասի 1-ին կետով նախատեսվում է «Ներդրումային ֆոնդերի մասին» օրենքի 28-րդ հոդվածի 2-րդ մասը լրացնել նոր նախադասությամբ, սակայն հստակ չէ, թե որ նախադասությանը այն պետք է հաջորդի: Վերոնշյալով պայմանավորված անհրաժեշտ է հավելյալ նշում </w:t>
            </w: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կատարել թե որտեղ է նախատեսվում լրացնել համապատասխան նախադասությունը:</w:t>
            </w:r>
          </w:p>
        </w:tc>
        <w:tc>
          <w:tcPr>
            <w:tcW w:w="6318" w:type="dxa"/>
          </w:tcPr>
          <w:p w14:paraId="33699D80" w14:textId="7BF325E7" w:rsidR="006A7928" w:rsidRPr="00D71D70" w:rsidRDefault="002023BA" w:rsidP="00CF1A93">
            <w:pPr>
              <w:widowControl w:val="0"/>
              <w:spacing w:line="276" w:lineRule="auto"/>
              <w:ind w:right="210"/>
              <w:contextualSpacing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lastRenderedPageBreak/>
              <w:t>Ընդունվել է, խմբագրվել է։</w:t>
            </w:r>
          </w:p>
        </w:tc>
      </w:tr>
      <w:tr w:rsidR="006A7928" w:rsidRPr="00197A5A" w14:paraId="6389753C" w14:textId="77777777" w:rsidTr="00506814">
        <w:tc>
          <w:tcPr>
            <w:tcW w:w="6745" w:type="dxa"/>
          </w:tcPr>
          <w:p w14:paraId="5CA9525E" w14:textId="0A29BC65" w:rsidR="006A7928" w:rsidRPr="00D71D70" w:rsidRDefault="006A7928" w:rsidP="00D71D70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276" w:lineRule="auto"/>
              <w:ind w:left="-30" w:right="-23" w:firstLine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 29-րդ հոդվածի 1-ին մասի 1-ին կետում «Օրենքով» բառից առաջ անհրաժեշտ է ավելացնել չակերտներ:</w:t>
            </w:r>
          </w:p>
        </w:tc>
        <w:tc>
          <w:tcPr>
            <w:tcW w:w="6318" w:type="dxa"/>
          </w:tcPr>
          <w:p w14:paraId="74CEEB8E" w14:textId="77777777" w:rsidR="006A7928" w:rsidRPr="00D71D70" w:rsidRDefault="002023BA" w:rsidP="00CF1A93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t xml:space="preserve">Չի ընդունվել։ </w:t>
            </w:r>
          </w:p>
          <w:p w14:paraId="66C9B74A" w14:textId="6658F762" w:rsidR="002023BA" w:rsidRPr="00D71D70" w:rsidRDefault="002023BA" w:rsidP="00CF1A93">
            <w:pPr>
              <w:widowControl w:val="0"/>
              <w:spacing w:line="276" w:lineRule="auto"/>
              <w:ind w:right="210"/>
              <w:contextualSpacing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Չակերտներն առկա են։ </w:t>
            </w:r>
          </w:p>
        </w:tc>
      </w:tr>
      <w:tr w:rsidR="006A7928" w:rsidRPr="00D71D70" w14:paraId="18206E89" w14:textId="77777777" w:rsidTr="00506814">
        <w:tc>
          <w:tcPr>
            <w:tcW w:w="6745" w:type="dxa"/>
          </w:tcPr>
          <w:p w14:paraId="2F3D2987" w14:textId="412FA5E4" w:rsidR="006A7928" w:rsidRPr="00D71D70" w:rsidRDefault="006A7928" w:rsidP="007566F6">
            <w:pPr>
              <w:pStyle w:val="ListParagraph"/>
              <w:numPr>
                <w:ilvl w:val="0"/>
                <w:numId w:val="13"/>
              </w:numPr>
              <w:tabs>
                <w:tab w:val="left" w:pos="0"/>
              </w:tabs>
              <w:spacing w:line="276" w:lineRule="auto"/>
              <w:ind w:left="-30" w:right="-23" w:firstLine="0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t>««Արժութային կարգավորման և արժութային վերահսկողության մասին» Հայաստանի Հանրապետության օրենքում լրացում կատարելու մասին» օրենքի նախագծի 1-ին հոդվածով նախատեսվում է կետ ավելացնել «Արժութային կարգավորման և արժութային վերահսկողության մասին» օրենքի Հայասատանի Հանրապետությունում արտարժույթով գործարքների իրականացումը կարագավորող հոդվածում, ըստ որի՝ «Պայմանագրային ներդրումային ֆոնդի փայերը կարող են գնանշվել, և դրանց դիմաց վճարումները կարող են կատարվել արտարժույթով։»:</w:t>
            </w:r>
          </w:p>
          <w:p w14:paraId="586EFCE1" w14:textId="55DC9042" w:rsidR="006A7928" w:rsidRPr="00D71D70" w:rsidRDefault="006A7928" w:rsidP="007566F6">
            <w:pPr>
              <w:spacing w:line="276" w:lineRule="auto"/>
              <w:jc w:val="both"/>
              <w:rPr>
                <w:rFonts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D71D70">
              <w:rPr>
                <w:rFonts w:cs="Sylfaen"/>
                <w:sz w:val="22"/>
                <w:szCs w:val="22"/>
                <w:lang w:val="hy-AM"/>
              </w:rPr>
              <w:t>Վերոնշյալի առնչությամբ անհաժեշտ ենք համարում նշել, որ հիմնավորման մեջ անդրադարձ կատարաված չէ վերոնշյալ լրացմանը: Հիմք ընդունելով «Նորմատիվ իրավական ակտերի մասին» օրենքը՝ անհրաժեշտ է նախատեսել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  <w:r w:rsidRPr="00D71D70">
              <w:rPr>
                <w:rFonts w:cs="Sylfaen"/>
                <w:bCs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</w:p>
          <w:p w14:paraId="34E81F9A" w14:textId="77777777" w:rsidR="006A7928" w:rsidRPr="00D71D70" w:rsidRDefault="006A7928" w:rsidP="007566F6">
            <w:pPr>
              <w:spacing w:line="276" w:lineRule="auto"/>
              <w:jc w:val="both"/>
              <w:rPr>
                <w:rFonts w:cs="Sylfaen"/>
                <w:bCs/>
                <w:i/>
                <w:sz w:val="22"/>
                <w:szCs w:val="22"/>
                <w:shd w:val="clear" w:color="auto" w:fill="FFFFFF"/>
                <w:lang w:val="hy-AM"/>
              </w:rPr>
            </w:pPr>
            <w:r w:rsidRPr="00D71D70">
              <w:rPr>
                <w:rFonts w:cs="Sylfaen"/>
                <w:bCs/>
                <w:sz w:val="22"/>
                <w:szCs w:val="22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D71D70">
              <w:rPr>
                <w:rFonts w:cs="Sylfaen"/>
                <w:sz w:val="22"/>
                <w:szCs w:val="22"/>
                <w:shd w:val="clear" w:color="auto" w:fill="FFFFFF"/>
                <w:lang w:val="hy-AM"/>
              </w:rPr>
              <w:t xml:space="preserve">սահմանադրական դատարանը, 2014 թվականի դեկտեմբերի 2-ի </w:t>
            </w:r>
            <w:r w:rsidRPr="00D71D70">
              <w:rPr>
                <w:rFonts w:cs="Sylfaen"/>
                <w:bCs/>
                <w:sz w:val="22"/>
                <w:szCs w:val="22"/>
                <w:shd w:val="clear" w:color="auto" w:fill="FFFFFF"/>
                <w:lang w:val="hy-AM"/>
              </w:rPr>
              <w:t xml:space="preserve">ՍԴՈ–1176 որոշմամբ անդրադառնալով  օրենքների հիմնավորվածությանը, արձանագրել է. </w:t>
            </w:r>
            <w:r w:rsidRPr="00D71D70">
              <w:rPr>
                <w:rFonts w:cs="Sylfaen"/>
                <w:bCs/>
                <w:i/>
                <w:sz w:val="22"/>
                <w:szCs w:val="22"/>
                <w:shd w:val="clear" w:color="auto" w:fill="FFFFFF"/>
                <w:lang w:val="hy-AM"/>
              </w:rPr>
              <w:t xml:space="preserve">«(…) օրենսդրությունն ստատիկ երևույթ չէ, այն </w:t>
            </w:r>
            <w:r w:rsidRPr="00D71D70">
              <w:rPr>
                <w:rFonts w:cs="Sylfaen"/>
                <w:bCs/>
                <w:i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կարող է և պետք է ենթարկվի դինամիկ փոփոխության՝ մշտապես կատարելագործվելով տնտեսական զարգացմանը, տեղի ունեցող միջազգային ինտեգրման գործընթացներին, հասարակական հարաբերությունների վերափոխմանն ու մի շարք այլ գործոններին համահունչ։ (…) </w:t>
            </w:r>
            <w:r w:rsidRPr="00D71D70">
              <w:rPr>
                <w:rFonts w:cs="Sylfaen"/>
                <w:b/>
                <w:bCs/>
                <w:i/>
                <w:sz w:val="22"/>
                <w:szCs w:val="22"/>
                <w:shd w:val="clear" w:color="auto" w:fill="FFFFFF"/>
                <w:lang w:val="hy-AM"/>
              </w:rPr>
              <w:t xml:space="preserve">Միևնույն ժամանակ, սահմանադրական դատարանը կարևորում է </w:t>
            </w:r>
            <w:r w:rsidRPr="00D71D70">
              <w:rPr>
                <w:rFonts w:cs="Sylfaen"/>
                <w:bCs/>
                <w:i/>
                <w:sz w:val="22"/>
                <w:szCs w:val="22"/>
                <w:shd w:val="clear" w:color="auto" w:fill="FFFFFF"/>
                <w:lang w:val="hy-AM"/>
              </w:rPr>
              <w:t>օրենսդրական փոփոխությունների գործընթացի</w:t>
            </w:r>
            <w:r w:rsidRPr="00D71D70">
              <w:rPr>
                <w:rFonts w:cs="Sylfaen"/>
                <w:b/>
                <w:bCs/>
                <w:i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71D70">
              <w:rPr>
                <w:rFonts w:cs="Sylfaen"/>
                <w:bCs/>
                <w:i/>
                <w:sz w:val="22"/>
                <w:szCs w:val="22"/>
                <w:shd w:val="clear" w:color="auto" w:fill="FFFFFF"/>
                <w:lang w:val="hy-AM"/>
              </w:rPr>
              <w:t>կայունությունն ու ներդաշնակությունը,</w:t>
            </w:r>
            <w:r w:rsidRPr="00D71D70">
              <w:rPr>
                <w:rFonts w:cs="Sylfaen"/>
                <w:b/>
                <w:bCs/>
                <w:i/>
                <w:sz w:val="22"/>
                <w:szCs w:val="22"/>
                <w:shd w:val="clear" w:color="auto" w:fill="FFFFFF"/>
                <w:lang w:val="hy-AM"/>
              </w:rPr>
              <w:t xml:space="preserve"> օրենքների փոփոխման հիմնավորվածությունն ու օբյեկտիվ անհրաժեշտությունը, ինչը հնարավորություն է ընձեռում իրավունքի սուբյեկտին իր վարքագիծը համապատասխանեցնել փոփոխվող օրենսդրական նորմերին` թույլ չտալով իրավակիրառ մարմինների կողմից ցուցաբերված սուբյեկտիվիզմի դրսևորում և հայեցողության ընդլայնում</w:t>
            </w:r>
            <w:r w:rsidRPr="00D71D70">
              <w:rPr>
                <w:rFonts w:cs="Sylfaen"/>
                <w:bCs/>
                <w:i/>
                <w:sz w:val="22"/>
                <w:szCs w:val="22"/>
                <w:shd w:val="clear" w:color="auto" w:fill="FFFFFF"/>
                <w:lang w:val="hy-AM"/>
              </w:rPr>
              <w:t>»:</w:t>
            </w:r>
          </w:p>
          <w:p w14:paraId="01CA9FA3" w14:textId="09972113" w:rsidR="006A7928" w:rsidRPr="00D71D70" w:rsidRDefault="006A7928" w:rsidP="007566F6">
            <w:pPr>
              <w:spacing w:line="276" w:lineRule="auto"/>
              <w:jc w:val="both"/>
              <w:rPr>
                <w:rFonts w:cs="Sylfaen"/>
                <w:bCs/>
                <w:sz w:val="22"/>
                <w:szCs w:val="22"/>
                <w:shd w:val="clear" w:color="auto" w:fill="FFFFFF"/>
                <w:lang w:val="hy-AM"/>
              </w:rPr>
            </w:pPr>
            <w:r w:rsidRPr="00D71D70">
              <w:rPr>
                <w:rFonts w:cs="Sylfaen"/>
                <w:bCs/>
                <w:sz w:val="22"/>
                <w:szCs w:val="22"/>
                <w:shd w:val="clear" w:color="auto" w:fill="FFFFFF"/>
                <w:lang w:val="hy-AM"/>
              </w:rPr>
              <w:t xml:space="preserve">Ամփոփելով վերոգրյալը` գտնում ենք, որ 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>«Արժութային կարգավորման և արժութային վերահսկողության մասին»</w:t>
            </w:r>
            <w:r w:rsidRPr="00D71D70">
              <w:rPr>
                <w:rFonts w:cs="Sylfaen"/>
                <w:bCs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71D70">
              <w:rPr>
                <w:rFonts w:cs="Sylfaen"/>
                <w:bCs/>
                <w:iCs/>
                <w:sz w:val="22"/>
                <w:szCs w:val="22"/>
                <w:shd w:val="clear" w:color="auto" w:fill="FFFFFF"/>
                <w:lang w:val="hy-AM"/>
              </w:rPr>
              <w:t>նախագիծն ունի հիմնավորման կարիք</w:t>
            </w:r>
            <w:r w:rsidRPr="00D71D70">
              <w:rPr>
                <w:rFonts w:cs="Sylfaen"/>
                <w:bCs/>
                <w:sz w:val="22"/>
                <w:szCs w:val="22"/>
                <w:shd w:val="clear" w:color="auto" w:fill="FFFFFF"/>
                <w:lang w:val="hy-AM"/>
              </w:rPr>
              <w:t>:</w:t>
            </w:r>
          </w:p>
        </w:tc>
        <w:tc>
          <w:tcPr>
            <w:tcW w:w="6318" w:type="dxa"/>
          </w:tcPr>
          <w:p w14:paraId="2536A919" w14:textId="095360B9" w:rsidR="006A7928" w:rsidRPr="00D71D70" w:rsidRDefault="002023BA" w:rsidP="007566F6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lastRenderedPageBreak/>
              <w:t>Ընդունվել է</w:t>
            </w:r>
            <w:r w:rsidR="007566F6" w:rsidRPr="00D71D70">
              <w:rPr>
                <w:b/>
                <w:spacing w:val="-6"/>
                <w:sz w:val="22"/>
                <w:szCs w:val="22"/>
                <w:lang w:val="hy-AM"/>
              </w:rPr>
              <w:t>։</w:t>
            </w:r>
            <w:r w:rsidRPr="00D71D70">
              <w:rPr>
                <w:b/>
                <w:spacing w:val="-6"/>
                <w:sz w:val="22"/>
                <w:szCs w:val="22"/>
                <w:lang w:val="hy-AM"/>
              </w:rPr>
              <w:t xml:space="preserve"> </w:t>
            </w:r>
          </w:p>
          <w:p w14:paraId="2B7DB11A" w14:textId="78576908" w:rsidR="00C55FF5" w:rsidRPr="00D71D70" w:rsidRDefault="002023BA" w:rsidP="007566F6">
            <w:pPr>
              <w:spacing w:line="276" w:lineRule="auto"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Հիմնավորման մեջ ներկայացված է փոփոխության հիմնական պատճառը, այն է՝ </w:t>
            </w:r>
            <w:r w:rsidR="007566F6" w:rsidRPr="00D71D70">
              <w:rPr>
                <w:spacing w:val="-6"/>
                <w:sz w:val="22"/>
                <w:szCs w:val="22"/>
                <w:lang w:val="hy-AM"/>
              </w:rPr>
              <w:t xml:space="preserve"> </w:t>
            </w:r>
            <w:r w:rsidR="00C55FF5" w:rsidRPr="00D71D70">
              <w:rPr>
                <w:sz w:val="22"/>
                <w:szCs w:val="22"/>
                <w:lang w:val="hy-AM"/>
              </w:rPr>
              <w:t xml:space="preserve">«Արժութային կարգավորման և արժութային վերահսկողության մասին» օրենքում լրացում կատարելու հետևանքով պայմանագրային ֆոնդերի փայերը կարող են գնանշվել արտարժույթով: Այդպիսի հնարավորություն ներկայումս նախատեսված է </w:t>
            </w:r>
            <w:bookmarkStart w:id="1" w:name="_Hlk158816438"/>
            <w:r w:rsidR="005D2D9D" w:rsidRPr="00D71D70">
              <w:rPr>
                <w:sz w:val="22"/>
                <w:szCs w:val="22"/>
                <w:lang w:val="hy-AM"/>
              </w:rPr>
              <w:t>ոչ հրապարակային ֆոնդերի համար</w:t>
            </w:r>
            <w:r w:rsidR="00C55FF5" w:rsidRPr="00D71D70">
              <w:rPr>
                <w:sz w:val="22"/>
                <w:szCs w:val="22"/>
                <w:lang w:val="hy-AM"/>
              </w:rPr>
              <w:t xml:space="preserve"> </w:t>
            </w:r>
            <w:bookmarkEnd w:id="1"/>
            <w:r w:rsidR="00C55FF5" w:rsidRPr="00D71D70">
              <w:rPr>
                <w:sz w:val="22"/>
                <w:szCs w:val="22"/>
                <w:lang w:val="hy-AM"/>
              </w:rPr>
              <w:t>Կենտրոնական բանկի խորհրդի պաշտոնական պարզաբանմամբ</w:t>
            </w:r>
            <w:r w:rsidR="00C55FF5" w:rsidRPr="00D71D70">
              <w:rPr>
                <w:rStyle w:val="FootnoteReference"/>
                <w:sz w:val="22"/>
                <w:szCs w:val="22"/>
                <w:lang w:val="hy-AM"/>
              </w:rPr>
              <w:footnoteReference w:id="1"/>
            </w:r>
            <w:r w:rsidR="00C55FF5" w:rsidRPr="00D71D70">
              <w:rPr>
                <w:sz w:val="22"/>
                <w:szCs w:val="22"/>
                <w:lang w:val="hy-AM"/>
              </w:rPr>
              <w:t>, իսկ օրենքում  ներառելու դեպքում</w:t>
            </w:r>
            <w:r w:rsidR="007A72F7" w:rsidRPr="00D71D70">
              <w:rPr>
                <w:sz w:val="22"/>
                <w:szCs w:val="22"/>
                <w:lang w:val="hy-AM"/>
              </w:rPr>
              <w:t xml:space="preserve"> </w:t>
            </w:r>
            <w:bookmarkStart w:id="2" w:name="_Hlk158816458"/>
            <w:r w:rsidR="007A72F7" w:rsidRPr="00D71D70">
              <w:rPr>
                <w:sz w:val="22"/>
                <w:szCs w:val="22"/>
                <w:lang w:val="hy-AM"/>
              </w:rPr>
              <w:t>նման հնարավորություն կստեղծվի նաև հրապարակային ֆոնդերի համար, իսկ</w:t>
            </w:r>
            <w:r w:rsidR="00C55FF5" w:rsidRPr="00D71D70">
              <w:rPr>
                <w:sz w:val="22"/>
                <w:szCs w:val="22"/>
                <w:lang w:val="hy-AM"/>
              </w:rPr>
              <w:t xml:space="preserve"> </w:t>
            </w:r>
            <w:bookmarkEnd w:id="2"/>
            <w:r w:rsidR="00C55FF5" w:rsidRPr="00D71D70">
              <w:rPr>
                <w:sz w:val="22"/>
                <w:szCs w:val="22"/>
                <w:lang w:val="hy-AM"/>
              </w:rPr>
              <w:t>կարգավորումը կլինի առավել հստակ և տարաբնույթ մեկնաբանություններ չի առաջացնի։  Միաժամանակ Հիմնավորումը լրացվել է հետևյալ կերպ</w:t>
            </w:r>
            <w:r w:rsidR="00C55FF5" w:rsidRPr="00D71D70">
              <w:rPr>
                <w:rFonts w:ascii="MS Gothic" w:eastAsia="MS Gothic" w:hAnsi="MS Gothic" w:cs="MS Gothic" w:hint="eastAsia"/>
                <w:sz w:val="22"/>
                <w:szCs w:val="22"/>
                <w:lang w:val="hy-AM"/>
              </w:rPr>
              <w:t>․</w:t>
            </w:r>
          </w:p>
          <w:p w14:paraId="555AD168" w14:textId="05DC9B5D" w:rsidR="002023BA" w:rsidRPr="00D71D70" w:rsidRDefault="005269BE" w:rsidP="007566F6">
            <w:pPr>
              <w:spacing w:line="276" w:lineRule="auto"/>
              <w:jc w:val="both"/>
              <w:rPr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>«</w:t>
            </w:r>
            <w:r w:rsidR="007A72F7" w:rsidRPr="00D71D70">
              <w:rPr>
                <w:sz w:val="22"/>
                <w:szCs w:val="22"/>
                <w:lang w:val="hy-AM"/>
              </w:rPr>
              <w:t xml:space="preserve">Ավելին՝ վերջին տարիների զարգացումների արդյունքում շուկայում սկսել են գործունեություն ծավալել ներդրումային ֆոնդեր, որոնց ներդրումները հիմնականում  արտարժույթով  արտահայտված գործիքներ են։ Նման ֆոնդերի կողմից ՀՀ դրամով արտահայտված փայեր թողարկելու պահանջն անհարկի արտարժութային ռիսկեր է ստեղծում ֆոնդի մասնակիցների համար: Հետևաբար՝ իրականացվող </w:t>
            </w:r>
            <w:r w:rsidR="007A72F7" w:rsidRPr="00D71D70">
              <w:rPr>
                <w:sz w:val="22"/>
                <w:szCs w:val="22"/>
                <w:lang w:val="hy-AM"/>
              </w:rPr>
              <w:lastRenderedPageBreak/>
              <w:t>փոփոխությունն արտահայտում է նաև շուկայում տեղի ունեցող զարգացումները։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»։ </w:t>
            </w:r>
          </w:p>
        </w:tc>
      </w:tr>
      <w:tr w:rsidR="006A7928" w:rsidRPr="00197A5A" w14:paraId="60A20B84" w14:textId="77777777" w:rsidTr="00506814">
        <w:tc>
          <w:tcPr>
            <w:tcW w:w="6745" w:type="dxa"/>
          </w:tcPr>
          <w:p w14:paraId="43A0A8CF" w14:textId="77777777" w:rsidR="006A7928" w:rsidRPr="00D71D70" w:rsidRDefault="006A7928" w:rsidP="007566F6">
            <w:pPr>
              <w:pStyle w:val="ListParagraph"/>
              <w:widowControl w:val="0"/>
              <w:numPr>
                <w:ilvl w:val="0"/>
                <w:numId w:val="13"/>
              </w:numPr>
              <w:tabs>
                <w:tab w:val="left" w:pos="0"/>
              </w:tabs>
              <w:spacing w:line="276" w:lineRule="auto"/>
              <w:ind w:left="-30" w:right="-23" w:firstLine="0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D71D70"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 xml:space="preserve">«Պետական տուրքի մասին» օրենքի նախագծով նախատեսվում է սահմանել նոր պետական տուրք՝ ոչ հրապարակային ֆոնդի կառավարման գործունեության իրականացման համար: Նախագծի համաձայն օրենքն ուժի մեջ է մտնելու պաշտոնական հրապարակման օրվան հաջորդող տասներորդ օրվանից: </w:t>
            </w:r>
          </w:p>
          <w:p w14:paraId="0578EF95" w14:textId="77777777" w:rsidR="006A7928" w:rsidRPr="00D71D70" w:rsidRDefault="006A7928" w:rsidP="006A7928">
            <w:pPr>
              <w:widowControl w:val="0"/>
              <w:tabs>
                <w:tab w:val="left" w:pos="0"/>
              </w:tabs>
              <w:spacing w:line="276" w:lineRule="auto"/>
              <w:ind w:right="-23"/>
              <w:jc w:val="both"/>
              <w:textAlignment w:val="baseline"/>
              <w:rPr>
                <w:rFonts w:cs="Sylfaen"/>
                <w:i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sz w:val="22"/>
                <w:szCs w:val="22"/>
                <w:lang w:val="hy-AM"/>
              </w:rPr>
              <w:t xml:space="preserve">Այս առումով հարկ ենք համարում նշել որ Նախագծի 45-րդ հոդվածով նախատեսվում է, որ … </w:t>
            </w:r>
            <w:r w:rsidRPr="00D71D70">
              <w:rPr>
                <w:rFonts w:cs="Sylfaen"/>
                <w:i/>
                <w:sz w:val="22"/>
                <w:szCs w:val="22"/>
                <w:lang w:val="hy-AM"/>
              </w:rPr>
              <w:t xml:space="preserve">նախատեսված նորմատիվ իրավական ակտերն ուժի մեջ մտնելու օրվանից </w:t>
            </w:r>
            <w:r w:rsidRPr="00D71D70">
              <w:rPr>
                <w:rFonts w:cs="Sylfaen"/>
                <w:b/>
                <w:i/>
                <w:sz w:val="22"/>
                <w:szCs w:val="22"/>
                <w:lang w:val="hy-AM"/>
              </w:rPr>
              <w:t>6 ամսվա ընթացքում</w:t>
            </w:r>
            <w:r w:rsidRPr="00D71D70">
              <w:rPr>
                <w:rFonts w:cs="Sylfaen"/>
                <w:i/>
                <w:sz w:val="22"/>
                <w:szCs w:val="22"/>
                <w:lang w:val="hy-AM"/>
              </w:rPr>
              <w:t xml:space="preserve"> Հայաստանի Հանրապետության կենտրոնական </w:t>
            </w:r>
            <w:r w:rsidRPr="00D71D70">
              <w:rPr>
                <w:rFonts w:cs="Sylfaen"/>
                <w:i/>
                <w:sz w:val="22"/>
                <w:szCs w:val="22"/>
                <w:lang w:val="hy-AM"/>
              </w:rPr>
              <w:lastRenderedPageBreak/>
              <w:t xml:space="preserve">բանկի կողմից գրանցված ոչ հրապարակային ֆոնդերի կառավարումն իրականացնող անձինք պետք է սույն օրենքի պահանջներին համապատասխան ստանան ոչ հրապարակային ֆոնդի կառավարման թույլտվություն կամ ֆոնդերի կառավարումը փոխանցեն ոչ հրապարակային ֆոնդի կառավարման թույլտվություն կամ ֆոնդի կառավարման լիցենզիա ունեցող այլ անձի, ինչպես նաև իրենց և իրենց կողմից կառավարվող ոչ հրապարակային ֆոնդերի գործունեությունը համապատասխանեցնեն սույն օրենքի պահանջներին: </w:t>
            </w:r>
          </w:p>
          <w:p w14:paraId="5A6AD285" w14:textId="6D204065" w:rsidR="006A7928" w:rsidRPr="00D71D70" w:rsidRDefault="006A7928" w:rsidP="006A7928">
            <w:pPr>
              <w:tabs>
                <w:tab w:val="left" w:pos="0"/>
              </w:tabs>
              <w:spacing w:line="276" w:lineRule="auto"/>
              <w:ind w:right="-23"/>
              <w:jc w:val="both"/>
              <w:rPr>
                <w:rFonts w:cs="Sylfaen"/>
                <w:i/>
                <w:sz w:val="22"/>
                <w:szCs w:val="22"/>
                <w:lang w:val="hy-AM"/>
              </w:rPr>
            </w:pPr>
            <w:r w:rsidRPr="00D71D70">
              <w:rPr>
                <w:rFonts w:cs="Sylfaen"/>
                <w:i/>
                <w:sz w:val="22"/>
                <w:szCs w:val="22"/>
                <w:lang w:val="hy-AM"/>
              </w:rPr>
              <w:t xml:space="preserve">Ելնելով վերոգրյալից գտնում ենք, որ </w:t>
            </w:r>
            <w:r w:rsidRPr="00D71D70">
              <w:rPr>
                <w:rFonts w:cs="Sylfaen"/>
                <w:sz w:val="22"/>
                <w:szCs w:val="22"/>
                <w:lang w:val="hy-AM"/>
              </w:rPr>
              <w:t>«Պետական տուրքի մասին» օրենքի նախագիծն անհրաժեշտ է վերանայել</w:t>
            </w:r>
            <w:r w:rsidRPr="00D71D70">
              <w:rPr>
                <w:rFonts w:cs="Sylfaen"/>
                <w:i/>
                <w:sz w:val="22"/>
                <w:szCs w:val="22"/>
                <w:lang w:val="hy-AM"/>
              </w:rPr>
              <w:t>՝ սահմանելով անցումային դրույթներ առ այն, որ պետական տուրք վճարելու պահանջը տարածվում է ոչ հրապարակային ֆոնդերի կառավարումն իրականացնող անձանց վրա Նախագծի 45-րդ հոդվածով սահմանված ժամանակահատվածից հետո:</w:t>
            </w:r>
          </w:p>
        </w:tc>
        <w:tc>
          <w:tcPr>
            <w:tcW w:w="6318" w:type="dxa"/>
          </w:tcPr>
          <w:p w14:paraId="7B7E922E" w14:textId="2EF973FA" w:rsidR="006A7928" w:rsidRPr="00D71D70" w:rsidRDefault="00BF638E" w:rsidP="007566F6">
            <w:pPr>
              <w:widowControl w:val="0"/>
              <w:spacing w:line="276" w:lineRule="auto"/>
              <w:ind w:right="210"/>
              <w:contextualSpacing/>
              <w:rPr>
                <w:b/>
                <w:spacing w:val="-6"/>
                <w:sz w:val="22"/>
                <w:szCs w:val="22"/>
                <w:lang w:val="hy-AM"/>
              </w:rPr>
            </w:pPr>
            <w:r w:rsidRPr="00D71D70">
              <w:rPr>
                <w:b/>
                <w:spacing w:val="-6"/>
                <w:sz w:val="22"/>
                <w:szCs w:val="22"/>
                <w:lang w:val="hy-AM"/>
              </w:rPr>
              <w:lastRenderedPageBreak/>
              <w:t>Չի ընդունվել</w:t>
            </w:r>
            <w:r w:rsidR="007566F6" w:rsidRPr="00D71D70">
              <w:rPr>
                <w:b/>
                <w:spacing w:val="-6"/>
                <w:sz w:val="22"/>
                <w:szCs w:val="22"/>
                <w:lang w:val="hy-AM"/>
              </w:rPr>
              <w:t>։</w:t>
            </w:r>
          </w:p>
          <w:p w14:paraId="4F1B2D34" w14:textId="32E30288" w:rsidR="00BF638E" w:rsidRPr="00D71D70" w:rsidRDefault="00BF638E" w:rsidP="002452C6">
            <w:pPr>
              <w:widowControl w:val="0"/>
              <w:spacing w:line="276" w:lineRule="auto"/>
              <w:ind w:right="210"/>
              <w:contextualSpacing/>
              <w:jc w:val="both"/>
              <w:rPr>
                <w:spacing w:val="-6"/>
                <w:sz w:val="22"/>
                <w:szCs w:val="22"/>
                <w:lang w:val="hy-AM"/>
              </w:rPr>
            </w:pP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Նախագծի 45-րդ հոդվածով նախատեսված 6 ամիս ժամանակահատվածը </w:t>
            </w:r>
            <w:r w:rsidR="002452C6" w:rsidRPr="00D71D70">
              <w:rPr>
                <w:spacing w:val="-6"/>
                <w:sz w:val="22"/>
                <w:szCs w:val="22"/>
                <w:lang w:val="hy-AM"/>
              </w:rPr>
              <w:t>սահման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 xml:space="preserve">վել է, որպեսզի գործող ոչ հրապարակային ներդրումային </w:t>
            </w:r>
            <w:r w:rsidR="00E46040" w:rsidRPr="00D71D70">
              <w:rPr>
                <w:spacing w:val="-6"/>
                <w:sz w:val="22"/>
                <w:szCs w:val="22"/>
                <w:lang w:val="hy-AM"/>
              </w:rPr>
              <w:t xml:space="preserve">ֆոնդերի կառավարիչներն </w:t>
            </w:r>
            <w:r w:rsidRPr="00D71D70">
              <w:rPr>
                <w:spacing w:val="-6"/>
                <w:sz w:val="22"/>
                <w:szCs w:val="22"/>
                <w:lang w:val="hy-AM"/>
              </w:rPr>
              <w:t>իրենց գործունեություն</w:t>
            </w:r>
            <w:r w:rsidR="00452DD1" w:rsidRPr="00D71D70">
              <w:rPr>
                <w:spacing w:val="-6"/>
                <w:sz w:val="22"/>
                <w:szCs w:val="22"/>
                <w:lang w:val="hy-AM"/>
              </w:rPr>
              <w:t>ը համապատասխանեցնեն փոփոխություններին և, մասնավորապես, դիմեն ոչ հրապարակային ֆոնդի կառավարման թույ</w:t>
            </w:r>
            <w:r w:rsidR="002452C6" w:rsidRPr="00D71D70">
              <w:rPr>
                <w:spacing w:val="-6"/>
                <w:sz w:val="22"/>
                <w:szCs w:val="22"/>
                <w:lang w:val="hy-AM"/>
              </w:rPr>
              <w:t>լ</w:t>
            </w:r>
            <w:r w:rsidR="00452DD1" w:rsidRPr="00D71D70">
              <w:rPr>
                <w:spacing w:val="-6"/>
                <w:sz w:val="22"/>
                <w:szCs w:val="22"/>
                <w:lang w:val="hy-AM"/>
              </w:rPr>
              <w:t>տվություն ստանալու համար։</w:t>
            </w:r>
            <w:r w:rsidR="00877A00" w:rsidRPr="00D71D70">
              <w:rPr>
                <w:spacing w:val="-6"/>
                <w:sz w:val="22"/>
                <w:szCs w:val="22"/>
                <w:lang w:val="hy-AM"/>
              </w:rPr>
              <w:t xml:space="preserve"> Այդ 6 ամսվա ընթացքում այդ անձինք շարունակելու են իրականացնել ոչ հրապարակային ֆոնդի կառավարման գործունեություն:</w:t>
            </w:r>
            <w:r w:rsidR="00452DD1" w:rsidRPr="00D71D70">
              <w:rPr>
                <w:spacing w:val="-6"/>
                <w:sz w:val="22"/>
                <w:szCs w:val="22"/>
                <w:lang w:val="hy-AM"/>
              </w:rPr>
              <w:t xml:space="preserve"> Հնարավոր է</w:t>
            </w:r>
            <w:r w:rsidR="00877A00" w:rsidRPr="00D71D70">
              <w:rPr>
                <w:spacing w:val="-6"/>
                <w:sz w:val="22"/>
                <w:szCs w:val="22"/>
                <w:lang w:val="hy-AM"/>
              </w:rPr>
              <w:t xml:space="preserve"> նաև</w:t>
            </w:r>
            <w:r w:rsidR="00452DD1" w:rsidRPr="00D71D70">
              <w:rPr>
                <w:spacing w:val="-6"/>
                <w:sz w:val="22"/>
                <w:szCs w:val="22"/>
                <w:lang w:val="hy-AM"/>
              </w:rPr>
              <w:t xml:space="preserve">, որ ոչ </w:t>
            </w:r>
            <w:r w:rsidR="00452DD1" w:rsidRPr="00D71D70">
              <w:rPr>
                <w:spacing w:val="-6"/>
                <w:sz w:val="22"/>
                <w:szCs w:val="22"/>
                <w:lang w:val="hy-AM"/>
              </w:rPr>
              <w:lastRenderedPageBreak/>
              <w:t>հրապարակային ֆոնդեր</w:t>
            </w:r>
            <w:r w:rsidR="00E46040" w:rsidRPr="00D71D70">
              <w:rPr>
                <w:spacing w:val="-6"/>
                <w:sz w:val="22"/>
                <w:szCs w:val="22"/>
                <w:lang w:val="hy-AM"/>
              </w:rPr>
              <w:t>ի կառավարիչները</w:t>
            </w:r>
            <w:r w:rsidR="00452DD1" w:rsidRPr="00D71D70">
              <w:rPr>
                <w:spacing w:val="-6"/>
                <w:sz w:val="22"/>
                <w:szCs w:val="22"/>
                <w:lang w:val="hy-AM"/>
              </w:rPr>
              <w:t xml:space="preserve"> </w:t>
            </w:r>
            <w:r w:rsidR="002452C6" w:rsidRPr="00D71D70">
              <w:rPr>
                <w:spacing w:val="-6"/>
                <w:sz w:val="22"/>
                <w:szCs w:val="22"/>
                <w:lang w:val="hy-AM"/>
              </w:rPr>
              <w:t>թույլտվություն</w:t>
            </w:r>
            <w:r w:rsidR="00452DD1" w:rsidRPr="00D71D70">
              <w:rPr>
                <w:spacing w:val="-6"/>
                <w:sz w:val="22"/>
                <w:szCs w:val="22"/>
                <w:lang w:val="hy-AM"/>
              </w:rPr>
              <w:t xml:space="preserve"> ստանա</w:t>
            </w:r>
            <w:r w:rsidR="002452C6" w:rsidRPr="00D71D70">
              <w:rPr>
                <w:spacing w:val="-6"/>
                <w:sz w:val="22"/>
                <w:szCs w:val="22"/>
                <w:lang w:val="hy-AM"/>
              </w:rPr>
              <w:t>ն</w:t>
            </w:r>
            <w:r w:rsidR="00452DD1" w:rsidRPr="00D71D70">
              <w:rPr>
                <w:spacing w:val="-6"/>
                <w:sz w:val="22"/>
                <w:szCs w:val="22"/>
                <w:lang w:val="hy-AM"/>
              </w:rPr>
              <w:t xml:space="preserve"> օրենքի ընդունումից հետո կարճ ժամանակում, մինչև 6 ամիսը լրանալը։ Հետևաբար՝ դրանք պետք է վճարեն համապատասխան տուրք, ինչը կրկին սահմանվել է հրապարակային ֆոնդերի հետ համաչափության սկզբունքով։  </w:t>
            </w:r>
          </w:p>
        </w:tc>
      </w:tr>
    </w:tbl>
    <w:p w14:paraId="3ADA16AD" w14:textId="770346CA" w:rsidR="004A76A0" w:rsidRPr="00D71D70" w:rsidRDefault="004A76A0" w:rsidP="00431EDE">
      <w:pPr>
        <w:spacing w:after="0" w:line="240" w:lineRule="auto"/>
        <w:rPr>
          <w:sz w:val="22"/>
          <w:szCs w:val="22"/>
          <w:lang w:val="hy-AM"/>
        </w:rPr>
      </w:pPr>
    </w:p>
    <w:sectPr w:rsidR="004A76A0" w:rsidRPr="00D71D70" w:rsidSect="0019704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7759C6" w16cex:dateUtc="2024-02-14T11:2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59E8BCB" w16cid:durableId="297759C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A35D3F" w14:textId="77777777" w:rsidR="006D3872" w:rsidRDefault="006D3872" w:rsidP="00C30C7E">
      <w:pPr>
        <w:spacing w:after="0" w:line="240" w:lineRule="auto"/>
      </w:pPr>
      <w:r>
        <w:separator/>
      </w:r>
    </w:p>
  </w:endnote>
  <w:endnote w:type="continuationSeparator" w:id="0">
    <w:p w14:paraId="56B79D6A" w14:textId="77777777" w:rsidR="006D3872" w:rsidRDefault="006D3872" w:rsidP="00C30C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Cyr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0E081C" w14:textId="77777777" w:rsidR="006D3872" w:rsidRDefault="006D3872" w:rsidP="00C30C7E">
      <w:pPr>
        <w:spacing w:after="0" w:line="240" w:lineRule="auto"/>
      </w:pPr>
      <w:r>
        <w:separator/>
      </w:r>
    </w:p>
  </w:footnote>
  <w:footnote w:type="continuationSeparator" w:id="0">
    <w:p w14:paraId="02D3F83A" w14:textId="77777777" w:rsidR="006D3872" w:rsidRDefault="006D3872" w:rsidP="00C30C7E">
      <w:pPr>
        <w:spacing w:after="0" w:line="240" w:lineRule="auto"/>
      </w:pPr>
      <w:r>
        <w:continuationSeparator/>
      </w:r>
    </w:p>
  </w:footnote>
  <w:footnote w:id="1">
    <w:p w14:paraId="5EAFF216" w14:textId="77777777" w:rsidR="00C55FF5" w:rsidRPr="00D30FE1" w:rsidRDefault="00C55FF5" w:rsidP="00C55FF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>14․12․2022 Կենտրոնական բանկի խորհրդի թիվ 2 պաշտոնական պարզաբանում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95DCE"/>
    <w:multiLevelType w:val="hybridMultilevel"/>
    <w:tmpl w:val="EB7EC89C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" w15:restartNumberingAfterBreak="0">
    <w:nsid w:val="02FC30B8"/>
    <w:multiLevelType w:val="hybridMultilevel"/>
    <w:tmpl w:val="FEEA0CDA"/>
    <w:lvl w:ilvl="0" w:tplc="7AA0EA76">
      <w:start w:val="1"/>
      <w:numFmt w:val="decimal"/>
      <w:lvlText w:val="%1)"/>
      <w:lvlJc w:val="left"/>
      <w:pPr>
        <w:ind w:left="1070" w:hanging="360"/>
      </w:pPr>
      <w:rPr>
        <w:rFonts w:ascii="GHEA Grapalat" w:eastAsiaTheme="minorHAns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0BAF7247"/>
    <w:multiLevelType w:val="hybridMultilevel"/>
    <w:tmpl w:val="65C0D62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C3243"/>
    <w:multiLevelType w:val="hybridMultilevel"/>
    <w:tmpl w:val="48BEEE98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>
      <w:start w:val="1"/>
      <w:numFmt w:val="lowerLetter"/>
      <w:lvlText w:val="%2."/>
      <w:lvlJc w:val="left"/>
      <w:pPr>
        <w:ind w:left="1723" w:hanging="360"/>
      </w:pPr>
    </w:lvl>
    <w:lvl w:ilvl="2" w:tplc="0409001B">
      <w:start w:val="1"/>
      <w:numFmt w:val="lowerRoman"/>
      <w:lvlText w:val="%3."/>
      <w:lvlJc w:val="right"/>
      <w:pPr>
        <w:ind w:left="2443" w:hanging="180"/>
      </w:pPr>
    </w:lvl>
    <w:lvl w:ilvl="3" w:tplc="0409000F">
      <w:start w:val="1"/>
      <w:numFmt w:val="decimal"/>
      <w:lvlText w:val="%4."/>
      <w:lvlJc w:val="left"/>
      <w:pPr>
        <w:ind w:left="3163" w:hanging="360"/>
      </w:pPr>
    </w:lvl>
    <w:lvl w:ilvl="4" w:tplc="04090019">
      <w:start w:val="1"/>
      <w:numFmt w:val="lowerLetter"/>
      <w:lvlText w:val="%5."/>
      <w:lvlJc w:val="left"/>
      <w:pPr>
        <w:ind w:left="3883" w:hanging="360"/>
      </w:pPr>
    </w:lvl>
    <w:lvl w:ilvl="5" w:tplc="0409001B">
      <w:start w:val="1"/>
      <w:numFmt w:val="lowerRoman"/>
      <w:lvlText w:val="%6."/>
      <w:lvlJc w:val="right"/>
      <w:pPr>
        <w:ind w:left="4603" w:hanging="180"/>
      </w:pPr>
    </w:lvl>
    <w:lvl w:ilvl="6" w:tplc="0409000F">
      <w:start w:val="1"/>
      <w:numFmt w:val="decimal"/>
      <w:lvlText w:val="%7."/>
      <w:lvlJc w:val="left"/>
      <w:pPr>
        <w:ind w:left="5323" w:hanging="360"/>
      </w:pPr>
    </w:lvl>
    <w:lvl w:ilvl="7" w:tplc="04090019">
      <w:start w:val="1"/>
      <w:numFmt w:val="lowerLetter"/>
      <w:lvlText w:val="%8."/>
      <w:lvlJc w:val="left"/>
      <w:pPr>
        <w:ind w:left="6043" w:hanging="360"/>
      </w:pPr>
    </w:lvl>
    <w:lvl w:ilvl="8" w:tplc="0409001B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27B2E52"/>
    <w:multiLevelType w:val="hybridMultilevel"/>
    <w:tmpl w:val="7612EA52"/>
    <w:lvl w:ilvl="0" w:tplc="059ED37C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925762"/>
    <w:multiLevelType w:val="hybridMultilevel"/>
    <w:tmpl w:val="C09224F6"/>
    <w:lvl w:ilvl="0" w:tplc="4FF834C0">
      <w:start w:val="1"/>
      <w:numFmt w:val="decimal"/>
      <w:lvlText w:val="%1."/>
      <w:lvlJc w:val="left"/>
      <w:pPr>
        <w:ind w:left="1003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723" w:hanging="360"/>
      </w:pPr>
    </w:lvl>
    <w:lvl w:ilvl="2" w:tplc="0409001B">
      <w:start w:val="1"/>
      <w:numFmt w:val="lowerRoman"/>
      <w:lvlText w:val="%3."/>
      <w:lvlJc w:val="right"/>
      <w:pPr>
        <w:ind w:left="2443" w:hanging="180"/>
      </w:pPr>
    </w:lvl>
    <w:lvl w:ilvl="3" w:tplc="0409000F">
      <w:start w:val="1"/>
      <w:numFmt w:val="decimal"/>
      <w:lvlText w:val="%4."/>
      <w:lvlJc w:val="left"/>
      <w:pPr>
        <w:ind w:left="3163" w:hanging="360"/>
      </w:pPr>
    </w:lvl>
    <w:lvl w:ilvl="4" w:tplc="04090019">
      <w:start w:val="1"/>
      <w:numFmt w:val="lowerLetter"/>
      <w:lvlText w:val="%5."/>
      <w:lvlJc w:val="left"/>
      <w:pPr>
        <w:ind w:left="3883" w:hanging="360"/>
      </w:pPr>
    </w:lvl>
    <w:lvl w:ilvl="5" w:tplc="0409001B">
      <w:start w:val="1"/>
      <w:numFmt w:val="lowerRoman"/>
      <w:lvlText w:val="%6."/>
      <w:lvlJc w:val="right"/>
      <w:pPr>
        <w:ind w:left="4603" w:hanging="180"/>
      </w:pPr>
    </w:lvl>
    <w:lvl w:ilvl="6" w:tplc="0409000F">
      <w:start w:val="1"/>
      <w:numFmt w:val="decimal"/>
      <w:lvlText w:val="%7."/>
      <w:lvlJc w:val="left"/>
      <w:pPr>
        <w:ind w:left="5323" w:hanging="360"/>
      </w:pPr>
    </w:lvl>
    <w:lvl w:ilvl="7" w:tplc="04090019">
      <w:start w:val="1"/>
      <w:numFmt w:val="lowerLetter"/>
      <w:lvlText w:val="%8."/>
      <w:lvlJc w:val="left"/>
      <w:pPr>
        <w:ind w:left="6043" w:hanging="360"/>
      </w:pPr>
    </w:lvl>
    <w:lvl w:ilvl="8" w:tplc="0409001B">
      <w:start w:val="1"/>
      <w:numFmt w:val="lowerRoman"/>
      <w:lvlText w:val="%9."/>
      <w:lvlJc w:val="right"/>
      <w:pPr>
        <w:ind w:left="6763" w:hanging="180"/>
      </w:pPr>
    </w:lvl>
  </w:abstractNum>
  <w:abstractNum w:abstractNumId="6" w15:restartNumberingAfterBreak="0">
    <w:nsid w:val="163701E2"/>
    <w:multiLevelType w:val="hybridMultilevel"/>
    <w:tmpl w:val="250A4C8C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723" w:hanging="360"/>
      </w:pPr>
    </w:lvl>
    <w:lvl w:ilvl="2" w:tplc="0409001B">
      <w:start w:val="1"/>
      <w:numFmt w:val="lowerRoman"/>
      <w:lvlText w:val="%3."/>
      <w:lvlJc w:val="right"/>
      <w:pPr>
        <w:ind w:left="2443" w:hanging="180"/>
      </w:pPr>
    </w:lvl>
    <w:lvl w:ilvl="3" w:tplc="0409000F">
      <w:start w:val="1"/>
      <w:numFmt w:val="decimal"/>
      <w:lvlText w:val="%4."/>
      <w:lvlJc w:val="left"/>
      <w:pPr>
        <w:ind w:left="3163" w:hanging="360"/>
      </w:pPr>
    </w:lvl>
    <w:lvl w:ilvl="4" w:tplc="04090019">
      <w:start w:val="1"/>
      <w:numFmt w:val="lowerLetter"/>
      <w:lvlText w:val="%5."/>
      <w:lvlJc w:val="left"/>
      <w:pPr>
        <w:ind w:left="3883" w:hanging="360"/>
      </w:pPr>
    </w:lvl>
    <w:lvl w:ilvl="5" w:tplc="0409001B">
      <w:start w:val="1"/>
      <w:numFmt w:val="lowerRoman"/>
      <w:lvlText w:val="%6."/>
      <w:lvlJc w:val="right"/>
      <w:pPr>
        <w:ind w:left="4603" w:hanging="180"/>
      </w:pPr>
    </w:lvl>
    <w:lvl w:ilvl="6" w:tplc="0409000F">
      <w:start w:val="1"/>
      <w:numFmt w:val="decimal"/>
      <w:lvlText w:val="%7."/>
      <w:lvlJc w:val="left"/>
      <w:pPr>
        <w:ind w:left="5323" w:hanging="360"/>
      </w:pPr>
    </w:lvl>
    <w:lvl w:ilvl="7" w:tplc="04090019">
      <w:start w:val="1"/>
      <w:numFmt w:val="lowerLetter"/>
      <w:lvlText w:val="%8."/>
      <w:lvlJc w:val="left"/>
      <w:pPr>
        <w:ind w:left="6043" w:hanging="360"/>
      </w:pPr>
    </w:lvl>
    <w:lvl w:ilvl="8" w:tplc="0409001B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180069FE"/>
    <w:multiLevelType w:val="hybridMultilevel"/>
    <w:tmpl w:val="1B98E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992518"/>
    <w:multiLevelType w:val="hybridMultilevel"/>
    <w:tmpl w:val="51440922"/>
    <w:lvl w:ilvl="0" w:tplc="40D6AB70">
      <w:start w:val="1"/>
      <w:numFmt w:val="decimal"/>
      <w:lvlText w:val="%1)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8FC7F04"/>
    <w:multiLevelType w:val="hybridMultilevel"/>
    <w:tmpl w:val="48BEEE98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>
      <w:start w:val="1"/>
      <w:numFmt w:val="lowerLetter"/>
      <w:lvlText w:val="%2."/>
      <w:lvlJc w:val="left"/>
      <w:pPr>
        <w:ind w:left="1723" w:hanging="360"/>
      </w:pPr>
    </w:lvl>
    <w:lvl w:ilvl="2" w:tplc="0409001B">
      <w:start w:val="1"/>
      <w:numFmt w:val="lowerRoman"/>
      <w:lvlText w:val="%3."/>
      <w:lvlJc w:val="right"/>
      <w:pPr>
        <w:ind w:left="2443" w:hanging="180"/>
      </w:pPr>
    </w:lvl>
    <w:lvl w:ilvl="3" w:tplc="0409000F">
      <w:start w:val="1"/>
      <w:numFmt w:val="decimal"/>
      <w:lvlText w:val="%4."/>
      <w:lvlJc w:val="left"/>
      <w:pPr>
        <w:ind w:left="3163" w:hanging="360"/>
      </w:pPr>
    </w:lvl>
    <w:lvl w:ilvl="4" w:tplc="04090019">
      <w:start w:val="1"/>
      <w:numFmt w:val="lowerLetter"/>
      <w:lvlText w:val="%5."/>
      <w:lvlJc w:val="left"/>
      <w:pPr>
        <w:ind w:left="3883" w:hanging="360"/>
      </w:pPr>
    </w:lvl>
    <w:lvl w:ilvl="5" w:tplc="0409001B">
      <w:start w:val="1"/>
      <w:numFmt w:val="lowerRoman"/>
      <w:lvlText w:val="%6."/>
      <w:lvlJc w:val="right"/>
      <w:pPr>
        <w:ind w:left="4603" w:hanging="180"/>
      </w:pPr>
    </w:lvl>
    <w:lvl w:ilvl="6" w:tplc="0409000F">
      <w:start w:val="1"/>
      <w:numFmt w:val="decimal"/>
      <w:lvlText w:val="%7."/>
      <w:lvlJc w:val="left"/>
      <w:pPr>
        <w:ind w:left="5323" w:hanging="360"/>
      </w:pPr>
    </w:lvl>
    <w:lvl w:ilvl="7" w:tplc="04090019">
      <w:start w:val="1"/>
      <w:numFmt w:val="lowerLetter"/>
      <w:lvlText w:val="%8."/>
      <w:lvlJc w:val="left"/>
      <w:pPr>
        <w:ind w:left="6043" w:hanging="360"/>
      </w:pPr>
    </w:lvl>
    <w:lvl w:ilvl="8" w:tplc="0409001B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46CB0D11"/>
    <w:multiLevelType w:val="hybridMultilevel"/>
    <w:tmpl w:val="982A2BA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7602AB6"/>
    <w:multiLevelType w:val="hybridMultilevel"/>
    <w:tmpl w:val="888ABB64"/>
    <w:lvl w:ilvl="0" w:tplc="13F88A42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7AD34EFD"/>
    <w:multiLevelType w:val="hybridMultilevel"/>
    <w:tmpl w:val="17A469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10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11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312"/>
    <w:rsid w:val="00002FDC"/>
    <w:rsid w:val="00037BDD"/>
    <w:rsid w:val="00045553"/>
    <w:rsid w:val="000549AA"/>
    <w:rsid w:val="00056005"/>
    <w:rsid w:val="00060066"/>
    <w:rsid w:val="00064746"/>
    <w:rsid w:val="000724DC"/>
    <w:rsid w:val="00075E2E"/>
    <w:rsid w:val="00096596"/>
    <w:rsid w:val="000B309D"/>
    <w:rsid w:val="000B4C3E"/>
    <w:rsid w:val="000D2312"/>
    <w:rsid w:val="000F45CF"/>
    <w:rsid w:val="001034BE"/>
    <w:rsid w:val="00106A81"/>
    <w:rsid w:val="001545A7"/>
    <w:rsid w:val="00165774"/>
    <w:rsid w:val="0017688C"/>
    <w:rsid w:val="0018192B"/>
    <w:rsid w:val="00184FAC"/>
    <w:rsid w:val="00197048"/>
    <w:rsid w:val="00197A5A"/>
    <w:rsid w:val="001D339D"/>
    <w:rsid w:val="001D47E7"/>
    <w:rsid w:val="001E5313"/>
    <w:rsid w:val="001F0043"/>
    <w:rsid w:val="002023BA"/>
    <w:rsid w:val="00205600"/>
    <w:rsid w:val="00206C2F"/>
    <w:rsid w:val="00210F72"/>
    <w:rsid w:val="00222158"/>
    <w:rsid w:val="002266DB"/>
    <w:rsid w:val="002452C6"/>
    <w:rsid w:val="00295C30"/>
    <w:rsid w:val="002A3E63"/>
    <w:rsid w:val="002C6935"/>
    <w:rsid w:val="002F2987"/>
    <w:rsid w:val="002F6271"/>
    <w:rsid w:val="003205CE"/>
    <w:rsid w:val="003237CB"/>
    <w:rsid w:val="00347268"/>
    <w:rsid w:val="00353507"/>
    <w:rsid w:val="00371139"/>
    <w:rsid w:val="00382F37"/>
    <w:rsid w:val="003A45EA"/>
    <w:rsid w:val="003B78B4"/>
    <w:rsid w:val="003C228A"/>
    <w:rsid w:val="00405DC5"/>
    <w:rsid w:val="00406555"/>
    <w:rsid w:val="004103BD"/>
    <w:rsid w:val="00412017"/>
    <w:rsid w:val="00415968"/>
    <w:rsid w:val="00431EDE"/>
    <w:rsid w:val="00452DD1"/>
    <w:rsid w:val="00457A10"/>
    <w:rsid w:val="004A76A0"/>
    <w:rsid w:val="00506814"/>
    <w:rsid w:val="005269BE"/>
    <w:rsid w:val="00535E30"/>
    <w:rsid w:val="00535E97"/>
    <w:rsid w:val="00550631"/>
    <w:rsid w:val="00566601"/>
    <w:rsid w:val="005859FF"/>
    <w:rsid w:val="00585B63"/>
    <w:rsid w:val="005A4A6A"/>
    <w:rsid w:val="005B07E1"/>
    <w:rsid w:val="005D2D9D"/>
    <w:rsid w:val="00600183"/>
    <w:rsid w:val="006031F8"/>
    <w:rsid w:val="00612DC8"/>
    <w:rsid w:val="00620638"/>
    <w:rsid w:val="00683BFD"/>
    <w:rsid w:val="006A0BA8"/>
    <w:rsid w:val="006A7928"/>
    <w:rsid w:val="006D3872"/>
    <w:rsid w:val="006E00EB"/>
    <w:rsid w:val="006E3982"/>
    <w:rsid w:val="00721293"/>
    <w:rsid w:val="0073577F"/>
    <w:rsid w:val="007525E0"/>
    <w:rsid w:val="0075603C"/>
    <w:rsid w:val="007566F6"/>
    <w:rsid w:val="00773C08"/>
    <w:rsid w:val="00780AA0"/>
    <w:rsid w:val="00793BA1"/>
    <w:rsid w:val="007A215F"/>
    <w:rsid w:val="007A4632"/>
    <w:rsid w:val="007A68C5"/>
    <w:rsid w:val="007A72F7"/>
    <w:rsid w:val="007A7D0D"/>
    <w:rsid w:val="007B18B0"/>
    <w:rsid w:val="007D1AD2"/>
    <w:rsid w:val="007E5454"/>
    <w:rsid w:val="0080400B"/>
    <w:rsid w:val="008061DD"/>
    <w:rsid w:val="00810A8C"/>
    <w:rsid w:val="008258EF"/>
    <w:rsid w:val="00833260"/>
    <w:rsid w:val="00833413"/>
    <w:rsid w:val="008420AB"/>
    <w:rsid w:val="008451E8"/>
    <w:rsid w:val="008729E2"/>
    <w:rsid w:val="00874FAD"/>
    <w:rsid w:val="00877A00"/>
    <w:rsid w:val="00891394"/>
    <w:rsid w:val="008A5F72"/>
    <w:rsid w:val="008B030A"/>
    <w:rsid w:val="008C30AA"/>
    <w:rsid w:val="008D2408"/>
    <w:rsid w:val="008D7BED"/>
    <w:rsid w:val="00916ECD"/>
    <w:rsid w:val="00926BCA"/>
    <w:rsid w:val="009368CC"/>
    <w:rsid w:val="00942E08"/>
    <w:rsid w:val="00945440"/>
    <w:rsid w:val="00950F69"/>
    <w:rsid w:val="00954FFB"/>
    <w:rsid w:val="00972AA9"/>
    <w:rsid w:val="00981FB4"/>
    <w:rsid w:val="0098435D"/>
    <w:rsid w:val="00990CFD"/>
    <w:rsid w:val="009C7807"/>
    <w:rsid w:val="009D1D41"/>
    <w:rsid w:val="009D356C"/>
    <w:rsid w:val="009D6EFF"/>
    <w:rsid w:val="009D7D63"/>
    <w:rsid w:val="00A22F1E"/>
    <w:rsid w:val="00A31497"/>
    <w:rsid w:val="00A9681C"/>
    <w:rsid w:val="00AA080D"/>
    <w:rsid w:val="00AA0C8E"/>
    <w:rsid w:val="00AC01B9"/>
    <w:rsid w:val="00AC450D"/>
    <w:rsid w:val="00AC644E"/>
    <w:rsid w:val="00B64E7D"/>
    <w:rsid w:val="00B67419"/>
    <w:rsid w:val="00B76766"/>
    <w:rsid w:val="00B83EA6"/>
    <w:rsid w:val="00BE0EB3"/>
    <w:rsid w:val="00BF638E"/>
    <w:rsid w:val="00BF72A8"/>
    <w:rsid w:val="00C16496"/>
    <w:rsid w:val="00C21A8F"/>
    <w:rsid w:val="00C277E2"/>
    <w:rsid w:val="00C30C7E"/>
    <w:rsid w:val="00C55FF5"/>
    <w:rsid w:val="00C627FF"/>
    <w:rsid w:val="00C82821"/>
    <w:rsid w:val="00C96EE7"/>
    <w:rsid w:val="00CB32CB"/>
    <w:rsid w:val="00CC5CF9"/>
    <w:rsid w:val="00CD1717"/>
    <w:rsid w:val="00CF1A93"/>
    <w:rsid w:val="00D22BF8"/>
    <w:rsid w:val="00D41D39"/>
    <w:rsid w:val="00D44246"/>
    <w:rsid w:val="00D474DD"/>
    <w:rsid w:val="00D53853"/>
    <w:rsid w:val="00D70C5A"/>
    <w:rsid w:val="00D71C65"/>
    <w:rsid w:val="00D71D70"/>
    <w:rsid w:val="00D86374"/>
    <w:rsid w:val="00D92560"/>
    <w:rsid w:val="00DA0320"/>
    <w:rsid w:val="00DC46ED"/>
    <w:rsid w:val="00DE284B"/>
    <w:rsid w:val="00DF67B4"/>
    <w:rsid w:val="00E03979"/>
    <w:rsid w:val="00E03D3B"/>
    <w:rsid w:val="00E16E6D"/>
    <w:rsid w:val="00E46040"/>
    <w:rsid w:val="00E5131E"/>
    <w:rsid w:val="00E55B57"/>
    <w:rsid w:val="00E56E84"/>
    <w:rsid w:val="00E62672"/>
    <w:rsid w:val="00E711D7"/>
    <w:rsid w:val="00E75388"/>
    <w:rsid w:val="00E92214"/>
    <w:rsid w:val="00E9739C"/>
    <w:rsid w:val="00EA7E73"/>
    <w:rsid w:val="00EB2EE1"/>
    <w:rsid w:val="00EB774D"/>
    <w:rsid w:val="00EB7D5E"/>
    <w:rsid w:val="00ED1E59"/>
    <w:rsid w:val="00F13D17"/>
    <w:rsid w:val="00F25D40"/>
    <w:rsid w:val="00F33D92"/>
    <w:rsid w:val="00F50749"/>
    <w:rsid w:val="00F633DB"/>
    <w:rsid w:val="00F763EA"/>
    <w:rsid w:val="00FC425D"/>
    <w:rsid w:val="00FD1BD0"/>
    <w:rsid w:val="00FE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716BD"/>
  <w15:chartTrackingRefBased/>
  <w15:docId w15:val="{11B98DAE-A15C-4D3E-B30A-BF742BBC4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SimSun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048"/>
  </w:style>
  <w:style w:type="paragraph" w:styleId="Heading1">
    <w:name w:val="heading 1"/>
    <w:basedOn w:val="Normal"/>
    <w:next w:val="Normal"/>
    <w:link w:val="Heading1Char"/>
    <w:qFormat/>
    <w:rsid w:val="00CB32CB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70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30C7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30C7E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30C7E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C30C7E"/>
    <w:rPr>
      <w:vertAlign w:val="superscript"/>
    </w:rPr>
  </w:style>
  <w:style w:type="character" w:styleId="CommentReference">
    <w:name w:val="annotation reference"/>
    <w:basedOn w:val="DefaultParagraphFont"/>
    <w:uiPriority w:val="99"/>
    <w:unhideWhenUsed/>
    <w:rsid w:val="00C30C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0C7E"/>
    <w:pPr>
      <w:spacing w:after="200" w:line="240" w:lineRule="auto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0C7E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C7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B030A"/>
    <w:pPr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Cs w:val="21"/>
      <w:lang w:val="ru-RU" w:eastAsia="zh-CN" w:bidi="hi-IN"/>
    </w:rPr>
  </w:style>
  <w:style w:type="character" w:customStyle="1" w:styleId="NoSpacingChar">
    <w:name w:val="No Spacing Char"/>
    <w:link w:val="NoSpacing"/>
    <w:locked/>
    <w:rsid w:val="002C6935"/>
    <w:rPr>
      <w:rFonts w:ascii="Calibri" w:eastAsia="Calibri" w:hAnsi="Calibri"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2C6935"/>
    <w:pPr>
      <w:spacing w:after="0" w:line="240" w:lineRule="auto"/>
      <w:ind w:left="576" w:hanging="576"/>
    </w:pPr>
    <w:rPr>
      <w:rFonts w:ascii="Calibri" w:eastAsia="Calibri" w:hAnsi="Calibri" w:cs="Calibri"/>
      <w:sz w:val="22"/>
      <w:szCs w:val="22"/>
    </w:rPr>
  </w:style>
  <w:style w:type="character" w:customStyle="1" w:styleId="a">
    <w:name w:val="Основной текст_"/>
    <w:link w:val="1"/>
    <w:rsid w:val="009D7D63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D7D63"/>
    <w:pPr>
      <w:widowControl w:val="0"/>
      <w:shd w:val="clear" w:color="auto" w:fill="FFFFFF"/>
      <w:spacing w:before="180" w:after="360" w:line="415" w:lineRule="exact"/>
      <w:ind w:hanging="380"/>
      <w:jc w:val="both"/>
    </w:pPr>
    <w:rPr>
      <w:rFonts w:ascii="Tahoma" w:eastAsia="Tahoma" w:hAnsi="Tahoma" w:cs="Tahoma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9D35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356C"/>
  </w:style>
  <w:style w:type="paragraph" w:styleId="Footer">
    <w:name w:val="footer"/>
    <w:basedOn w:val="Normal"/>
    <w:link w:val="FooterChar"/>
    <w:uiPriority w:val="99"/>
    <w:unhideWhenUsed/>
    <w:rsid w:val="009D356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356C"/>
  </w:style>
  <w:style w:type="character" w:styleId="Strong">
    <w:name w:val="Strong"/>
    <w:basedOn w:val="DefaultParagraphFont"/>
    <w:uiPriority w:val="22"/>
    <w:qFormat/>
    <w:rsid w:val="009D6EFF"/>
    <w:rPr>
      <w:b/>
      <w:bCs/>
    </w:rPr>
  </w:style>
  <w:style w:type="character" w:customStyle="1" w:styleId="Heading1Char">
    <w:name w:val="Heading 1 Char"/>
    <w:basedOn w:val="DefaultParagraphFont"/>
    <w:link w:val="Heading1"/>
    <w:rsid w:val="00CB32CB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72F7"/>
    <w:pPr>
      <w:spacing w:after="160"/>
    </w:pPr>
    <w:rPr>
      <w:rFonts w:ascii="GHEA Grapalat" w:eastAsiaTheme="minorHAnsi" w:hAnsi="GHEA Grapalat" w:cstheme="minorBidi"/>
      <w:b/>
      <w:bCs/>
      <w:lang w:val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72F7"/>
    <w:rPr>
      <w:rFonts w:ascii="Calibri" w:eastAsia="Calibri" w:hAnsi="Calibri" w:cs="Times New Roman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8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02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Կառավարության փաստաթուղթ" ma:contentTypeID="0x01010044242F31B0124547B50E0ABEF7DC266B005463F7305D29B6408DE827432B23D33A" ma:contentTypeVersion="11" ma:contentTypeDescription="Կառավարությունից ԿԲ մուտքագրվող փաստաթղթերի պարունակային տիպ" ma:contentTypeScope="" ma:versionID="c2a5e8495af3153208437f55c1a6fbd8">
  <xsd:schema xmlns:xsd="http://www.w3.org/2001/XMLSchema" xmlns:xs="http://www.w3.org/2001/XMLSchema" xmlns:p="http://schemas.microsoft.com/office/2006/metadata/properties" xmlns:ns2="3ac533e7-e9bb-43c6-83c3-73e884c68504" xmlns:ns3="EFB90B60-DA66-4329-9CB1-58F141CFB4F7" targetNamespace="http://schemas.microsoft.com/office/2006/metadata/properties" ma:root="true" ma:fieldsID="bd6eb56f001d90d1c2e81062bd97ea03" ns2:_="" ns3:_="">
    <xsd:import namespace="3ac533e7-e9bb-43c6-83c3-73e884c68504"/>
    <xsd:import namespace="EFB90B60-DA66-4329-9CB1-58F141CFB4F7"/>
    <xsd:element name="properties">
      <xsd:complexType>
        <xsd:sequence>
          <xsd:element name="documentManagement">
            <xsd:complexType>
              <xsd:all>
                <xsd:element ref="ns2:TSExternalDocumentBarcode" minOccurs="0"/>
                <xsd:element ref="ns2:TSExternalDocumentAbonentOld" minOccurs="0"/>
                <xsd:element ref="ns3:TSExternalDocumentOutputDate" minOccurs="0"/>
                <xsd:element ref="ns3:TSExternalDocumentOutputNumber" minOccurs="0"/>
                <xsd:element ref="ns2:TSExternalDocumentDeadline" minOccurs="0"/>
                <xsd:element ref="ns2:TSExternalDocumentDeadlineString" minOccurs="0"/>
                <xsd:element ref="ns2:TSExternalDocumentAttachmentsInform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c533e7-e9bb-43c6-83c3-73e884c68504" elementFormDefault="qualified">
    <xsd:import namespace="http://schemas.microsoft.com/office/2006/documentManagement/types"/>
    <xsd:import namespace="http://schemas.microsoft.com/office/infopath/2007/PartnerControls"/>
    <xsd:element name="TSExternalDocumentBarcode" ma:index="2" nillable="true" ma:displayName="Բարկոդ" ma:description="Պարունակում է արտաքին փաստաթղթի հետ կապված բարկոդի արժեքը" ma:internalName="TSExternalDocumentBarcode" ma:readOnly="false">
      <xsd:simpleType>
        <xsd:restriction base="dms:Text">
          <xsd:maxLength value="100"/>
        </xsd:restriction>
      </xsd:simpleType>
    </xsd:element>
    <xsd:element name="TSExternalDocumentAbonentOld" ma:index="3" nillable="true" ma:displayName="Թղթակից" ma:description="Պարունակում է արտաքին աբոնենտին" ma:internalName="TSExternalDocumentAbonentOld" ma:readOnly="false">
      <xsd:simpleType>
        <xsd:restriction base="dms:Note">
          <xsd:maxLength value="255"/>
        </xsd:restriction>
      </xsd:simpleType>
    </xsd:element>
    <xsd:element name="TSExternalDocumentDeadline" ma:index="6" nillable="true" ma:displayName="Վերջնաժամկետ" ma:default="[today]" ma:description="Պարունակում է արտաքին փաստաթղթի վերջնաժամկետը" ma:format="DateOnly" ma:internalName="TSExternalDocumentDeadline" ma:readOnly="false">
      <xsd:simpleType>
        <xsd:restriction base="dms:DateTime"/>
      </xsd:simpleType>
    </xsd:element>
    <xsd:element name="TSExternalDocumentDeadlineString" ma:index="7" nillable="true" ma:displayName="Վերջնաժամկետ (տեքստ)" ma:description="Պարունակում է արտաքին փաստաթղթի վերջնաժամկետի տեքստային տարբերակը" ma:internalName="TSExternalDocumentDeadlineString" ma:readOnly="false">
      <xsd:simpleType>
        <xsd:restriction base="dms:Text"/>
      </xsd:simpleType>
    </xsd:element>
    <xsd:element name="TSExternalDocumentAttachmentsInformation" ma:index="8" nillable="true" ma:displayName="Կից փաստաթղթեր" ma:description="Պարունակում է ինֆորմացիա արտաքին փաստաթղթին կից փաստաթղթերի մասին" ma:internalName="TSExternalDocumentAttachmentsInforma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B90B60-DA66-4329-9CB1-58F141CFB4F7" elementFormDefault="qualified">
    <xsd:import namespace="http://schemas.microsoft.com/office/2006/documentManagement/types"/>
    <xsd:import namespace="http://schemas.microsoft.com/office/infopath/2007/PartnerControls"/>
    <xsd:element name="TSExternalDocumentOutputDate" ma:index="4" nillable="true" ma:displayName="Ելքագրման ամսաթիվ" ma:description="Պարունակում է արտաքին փաստաթղթի ելքագրման ամսաթիվը" ma:format="DateOnly" ma:internalName="TSExternalDocumentOutputDate">
      <xsd:simpleType>
        <xsd:restriction base="dms:DateTime"/>
      </xsd:simpleType>
    </xsd:element>
    <xsd:element name="TSExternalDocumentOutputNumber" ma:index="5" nillable="true" ma:displayName="Ելից համար" ma:description="Պարունակում է արտաքին փաստաթղթի ելից համարը" ma:internalName="TSExternalDocumentOutputNumber">
      <xsd:simpleType>
        <xsd:restriction base="dms:Text">
          <xsd:maxLength value="10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1" ma:displayName="Վերնագիր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SExternalDocumentBarcode xmlns="3ac533e7-e9bb-43c6-83c3-73e884c68504">GOV_230720_00007603</TSExternalDocumentBarcode>
    <TSExternalDocumentDeadline xmlns="3ac533e7-e9bb-43c6-83c3-73e884c68504">2020-07-23T05:45:06+00:00</TSExternalDocumentDeadline>
    <TSExternalDocumentAbonentOld xmlns="3ac533e7-e9bb-43c6-83c3-73e884c68504">ՀՀ Կառավարություն</TSExternalDocumentAbonentOld>
    <TSExternalDocumentAttachmentsInformation xmlns="3ac533e7-e9bb-43c6-83c3-73e884c68504" xsi:nil="true"/>
    <TSExternalDocumentOutputNumber xmlns="EFB90B60-DA66-4329-9CB1-58F141CFB4F7">02/16.2/30937-2020</TSExternalDocumentOutputNumber>
    <TSExternalDocumentOutputDate xmlns="EFB90B60-DA66-4329-9CB1-58F141CFB4F7">2020-07-23T05:41:49+00:00</TSExternalDocumentOutputDate>
    <TSExternalDocumentDeadlineString xmlns="3ac533e7-e9bb-43c6-83c3-73e884c6850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1FF956-C917-4873-AF18-50CC5F47F7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c533e7-e9bb-43c6-83c3-73e884c68504"/>
    <ds:schemaRef ds:uri="EFB90B60-DA66-4329-9CB1-58F141CFB4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A12798-3E0E-4868-8101-7AFDF408A206}">
  <ds:schemaRefs>
    <ds:schemaRef ds:uri="http://schemas.microsoft.com/office/2006/metadata/properties"/>
    <ds:schemaRef ds:uri="http://schemas.microsoft.com/office/infopath/2007/PartnerControls"/>
    <ds:schemaRef ds:uri="3ac533e7-e9bb-43c6-83c3-73e884c68504"/>
    <ds:schemaRef ds:uri="EFB90B60-DA66-4329-9CB1-58F141CFB4F7"/>
  </ds:schemaRefs>
</ds:datastoreItem>
</file>

<file path=customXml/itemProps3.xml><?xml version="1.0" encoding="utf-8"?>
<ds:datastoreItem xmlns:ds="http://schemas.openxmlformats.org/officeDocument/2006/customXml" ds:itemID="{954481AF-C9B6-43D7-876D-0166A6F37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2232</TotalTime>
  <Pages>13</Pages>
  <Words>3108</Words>
  <Characters>17719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Սվետլաննա Մալերյան</dc:creator>
  <cp:keywords/>
  <dc:description/>
  <cp:lastModifiedBy>Անի Ղարաջյան</cp:lastModifiedBy>
  <cp:revision>110</cp:revision>
  <cp:lastPrinted>2020-01-21T08:57:00Z</cp:lastPrinted>
  <dcterms:created xsi:type="dcterms:W3CDTF">2020-07-24T10:57:00Z</dcterms:created>
  <dcterms:modified xsi:type="dcterms:W3CDTF">2024-02-23T13:56:00Z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0x01010044242F31B0124547B50E0ABEF7DC266B005463F7305D29B6408DE827432B23D33A</vt:lpwstr>
  </property>
</Properties>
</file>