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81E" w:rsidRDefault="0094081E" w:rsidP="0094081E">
      <w:pPr>
        <w:spacing w:after="0" w:line="240" w:lineRule="auto"/>
        <w:ind w:firstLine="630"/>
        <w:jc w:val="center"/>
        <w:rPr>
          <w:rStyle w:val="Strong"/>
          <w:rFonts w:ascii="GHEA Grapalat" w:hAnsi="GHEA Grapalat"/>
          <w:sz w:val="24"/>
          <w:szCs w:val="24"/>
          <w:lang w:val="hy-AM"/>
        </w:rPr>
      </w:pPr>
      <w:r>
        <w:rPr>
          <w:rStyle w:val="Strong"/>
          <w:rFonts w:ascii="GHEA Grapalat" w:hAnsi="GHEA Grapalat"/>
          <w:sz w:val="24"/>
          <w:szCs w:val="24"/>
          <w:lang w:val="hy-AM"/>
        </w:rPr>
        <w:t>Տեղեկանք</w:t>
      </w:r>
    </w:p>
    <w:p w:rsidR="0094081E" w:rsidRDefault="0094081E" w:rsidP="0094081E">
      <w:pPr>
        <w:spacing w:after="0" w:line="240" w:lineRule="auto"/>
        <w:ind w:firstLine="630"/>
        <w:jc w:val="center"/>
        <w:rPr>
          <w:rStyle w:val="Strong"/>
          <w:rFonts w:ascii="GHEA Grapalat" w:hAnsi="GHEA Grapalat"/>
          <w:sz w:val="24"/>
          <w:szCs w:val="24"/>
          <w:lang w:val="hy-AM"/>
        </w:rPr>
      </w:pPr>
    </w:p>
    <w:p w:rsidR="0094081E" w:rsidRDefault="0094081E" w:rsidP="0094081E">
      <w:pPr>
        <w:spacing w:after="0" w:line="240" w:lineRule="auto"/>
        <w:ind w:firstLine="630"/>
        <w:jc w:val="center"/>
        <w:rPr>
          <w:rStyle w:val="Strong"/>
          <w:rFonts w:ascii="GHEA Grapalat" w:hAnsi="GHEA Grapalat"/>
          <w:sz w:val="24"/>
          <w:szCs w:val="24"/>
          <w:lang w:val="hy-AM"/>
        </w:rPr>
      </w:pPr>
    </w:p>
    <w:p w:rsidR="0094081E" w:rsidRDefault="0094081E" w:rsidP="0094081E">
      <w:pPr>
        <w:pStyle w:val="mechtex"/>
        <w:spacing w:line="360" w:lineRule="auto"/>
        <w:ind w:firstLine="630"/>
        <w:rPr>
          <w:color w:val="000000"/>
          <w:shd w:val="clear" w:color="auto" w:fill="FFFFFF"/>
        </w:rPr>
      </w:pPr>
      <w:r>
        <w:rPr>
          <w:rFonts w:ascii="GHEA Grapalat" w:hAnsi="GHEA Grapalat"/>
          <w:b/>
          <w:color w:val="000000"/>
          <w:sz w:val="24"/>
          <w:shd w:val="clear" w:color="auto" w:fill="FFFFFF"/>
          <w:lang w:val="hy-AM"/>
        </w:rPr>
        <w:t>«Հայաստանի</w:t>
      </w:r>
      <w:r>
        <w:rPr>
          <w:rFonts w:ascii="GHEA Grapalat" w:hAnsi="GHEA Grapalat"/>
          <w:b/>
          <w:color w:val="000000"/>
          <w:sz w:val="24"/>
          <w:shd w:val="clear" w:color="auto" w:fill="FFFFFF"/>
          <w:lang w:val="af-ZA"/>
        </w:rPr>
        <w:t xml:space="preserve"> Հ</w:t>
      </w:r>
      <w:r>
        <w:rPr>
          <w:rFonts w:ascii="GHEA Grapalat" w:hAnsi="GHEA Grapalat"/>
          <w:b/>
          <w:color w:val="000000"/>
          <w:sz w:val="24"/>
          <w:shd w:val="clear" w:color="auto" w:fill="FFFFFF"/>
          <w:lang w:val="hy-AM"/>
        </w:rPr>
        <w:t>անրապետության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կառավարության</w:t>
      </w:r>
      <w:r>
        <w:rPr>
          <w:rFonts w:ascii="GHEA Grapalat" w:hAnsi="GHEA Grapalat"/>
          <w:b/>
          <w:color w:val="000000"/>
          <w:sz w:val="24"/>
          <w:shd w:val="clear" w:color="auto" w:fill="FFFFFF"/>
          <w:lang w:val="af-ZA"/>
        </w:rPr>
        <w:t xml:space="preserve"> 2023 թվականի դեկտեմբերի 28-ի N 2339-Լ </w:t>
      </w:r>
      <w:r>
        <w:rPr>
          <w:rFonts w:ascii="GHEA Grapalat" w:hAnsi="GHEA Grapalat"/>
          <w:b/>
          <w:color w:val="000000"/>
          <w:sz w:val="24"/>
          <w:shd w:val="clear" w:color="auto" w:fill="FFFFFF"/>
          <w:lang w:val="hy-AM"/>
        </w:rPr>
        <w:t>որոշման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մեջ</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փոփոխություններ</w:t>
      </w:r>
      <w:r>
        <w:rPr>
          <w:rFonts w:ascii="GHEA Grapalat" w:hAnsi="GHEA Grapalat"/>
          <w:b/>
          <w:color w:val="000000"/>
          <w:sz w:val="24"/>
          <w:shd w:val="clear" w:color="auto" w:fill="FFFFFF"/>
          <w:lang w:val="af-ZA"/>
        </w:rPr>
        <w:t xml:space="preserve"> և լրացումներ </w:t>
      </w:r>
      <w:r>
        <w:rPr>
          <w:rFonts w:ascii="GHEA Grapalat" w:hAnsi="GHEA Grapalat"/>
          <w:b/>
          <w:color w:val="000000"/>
          <w:sz w:val="24"/>
          <w:shd w:val="clear" w:color="auto" w:fill="FFFFFF"/>
          <w:lang w:val="hy-AM"/>
        </w:rPr>
        <w:t>կատարելու</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մասին» Հայաստանի Հանրապետության կառավարության որոշման նախագծի ընդունման վերաբերյալ</w:t>
      </w:r>
    </w:p>
    <w:p w:rsidR="0094081E" w:rsidRDefault="0094081E" w:rsidP="0094081E">
      <w:pPr>
        <w:pStyle w:val="mechtex"/>
        <w:spacing w:line="360" w:lineRule="auto"/>
        <w:ind w:left="180" w:firstLine="630"/>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 xml:space="preserve">  </w:t>
      </w:r>
    </w:p>
    <w:p w:rsidR="0094081E" w:rsidRDefault="0094081E" w:rsidP="0094081E">
      <w:pPr>
        <w:pStyle w:val="mechtex"/>
        <w:spacing w:line="360" w:lineRule="auto"/>
        <w:ind w:left="-180" w:firstLine="630"/>
        <w:rPr>
          <w:rFonts w:ascii="GHEA Grapalat" w:hAnsi="GHEA Grapalat" w:cs="Sylfaen"/>
          <w:b/>
          <w:sz w:val="24"/>
          <w:lang w:val="hy-AM"/>
        </w:rPr>
      </w:pPr>
    </w:p>
    <w:p w:rsidR="0094081E" w:rsidRDefault="0094081E" w:rsidP="0094081E">
      <w:pPr>
        <w:pStyle w:val="ListParagraph"/>
        <w:numPr>
          <w:ilvl w:val="0"/>
          <w:numId w:val="11"/>
        </w:numPr>
        <w:tabs>
          <w:tab w:val="left" w:pos="720"/>
          <w:tab w:val="left" w:pos="1080"/>
        </w:tabs>
        <w:spacing w:after="0" w:line="360" w:lineRule="auto"/>
        <w:ind w:left="-180" w:firstLine="630"/>
        <w:jc w:val="both"/>
        <w:rPr>
          <w:rFonts w:ascii="GHEA Grapalat" w:hAnsi="GHEA Grapalat" w:cs="Sylfaen"/>
          <w:sz w:val="24"/>
          <w:szCs w:val="24"/>
        </w:rPr>
      </w:pPr>
      <w:r>
        <w:rPr>
          <w:rFonts w:ascii="GHEA Grapalat" w:hAnsi="GHEA Grapalat" w:cs="Sylfaen"/>
          <w:b/>
          <w:bCs/>
          <w:sz w:val="24"/>
          <w:szCs w:val="24"/>
          <w:lang w:val="hy-AM"/>
        </w:rPr>
        <w:t xml:space="preserve"> Իրավական ակտի ընդունման անհրաժեշտությունը  </w:t>
      </w:r>
    </w:p>
    <w:p w:rsidR="0094081E" w:rsidRDefault="0094081E" w:rsidP="0094081E">
      <w:pPr>
        <w:pStyle w:val="NormalWeb"/>
        <w:shd w:val="clear" w:color="auto" w:fill="FFFFFF"/>
        <w:spacing w:line="360" w:lineRule="auto"/>
        <w:ind w:left="-180" w:firstLine="630"/>
        <w:jc w:val="both"/>
        <w:rPr>
          <w:rFonts w:ascii="GHEA Grapalat" w:hAnsi="GHEA Grapalat" w:cs="GHEA Grapalat"/>
        </w:rPr>
      </w:pPr>
      <w:r>
        <w:rPr>
          <w:rFonts w:ascii="GHEA Grapalat" w:hAnsi="GHEA Grapalat" w:cs="GHEA Grapalat"/>
        </w:rPr>
        <w:t xml:space="preserve">Նախագծի նպատակն է ապահովել </w:t>
      </w:r>
      <w:r>
        <w:rPr>
          <w:rFonts w:ascii="GHEA Grapalat" w:hAnsi="GHEA Grapalat" w:cs="Sylfaen"/>
          <w:color w:val="000000"/>
          <w:shd w:val="clear" w:color="auto" w:fill="FFFFFF"/>
          <w:lang w:val="hy-AM"/>
        </w:rPr>
        <w:t xml:space="preserve">Վարչապետի </w:t>
      </w:r>
      <w:r>
        <w:rPr>
          <w:rFonts w:ascii="GHEA Grapalat" w:hAnsi="GHEA Grapalat" w:cs="Sylfaen"/>
          <w:color w:val="000000"/>
          <w:shd w:val="clear" w:color="auto" w:fill="FFFFFF"/>
        </w:rPr>
        <w:t>22.12.2023 N Վ/203-2023 արձանագրության 3</w:t>
      </w:r>
      <w:r>
        <w:rPr>
          <w:rFonts w:ascii="GHEA Grapalat" w:hAnsi="GHEA Grapalat" w:cs="Sylfaen"/>
          <w:color w:val="000000"/>
          <w:shd w:val="clear" w:color="auto" w:fill="FFFFFF"/>
          <w:lang w:val="hy-AM"/>
        </w:rPr>
        <w:t>.1</w:t>
      </w:r>
      <w:r>
        <w:rPr>
          <w:rFonts w:ascii="GHEA Grapalat" w:hAnsi="GHEA Grapalat" w:cs="Sylfaen"/>
          <w:color w:val="000000"/>
          <w:shd w:val="clear" w:color="auto" w:fill="FFFFFF"/>
        </w:rPr>
        <w:t xml:space="preserve">) </w:t>
      </w:r>
      <w:r>
        <w:rPr>
          <w:rFonts w:ascii="GHEA Grapalat" w:hAnsi="GHEA Grapalat" w:cs="Sylfaen"/>
          <w:color w:val="000000"/>
          <w:shd w:val="clear" w:color="auto" w:fill="FFFFFF"/>
          <w:lang w:val="hy-AM"/>
        </w:rPr>
        <w:t xml:space="preserve">կետի </w:t>
      </w:r>
      <w:r>
        <w:rPr>
          <w:rFonts w:ascii="GHEA Grapalat" w:hAnsi="GHEA Grapalat" w:cs="Sylfaen"/>
          <w:color w:val="000000"/>
          <w:shd w:val="clear" w:color="auto" w:fill="FFFFFF"/>
        </w:rPr>
        <w:t xml:space="preserve">1.12 ենթակետի </w:t>
      </w:r>
      <w:r>
        <w:rPr>
          <w:rFonts w:ascii="GHEA Grapalat" w:hAnsi="GHEA Grapalat" w:cs="Sylfaen"/>
          <w:color w:val="000000"/>
          <w:shd w:val="clear" w:color="auto" w:fill="FFFFFF"/>
          <w:lang w:val="hy-AM"/>
        </w:rPr>
        <w:t xml:space="preserve">և </w:t>
      </w:r>
      <w:r>
        <w:rPr>
          <w:rFonts w:ascii="GHEA Grapalat" w:hAnsi="GHEA Grapalat"/>
          <w:color w:val="000000"/>
          <w:shd w:val="clear" w:color="auto" w:fill="FFFFFF"/>
          <w:lang w:val="hy-AM"/>
        </w:rPr>
        <w:t>2-րդ կետի 6</w:t>
      </w:r>
      <w:r>
        <w:rPr>
          <w:rFonts w:ascii="GHEA Grapalat" w:hAnsi="GHEA Grapalat"/>
          <w:bCs/>
          <w:color w:val="000000"/>
          <w:shd w:val="clear" w:color="auto" w:fill="FFFFFF"/>
          <w:lang w:val="hy-AM"/>
        </w:rPr>
        <w:t>-րդ ենթակետի</w:t>
      </w:r>
      <w:r>
        <w:rPr>
          <w:rFonts w:ascii="GHEA Grapalat" w:hAnsi="GHEA Grapalat"/>
          <w:bCs/>
          <w:color w:val="000000"/>
          <w:shd w:val="clear" w:color="auto" w:fill="FFFFFF"/>
        </w:rPr>
        <w:t xml:space="preserve"> </w:t>
      </w:r>
      <w:r>
        <w:rPr>
          <w:rFonts w:ascii="GHEA Grapalat" w:hAnsi="GHEA Grapalat" w:cs="Sylfaen"/>
          <w:color w:val="000000"/>
          <w:shd w:val="clear" w:color="auto" w:fill="FFFFFF"/>
          <w:lang w:val="hy-AM"/>
        </w:rPr>
        <w:t>հանձնարարական</w:t>
      </w:r>
      <w:r>
        <w:rPr>
          <w:rFonts w:ascii="GHEA Grapalat" w:hAnsi="GHEA Grapalat" w:cs="Sylfaen"/>
          <w:color w:val="000000"/>
          <w:shd w:val="clear" w:color="auto" w:fill="FFFFFF"/>
        </w:rPr>
        <w:t>ներ</w:t>
      </w:r>
      <w:r>
        <w:rPr>
          <w:rFonts w:ascii="GHEA Grapalat" w:hAnsi="GHEA Grapalat" w:cs="Sylfaen"/>
          <w:color w:val="000000"/>
          <w:shd w:val="clear" w:color="auto" w:fill="FFFFFF"/>
          <w:lang w:val="hy-AM"/>
        </w:rPr>
        <w:t>ի կատարումը</w:t>
      </w:r>
      <w:r>
        <w:rPr>
          <w:rFonts w:ascii="GHEA Grapalat" w:hAnsi="GHEA Grapalat" w:cs="Sylfaen"/>
          <w:color w:val="000000"/>
          <w:shd w:val="clear" w:color="auto" w:fill="FFFFFF"/>
        </w:rPr>
        <w:t xml:space="preserve">: </w:t>
      </w:r>
    </w:p>
    <w:p w:rsidR="0094081E" w:rsidRDefault="0094081E" w:rsidP="0094081E">
      <w:pPr>
        <w:pStyle w:val="NormalWeb"/>
        <w:shd w:val="clear" w:color="auto" w:fill="FFFFFF"/>
        <w:spacing w:line="360" w:lineRule="auto"/>
        <w:ind w:left="-180" w:firstLine="630"/>
        <w:jc w:val="both"/>
        <w:rPr>
          <w:rFonts w:ascii="GHEA Grapalat" w:hAnsi="GHEA Grapalat" w:cs="GHEA Grapalat"/>
        </w:rPr>
      </w:pPr>
    </w:p>
    <w:p w:rsidR="0094081E" w:rsidRDefault="0094081E" w:rsidP="0094081E">
      <w:pPr>
        <w:tabs>
          <w:tab w:val="left" w:pos="720"/>
        </w:tabs>
        <w:spacing w:after="0" w:line="360" w:lineRule="auto"/>
        <w:ind w:left="-180" w:firstLine="63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rsidR="0094081E" w:rsidRDefault="0094081E" w:rsidP="0094081E">
      <w:pPr>
        <w:pStyle w:val="NormalWeb"/>
        <w:shd w:val="clear" w:color="auto" w:fill="FFFFFF"/>
        <w:spacing w:line="360" w:lineRule="auto"/>
        <w:ind w:left="-187" w:firstLine="63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Հանրապետության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2023 թվականի դեկտեմբերի 28-ի N 2339-Լ </w:t>
      </w:r>
      <w:r>
        <w:rPr>
          <w:rFonts w:ascii="GHEA Grapalat" w:hAnsi="GHEA Grapalat"/>
          <w:color w:val="000000"/>
          <w:shd w:val="clear" w:color="auto" w:fill="FFFFFF"/>
          <w:lang w:val="hy-AM"/>
        </w:rPr>
        <w:t>որոշմամբ (այսուհետ՝ Որոշում) սահմանված է անկանխիկ եղանակով վճարումներից կենսաթոշակառուներին հետվճար տրամադրելու միջոցառումը, որի համաձայն՝ տվյալ ամսում վճարման ենթակա հետվճարը հաշվարկվում է այդ ամսվան նախորդող ամսում կատարած անկանխիկ գնումների և վճարումների գործարքների 10 %-ի չափով։ Ընդ որում, հետվճարի գումարը չի կարող գերազանցել 5000 դրամը։</w:t>
      </w:r>
    </w:p>
    <w:p w:rsidR="0094081E" w:rsidRDefault="0094081E" w:rsidP="0094081E">
      <w:pPr>
        <w:pStyle w:val="NormalWeb"/>
        <w:shd w:val="clear" w:color="auto" w:fill="FFFFFF"/>
        <w:spacing w:line="360" w:lineRule="auto"/>
        <w:ind w:left="-187" w:firstLine="630"/>
        <w:jc w:val="both"/>
        <w:rPr>
          <w:rFonts w:ascii="GHEA Grapalat" w:hAnsi="GHEA Grapalat"/>
          <w:color w:val="000000"/>
          <w:shd w:val="clear" w:color="auto" w:fill="FFFFFF"/>
          <w:lang w:val="hy-AM"/>
        </w:rPr>
      </w:pPr>
      <w:r>
        <w:rPr>
          <w:rFonts w:ascii="GHEA Grapalat" w:hAnsi="GHEA Grapalat"/>
          <w:lang w:val="hy-AM"/>
        </w:rPr>
        <w:t>Մ</w:t>
      </w:r>
      <w:r>
        <w:rPr>
          <w:rFonts w:ascii="GHEA Grapalat" w:hAnsi="GHEA Grapalat"/>
          <w:color w:val="000000"/>
          <w:shd w:val="clear" w:color="auto" w:fill="FFFFFF"/>
          <w:lang w:val="hy-AM"/>
        </w:rPr>
        <w:t xml:space="preserve">իջոցառման շահառու են հանդիսանում միջոցառման գործողության ընթացքում ապրանքների և (կամ) ծառայությունների ձեռքբերման դիմաց կենսաթոշակային քարտի միջոցով Հայաստանի Հանրապետության տարածքում օրենքով սահմանված կարգով գործող մանրածախ առևտուր իրականացնող և (կամ) ծառայություններ մատուցող սուբյեկտի մոտ տեղադրված ՊՈՍ-տերմինալներով, ինչպես նաև կենսաթոշակային քարտը թողարկած բանկի բանկոմատներում և նույն բանկի էլեկտրոնային հավելվածի միջոցով </w:t>
      </w:r>
      <w:r>
        <w:rPr>
          <w:rFonts w:ascii="GHEA Grapalat" w:hAnsi="GHEA Grapalat" w:cs="GHEA Grapalat"/>
          <w:color w:val="000000"/>
          <w:shd w:val="clear" w:color="auto" w:fill="FFFFFF"/>
          <w:lang w:val="hy-AM"/>
        </w:rPr>
        <w:t>կոմունալ</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ծառայությունների</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դիմաց</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վճարում</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կատարած</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կենսաթոշակառուները</w:t>
      </w:r>
      <w:r>
        <w:rPr>
          <w:rFonts w:ascii="GHEA Grapalat" w:hAnsi="GHEA Grapalat"/>
          <w:color w:val="000000"/>
          <w:shd w:val="clear" w:color="auto" w:fill="FFFFFF"/>
          <w:lang w:val="hy-AM"/>
        </w:rPr>
        <w:t>:</w:t>
      </w:r>
    </w:p>
    <w:p w:rsidR="0094081E" w:rsidRDefault="0094081E" w:rsidP="0094081E">
      <w:pPr>
        <w:spacing w:after="0" w:line="360" w:lineRule="auto"/>
        <w:ind w:left="-187" w:firstLine="630"/>
        <w:jc w:val="both"/>
        <w:rPr>
          <w:rFonts w:ascii="GHEA Grapalat" w:hAnsi="GHEA Grapalat" w:cs="GHEA Grapalat"/>
          <w:sz w:val="24"/>
          <w:szCs w:val="24"/>
          <w:lang w:val="hy-AM"/>
        </w:rPr>
      </w:pPr>
      <w:r>
        <w:rPr>
          <w:rFonts w:ascii="GHEA Grapalat" w:hAnsi="GHEA Grapalat"/>
          <w:color w:val="000000"/>
          <w:sz w:val="24"/>
          <w:szCs w:val="24"/>
          <w:shd w:val="clear" w:color="auto" w:fill="FFFFFF"/>
          <w:lang w:val="hy-AM"/>
        </w:rPr>
        <w:lastRenderedPageBreak/>
        <w:t xml:space="preserve">Միջոցառման նպատակներից մեկը </w:t>
      </w:r>
      <w:r>
        <w:rPr>
          <w:rFonts w:ascii="GHEA Grapalat" w:hAnsi="GHEA Grapalat" w:cs="GHEA Grapalat"/>
          <w:sz w:val="24"/>
          <w:szCs w:val="24"/>
          <w:lang w:val="hy-AM"/>
        </w:rPr>
        <w:t xml:space="preserve">տնտեսության ստվերային շրջանառության կրճատմանը նպաստելն է։ Այս տեսանկյունից կոմունալ ծառայությունների դիմաց վճարումներից հետվճար հաշվարկելը չի ծառայում միջոցառման՝ նշված նպատակի իրականացմանը։ </w:t>
      </w:r>
    </w:p>
    <w:p w:rsidR="0094081E" w:rsidRDefault="0094081E" w:rsidP="0094081E">
      <w:pPr>
        <w:spacing w:after="0" w:line="360" w:lineRule="auto"/>
        <w:ind w:left="-187" w:firstLine="630"/>
        <w:jc w:val="both"/>
        <w:rPr>
          <w:rFonts w:ascii="GHEA Grapalat" w:hAnsi="GHEA Grapalat" w:cs="GHEA Grapalat"/>
          <w:sz w:val="24"/>
          <w:szCs w:val="24"/>
          <w:lang w:val="hy-AM"/>
        </w:rPr>
      </w:pPr>
      <w:r>
        <w:rPr>
          <w:rFonts w:ascii="GHEA Grapalat" w:hAnsi="GHEA Grapalat" w:cs="GHEA Grapalat"/>
          <w:sz w:val="24"/>
          <w:szCs w:val="24"/>
          <w:lang w:val="hy-AM"/>
        </w:rPr>
        <w:t>Ուստի նպատակահարմար է  կոմունալ ծառայությունների դիմաց վճարումներից հետվճար չհաշվարկել։</w:t>
      </w:r>
    </w:p>
    <w:p w:rsidR="0094081E" w:rsidRDefault="0094081E" w:rsidP="0094081E">
      <w:pPr>
        <w:spacing w:after="0" w:line="360" w:lineRule="auto"/>
        <w:ind w:left="-187" w:firstLine="630"/>
        <w:jc w:val="both"/>
        <w:rPr>
          <w:rFonts w:ascii="GHEA Grapalat" w:hAnsi="GHEA Grapalat" w:cs="GHEA Grapalat"/>
          <w:sz w:val="24"/>
          <w:szCs w:val="24"/>
          <w:lang w:val="hy-AM"/>
        </w:rPr>
      </w:pPr>
      <w:r>
        <w:rPr>
          <w:rFonts w:ascii="GHEA Grapalat" w:hAnsi="GHEA Grapalat" w:cs="GHEA Grapalat"/>
          <w:sz w:val="24"/>
          <w:szCs w:val="24"/>
          <w:lang w:val="hy-AM"/>
        </w:rPr>
        <w:t xml:space="preserve">Միջոցառման շրջանակներում բանկը Միասնական սոցիալական ծառայությանն (այսուհետ՝ ծառայություն) է տրամադրում հետվճարի շրջանակներում կենսաթոշակառուների կողմից տվյալ ամսում կատարված անկանխիկ գնումների և վճարումների գործարքների ծավալների վերաբերյալ Որոշմամբ հաստատված կարգի N 1 ձևով սահմանված տվյալները՝ մինչև տվյալ ամսվան հաջորդող ամսվա 10-ը։  </w:t>
      </w:r>
    </w:p>
    <w:p w:rsidR="0094081E" w:rsidRDefault="0094081E" w:rsidP="0094081E">
      <w:pPr>
        <w:spacing w:after="0" w:line="360" w:lineRule="auto"/>
        <w:ind w:left="-187" w:firstLine="630"/>
        <w:jc w:val="both"/>
        <w:rPr>
          <w:rFonts w:ascii="GHEA Grapalat" w:hAnsi="GHEA Grapalat" w:cs="GHEA Grapalat"/>
          <w:sz w:val="24"/>
          <w:szCs w:val="24"/>
          <w:lang w:val="hy-AM"/>
        </w:rPr>
      </w:pPr>
      <w:r>
        <w:rPr>
          <w:rFonts w:ascii="GHEA Grapalat" w:hAnsi="GHEA Grapalat" w:cs="GHEA Grapalat"/>
          <w:sz w:val="24"/>
          <w:szCs w:val="24"/>
          <w:lang w:val="hy-AM"/>
        </w:rPr>
        <w:t>Հարկ է նշել, որ տվյալների ծավալով պայմանավորված, երբեմն տվյալները տրամադրվում են նշված ամսաթվից հետո կամ տրամադրելուց հետո կարիք է լինում ճշգրտել դրանք (տվյալները տրամադրում են մեկից ավելի անգամ):</w:t>
      </w:r>
    </w:p>
    <w:p w:rsidR="0094081E" w:rsidRDefault="0094081E" w:rsidP="0094081E">
      <w:pPr>
        <w:spacing w:after="0" w:line="360" w:lineRule="auto"/>
        <w:ind w:left="-187" w:firstLine="630"/>
        <w:jc w:val="both"/>
        <w:rPr>
          <w:rFonts w:ascii="GHEA Grapalat" w:hAnsi="GHEA Grapalat" w:cs="GHEA Grapalat"/>
          <w:sz w:val="24"/>
          <w:szCs w:val="24"/>
          <w:lang w:val="hy-AM"/>
        </w:rPr>
      </w:pPr>
      <w:r>
        <w:rPr>
          <w:rFonts w:ascii="GHEA Grapalat" w:hAnsi="GHEA Grapalat" w:cs="GHEA Grapalat"/>
          <w:sz w:val="24"/>
          <w:szCs w:val="24"/>
          <w:lang w:val="hy-AM"/>
        </w:rPr>
        <w:t>Անհրաժեշտ է կարգավորել նաև սահմանված ժամկետում տվյալները չներկայացնելու դեպքերը։</w:t>
      </w:r>
    </w:p>
    <w:p w:rsidR="0094081E" w:rsidRDefault="0094081E" w:rsidP="0094081E">
      <w:pPr>
        <w:spacing w:after="0" w:line="360" w:lineRule="auto"/>
        <w:ind w:left="-187" w:firstLine="630"/>
        <w:jc w:val="both"/>
        <w:rPr>
          <w:rFonts w:ascii="GHEA Grapalat" w:hAnsi="GHEA Grapalat" w:cs="GHEA Grapalat"/>
          <w:sz w:val="24"/>
          <w:szCs w:val="24"/>
          <w:lang w:val="hy-AM"/>
        </w:rPr>
      </w:pPr>
      <w:r>
        <w:rPr>
          <w:rFonts w:ascii="GHEA Grapalat" w:hAnsi="GHEA Grapalat" w:cs="GHEA Grapalat"/>
          <w:sz w:val="24"/>
          <w:szCs w:val="24"/>
          <w:lang w:val="hy-AM"/>
        </w:rPr>
        <w:t>Իրավակիրառ պրակտիկայում եղել են դեպքեր, երբ բանկը հետվճարը չի կարողացել մուտքագրել բանկային հաշվին՝ հաշիվը փակված լինելու կամ տեխնիկական պատճառներով։ Այս դեպքում Որոշմամբ հաստատված կարգի 10-րդ և 11-րդ կետերի համաձայն՝ մինչև հետվճարի գումարը փոխանցելու ամսվա վերջին աշխատանքային օրը հետվճարը բանկը վերադարձնում է Հայաստանի Հանրապետության պետական բյուջե՝ միաժամանակ ծառայությանը տրամադրելով սույն կարգի N 2 ձևով սահմանված տվյալները, իսկ հետվճարը վճարվում է հաջորդ ամսվա հետվճարի գումարի հետ։</w:t>
      </w:r>
    </w:p>
    <w:p w:rsidR="0094081E" w:rsidRDefault="0094081E" w:rsidP="0094081E">
      <w:pPr>
        <w:spacing w:after="0" w:line="360" w:lineRule="auto"/>
        <w:ind w:left="-187" w:firstLine="630"/>
        <w:jc w:val="both"/>
        <w:rPr>
          <w:rFonts w:ascii="GHEA Grapalat" w:hAnsi="GHEA Grapalat" w:cs="GHEA Grapalat"/>
          <w:sz w:val="24"/>
          <w:szCs w:val="24"/>
          <w:lang w:val="hy-AM"/>
        </w:rPr>
      </w:pPr>
      <w:r>
        <w:rPr>
          <w:rFonts w:ascii="GHEA Grapalat" w:hAnsi="GHEA Grapalat" w:cs="GHEA Grapalat"/>
          <w:sz w:val="24"/>
          <w:szCs w:val="24"/>
          <w:lang w:val="hy-AM"/>
        </w:rPr>
        <w:t xml:space="preserve">Նման կարգավորումը խնդրահարույց է այն դեպքում, երբ հետվճարի գումարը վերադարձնելուց հետո՝ հաջորդ ամսին (կամ մի քանի ամիսներ) անձն այլևս չի ունենում վճարման ենթակա հետվճարի գումար։ Օրինակ՝ կերակրողին կորցնելու դեպքում կենսաթոշակ ստացող ուսանողի հունիս ամսվա հետվճարը չի վճարվել և բանկը վերադարձրել է գումարը, համապատասխան տեղեկատվությունը։ Տվյալ տարվա հուլիսի 1-ից նրա կենսաթոշակ ստանալու իրավունքը դադարեցվում է՝ մինչև առկա ուսուցմամբ սովորելու մասին տեղեկանք ներկայացնելը։ Այդ տեղեկանքը 6 ամսվա ընթացքում՝ մինչև տվյալ տարվա </w:t>
      </w:r>
      <w:r>
        <w:rPr>
          <w:rFonts w:ascii="GHEA Grapalat" w:hAnsi="GHEA Grapalat" w:cs="GHEA Grapalat"/>
          <w:sz w:val="24"/>
          <w:szCs w:val="24"/>
          <w:lang w:val="hy-AM"/>
        </w:rPr>
        <w:lastRenderedPageBreak/>
        <w:t>վերջը ներկայացնելու դեպքում նրա կենսաթոշակի վճարումը կվերսկսվի հուլիսի 1-ից։ Ստացվում է, որ հունիս ամսվա անկանխիկ գործարքներով վճարման ենթակա հետվճար վճարելու մասին տեղեկատվությունը ծառայությունը պիտի 3-6 ամիս պահի, որ հետո նոր վճարի։ Նման դեպքերում նպատակահարմար է ներդնել հետվճարի վճարման այլ մեխանիզմներ։</w:t>
      </w:r>
    </w:p>
    <w:p w:rsidR="0094081E" w:rsidRDefault="0094081E" w:rsidP="0094081E">
      <w:pPr>
        <w:spacing w:after="0" w:line="360" w:lineRule="auto"/>
        <w:ind w:left="-187" w:firstLine="630"/>
        <w:jc w:val="both"/>
        <w:rPr>
          <w:rFonts w:ascii="GHEA Grapalat" w:hAnsi="GHEA Grapalat" w:cs="GHEA Grapalat"/>
          <w:sz w:val="24"/>
          <w:szCs w:val="24"/>
          <w:lang w:val="hy-AM"/>
        </w:rPr>
      </w:pPr>
      <w:r>
        <w:rPr>
          <w:rFonts w:ascii="GHEA Grapalat" w:hAnsi="GHEA Grapalat" w:cs="GHEA Grapalat"/>
          <w:sz w:val="24"/>
          <w:szCs w:val="24"/>
          <w:lang w:val="hy-AM"/>
        </w:rPr>
        <w:t>Հետվճարը, որպես սոցիալական ապահովության հաշվով վճարվող գումար սահմանված է ՀՀ կառավարության 2020 թվականի մարտի 12-ի N 284-Ն որոշման 3-րդ կետով։ Այդ վճարատեսակների գծով վճարման ցուցակները սահմանված են նշված որոշման հավելվածի N 1 ձևով։</w:t>
      </w:r>
    </w:p>
    <w:p w:rsidR="0094081E" w:rsidRDefault="0094081E" w:rsidP="0094081E">
      <w:pPr>
        <w:spacing w:after="0" w:line="360" w:lineRule="auto"/>
        <w:ind w:left="-187" w:firstLine="630"/>
        <w:jc w:val="both"/>
        <w:rPr>
          <w:rFonts w:ascii="GHEA Grapalat" w:hAnsi="GHEA Grapalat" w:cs="GHEA Grapalat"/>
          <w:sz w:val="24"/>
          <w:szCs w:val="24"/>
          <w:lang w:val="hy-AM"/>
        </w:rPr>
      </w:pPr>
      <w:r>
        <w:rPr>
          <w:rFonts w:ascii="GHEA Grapalat" w:hAnsi="GHEA Grapalat" w:cs="GHEA Grapalat"/>
          <w:sz w:val="24"/>
          <w:szCs w:val="24"/>
          <w:lang w:val="hy-AM"/>
        </w:rPr>
        <w:t>Հաշվի առնելով այս վճարատեսակի առանձնահատությունները (հաշվարկվում է բոլոր պարբերական վճարներից) և Որոշման կարգի  12-րդ կետը՝ նպատակահարմար է այս դեպքում սահմանել վճարման ցուցակի ձև, որը կպարունակի հետվճարին հատուկ տվյալներ։</w:t>
      </w:r>
    </w:p>
    <w:p w:rsidR="0094081E" w:rsidRDefault="0094081E" w:rsidP="0094081E">
      <w:pPr>
        <w:spacing w:after="0" w:line="360" w:lineRule="auto"/>
        <w:ind w:left="-187" w:firstLine="630"/>
        <w:jc w:val="both"/>
        <w:rPr>
          <w:rFonts w:ascii="GHEA Grapalat" w:hAnsi="GHEA Grapalat" w:cs="GHEA Grapalat"/>
          <w:sz w:val="24"/>
          <w:szCs w:val="24"/>
          <w:lang w:val="hy-AM"/>
        </w:rPr>
      </w:pPr>
      <w:r>
        <w:rPr>
          <w:rFonts w:ascii="GHEA Grapalat" w:hAnsi="GHEA Grapalat" w:cs="GHEA Grapalat"/>
          <w:sz w:val="24"/>
          <w:szCs w:val="24"/>
          <w:lang w:val="hy-AM"/>
        </w:rPr>
        <w:t>Իրավակիրառ պրակտիկայում ծագել է նաև հետվճարի գումարների հաշվարկում թվերի տասնորդական մասում հարյուրերոդականի ճշտությամբ ներկայացված գումարները բանկային հաշիվներին մուտքագրելիս։</w:t>
      </w:r>
    </w:p>
    <w:p w:rsidR="0094081E" w:rsidRDefault="0094081E" w:rsidP="0094081E">
      <w:pPr>
        <w:spacing w:after="0" w:line="360" w:lineRule="auto"/>
        <w:ind w:left="-187" w:firstLine="630"/>
        <w:jc w:val="both"/>
        <w:rPr>
          <w:rFonts w:ascii="GHEA Grapalat" w:hAnsi="GHEA Grapalat" w:cs="GHEA Grapalat"/>
          <w:sz w:val="24"/>
          <w:szCs w:val="24"/>
          <w:lang w:val="hy-AM"/>
        </w:rPr>
      </w:pPr>
      <w:r>
        <w:rPr>
          <w:rFonts w:ascii="GHEA Grapalat" w:hAnsi="GHEA Grapalat" w:cs="GHEA Grapalat"/>
          <w:sz w:val="24"/>
          <w:szCs w:val="24"/>
          <w:lang w:val="hy-AM"/>
        </w:rPr>
        <w:t>Ըստ այդմ, անհրաժեշտ է Որոշման մեջ կատարել վերոգրյալ հարցերը կարգավորող փոփոխություններ։</w:t>
      </w:r>
    </w:p>
    <w:p w:rsidR="0094081E" w:rsidRDefault="0094081E" w:rsidP="0094081E">
      <w:pPr>
        <w:pStyle w:val="NormalWeb"/>
        <w:shd w:val="clear" w:color="auto" w:fill="FFFFFF"/>
        <w:spacing w:line="360" w:lineRule="auto"/>
        <w:ind w:firstLine="630"/>
        <w:jc w:val="both"/>
        <w:rPr>
          <w:rFonts w:ascii="GHEA Grapalat" w:hAnsi="GHEA Grapalat"/>
          <w:shd w:val="clear" w:color="auto" w:fill="FFFFFF"/>
          <w:lang w:val="hy-AM"/>
        </w:rPr>
      </w:pPr>
    </w:p>
    <w:p w:rsidR="0094081E" w:rsidRDefault="0094081E" w:rsidP="0094081E">
      <w:pPr>
        <w:pStyle w:val="ListParagraph"/>
        <w:numPr>
          <w:ilvl w:val="1"/>
          <w:numId w:val="11"/>
        </w:numPr>
        <w:tabs>
          <w:tab w:val="left" w:pos="1080"/>
        </w:tabs>
        <w:spacing w:after="0" w:line="360" w:lineRule="auto"/>
        <w:ind w:left="-180" w:firstLine="630"/>
        <w:jc w:val="both"/>
        <w:rPr>
          <w:rFonts w:ascii="GHEA Grapalat" w:hAnsi="GHEA Grapalat"/>
          <w:sz w:val="24"/>
          <w:szCs w:val="24"/>
        </w:rPr>
      </w:pP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94081E" w:rsidRDefault="0094081E" w:rsidP="0094081E">
      <w:pPr>
        <w:pStyle w:val="NormalWeb"/>
        <w:shd w:val="clear" w:color="auto" w:fill="FFFFFF"/>
        <w:spacing w:line="360" w:lineRule="auto"/>
        <w:ind w:left="-180" w:firstLine="630"/>
        <w:jc w:val="both"/>
        <w:rPr>
          <w:rFonts w:ascii="GHEA Grapalat" w:hAnsi="GHEA Grapalat"/>
          <w:shd w:val="clear" w:color="auto" w:fill="FFFFFF"/>
        </w:rPr>
      </w:pPr>
      <w:r>
        <w:rPr>
          <w:rFonts w:ascii="GHEA Grapalat" w:hAnsi="GHEA Grapalat"/>
          <w:color w:val="000000"/>
          <w:shd w:val="clear" w:color="auto" w:fill="FFFFFF"/>
        </w:rPr>
        <w:t>Ա</w:t>
      </w:r>
      <w:r>
        <w:rPr>
          <w:rFonts w:ascii="GHEA Grapalat" w:hAnsi="GHEA Grapalat"/>
          <w:color w:val="000000"/>
          <w:shd w:val="clear" w:color="auto" w:fill="FFFFFF"/>
          <w:lang w:val="hy-AM"/>
        </w:rPr>
        <w:t>ռաջարկվում է</w:t>
      </w:r>
      <w:r>
        <w:rPr>
          <w:rFonts w:ascii="GHEA Grapalat" w:hAnsi="GHEA Grapalat"/>
          <w:shd w:val="clear" w:color="auto" w:fill="FFFFFF"/>
          <w:lang w:val="hy-AM"/>
        </w:rPr>
        <w:t xml:space="preserve"> </w:t>
      </w:r>
      <w:r>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Հանրապետության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2023 թվականի դեկտեմբերի 28-ի N 2339-Լ </w:t>
      </w:r>
      <w:r>
        <w:rPr>
          <w:rFonts w:ascii="GHEA Grapalat" w:hAnsi="GHEA Grapalat"/>
          <w:color w:val="000000"/>
          <w:shd w:val="clear" w:color="auto" w:fill="FFFFFF"/>
          <w:lang w:val="hy-AM"/>
        </w:rPr>
        <w:t>որոշման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մեջ</w:t>
      </w:r>
      <w:r>
        <w:rPr>
          <w:rFonts w:ascii="GHEA Grapalat" w:hAnsi="GHEA Grapalat"/>
          <w:shd w:val="clear" w:color="auto" w:fill="FFFFFF"/>
          <w:lang w:val="hy-AM"/>
        </w:rPr>
        <w:t xml:space="preserve"> </w:t>
      </w:r>
      <w:r>
        <w:rPr>
          <w:rFonts w:ascii="GHEA Grapalat" w:hAnsi="GHEA Grapalat"/>
          <w:shd w:val="clear" w:color="auto" w:fill="FFFFFF"/>
        </w:rPr>
        <w:t xml:space="preserve">կատարել համապատասխան </w:t>
      </w:r>
      <w:r>
        <w:rPr>
          <w:rFonts w:ascii="GHEA Grapalat" w:hAnsi="GHEA Grapalat"/>
          <w:shd w:val="clear" w:color="auto" w:fill="FFFFFF"/>
          <w:lang w:val="hy-AM"/>
        </w:rPr>
        <w:t>փոփոխություն</w:t>
      </w:r>
      <w:r>
        <w:rPr>
          <w:rFonts w:ascii="GHEA Grapalat" w:hAnsi="GHEA Grapalat"/>
          <w:shd w:val="clear" w:color="auto" w:fill="FFFFFF"/>
        </w:rPr>
        <w:t>ներ</w:t>
      </w:r>
      <w:r>
        <w:rPr>
          <w:rFonts w:ascii="GHEA Grapalat" w:hAnsi="GHEA Grapalat"/>
          <w:shd w:val="clear" w:color="auto" w:fill="FFFFFF"/>
          <w:lang w:val="hy-AM"/>
        </w:rPr>
        <w:t xml:space="preserve"> </w:t>
      </w:r>
      <w:r>
        <w:rPr>
          <w:rFonts w:ascii="GHEA Grapalat" w:hAnsi="GHEA Grapalat"/>
          <w:shd w:val="clear" w:color="auto" w:fill="FFFFFF"/>
        </w:rPr>
        <w:t xml:space="preserve">և </w:t>
      </w:r>
      <w:r>
        <w:rPr>
          <w:rFonts w:ascii="GHEA Grapalat" w:hAnsi="GHEA Grapalat"/>
          <w:shd w:val="clear" w:color="auto" w:fill="FFFFFF"/>
          <w:lang w:val="hy-AM"/>
        </w:rPr>
        <w:t>լրացում</w:t>
      </w:r>
      <w:r>
        <w:rPr>
          <w:rFonts w:ascii="GHEA Grapalat" w:hAnsi="GHEA Grapalat"/>
          <w:shd w:val="clear" w:color="auto" w:fill="FFFFFF"/>
        </w:rPr>
        <w:t xml:space="preserve">ներ:  </w:t>
      </w:r>
    </w:p>
    <w:p w:rsidR="0094081E" w:rsidRDefault="0094081E" w:rsidP="0094081E">
      <w:pPr>
        <w:pStyle w:val="NormalWeb"/>
        <w:shd w:val="clear" w:color="auto" w:fill="FFFFFF"/>
        <w:spacing w:line="360" w:lineRule="auto"/>
        <w:ind w:left="-180" w:firstLine="630"/>
        <w:jc w:val="both"/>
        <w:rPr>
          <w:rFonts w:ascii="GHEA Grapalat" w:hAnsi="GHEA Grapalat"/>
          <w:shd w:val="clear" w:color="auto" w:fill="FFFFFF"/>
        </w:rPr>
      </w:pPr>
    </w:p>
    <w:p w:rsidR="0094081E" w:rsidRDefault="0094081E" w:rsidP="0094081E">
      <w:pPr>
        <w:pStyle w:val="ListParagraph"/>
        <w:tabs>
          <w:tab w:val="left" w:pos="1080"/>
        </w:tabs>
        <w:spacing w:after="0" w:line="360" w:lineRule="auto"/>
        <w:ind w:left="-180" w:firstLine="63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94081E" w:rsidRDefault="0094081E" w:rsidP="0094081E">
      <w:pPr>
        <w:pStyle w:val="NormalWeb"/>
        <w:shd w:val="clear" w:color="auto" w:fill="FFFFFF"/>
        <w:spacing w:line="360" w:lineRule="auto"/>
        <w:ind w:left="-180" w:firstLine="630"/>
        <w:jc w:val="both"/>
        <w:rPr>
          <w:rFonts w:ascii="GHEA Grapalat" w:hAnsi="GHEA Grapalat"/>
          <w:lang w:val="hy-AM"/>
        </w:rPr>
      </w:pPr>
      <w:r>
        <w:rPr>
          <w:rFonts w:ascii="GHEA Grapalat" w:hAnsi="GHEA Grapalat" w:cs="Sylfaen"/>
          <w:lang w:val="hy-AM"/>
        </w:rPr>
        <w:t>«</w:t>
      </w:r>
      <w:r>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Հանրապետության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2023 թվականի դեկտեմբերի 28-ի N 2339-Լ </w:t>
      </w:r>
      <w:r>
        <w:rPr>
          <w:rFonts w:ascii="GHEA Grapalat" w:hAnsi="GHEA Grapalat"/>
          <w:color w:val="000000"/>
          <w:shd w:val="clear" w:color="auto" w:fill="FFFFFF"/>
          <w:lang w:val="hy-AM"/>
        </w:rPr>
        <w:t>որոշման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մեջ</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փոփոխություններ</w:t>
      </w:r>
      <w:r>
        <w:rPr>
          <w:rFonts w:ascii="GHEA Grapalat" w:hAnsi="GHEA Grapalat"/>
          <w:color w:val="000000"/>
          <w:shd w:val="clear" w:color="auto" w:fill="FFFFFF"/>
          <w:lang w:val="af-ZA"/>
        </w:rPr>
        <w:t xml:space="preserve"> և լրացումներ</w:t>
      </w:r>
      <w:r>
        <w:rPr>
          <w:rFonts w:ascii="GHEA Grapalat" w:hAnsi="GHEA Grapalat"/>
          <w:color w:val="000000"/>
          <w:shd w:val="clear" w:color="auto" w:fill="FFFFFF"/>
          <w:lang w:val="hy-AM"/>
        </w:rPr>
        <w:t xml:space="preserve"> կատարելու</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մասին»</w:t>
      </w:r>
      <w:r>
        <w:rPr>
          <w:rFonts w:ascii="GHEA Grapalat" w:hAnsi="GHEA Grapalat" w:cs="Sylfaen"/>
          <w:lang w:val="hy-AM"/>
        </w:rPr>
        <w:t xml:space="preserve"> </w:t>
      </w:r>
      <w:r>
        <w:rPr>
          <w:rStyle w:val="Strong"/>
          <w:rFonts w:ascii="GHEA Grapalat" w:hAnsi="GHEA Grapalat"/>
          <w:b w:val="0"/>
          <w:color w:val="000000"/>
          <w:lang w:val="hy-AM"/>
        </w:rPr>
        <w:t>Հայաստանի</w:t>
      </w:r>
      <w:r>
        <w:rPr>
          <w:rStyle w:val="Strong"/>
          <w:rFonts w:ascii="GHEA Grapalat" w:hAnsi="GHEA Grapalat"/>
          <w:b w:val="0"/>
          <w:color w:val="000000"/>
          <w:lang w:val="af-ZA"/>
        </w:rPr>
        <w:t xml:space="preserve"> </w:t>
      </w:r>
      <w:r>
        <w:rPr>
          <w:rStyle w:val="Strong"/>
          <w:rFonts w:ascii="GHEA Grapalat" w:hAnsi="GHEA Grapalat"/>
          <w:b w:val="0"/>
          <w:color w:val="000000"/>
          <w:lang w:val="hy-AM"/>
        </w:rPr>
        <w:t>Հանրապետության</w:t>
      </w:r>
      <w:r>
        <w:rPr>
          <w:rFonts w:ascii="GHEA Grapalat" w:hAnsi="GHEA Grapalat"/>
          <w:b/>
          <w:lang w:val="hy-AM"/>
        </w:rPr>
        <w:t xml:space="preserve"> </w:t>
      </w:r>
      <w:r>
        <w:rPr>
          <w:rFonts w:ascii="GHEA Grapalat" w:hAnsi="GHEA Grapalat"/>
          <w:lang w:val="hy-AM"/>
        </w:rPr>
        <w:t xml:space="preserve">որոշման նախագծով նախատեսվում է </w:t>
      </w:r>
      <w:r>
        <w:rPr>
          <w:rFonts w:ascii="GHEA Grapalat" w:hAnsi="GHEA Grapalat"/>
          <w:color w:val="000000"/>
          <w:shd w:val="clear" w:color="auto" w:fill="FFFFFF"/>
          <w:lang w:val="hy-AM"/>
        </w:rPr>
        <w:t xml:space="preserve">կոմունալ ծառայությունների (գազի, </w:t>
      </w:r>
      <w:r>
        <w:rPr>
          <w:rFonts w:ascii="GHEA Grapalat" w:hAnsi="GHEA Grapalat"/>
          <w:color w:val="000000"/>
          <w:shd w:val="clear" w:color="auto" w:fill="FFFFFF"/>
          <w:lang w:val="hy-AM"/>
        </w:rPr>
        <w:lastRenderedPageBreak/>
        <w:t>էլեկտրաէներգիայի, խմելու ջրի, ֆիքսված և բջջային հեռախոսի մատակարարման ծառայություններ) դիմաց կատարված վճարումներից հետվճար չհաշվարկել և չվճարել:</w:t>
      </w:r>
    </w:p>
    <w:p w:rsidR="0094081E" w:rsidRDefault="0094081E" w:rsidP="0094081E">
      <w:pPr>
        <w:pStyle w:val="NormalWeb"/>
        <w:shd w:val="clear" w:color="auto" w:fill="FFFFFF"/>
        <w:spacing w:line="360" w:lineRule="auto"/>
        <w:ind w:left="-180" w:firstLine="63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Միաժամանակ, նախագծով շահառուներին հնարավորություն է տրվում այլ ապրանքների և (կամ) ծառայությունների ձեռքբերման դիմաց անկանխիկ վճարումներից ստանալ ավելի մեծ չափով հետվճար։ Այս նպատակով առաջարկվում է հետվճարի հաշվարկան համար անկանխիկ վճարումների գումարի նկատմամբ կիրառվող 10%-ն ավելացնել և սահմանել 12 %, իսկ հետվճարի առավելագույն չափը 5000 դրամից դարձնել 6000 դրամ։</w:t>
      </w:r>
    </w:p>
    <w:p w:rsidR="0094081E" w:rsidRDefault="0094081E" w:rsidP="0094081E">
      <w:pPr>
        <w:pStyle w:val="NormalWeb"/>
        <w:shd w:val="clear" w:color="auto" w:fill="FFFFFF"/>
        <w:spacing w:line="360" w:lineRule="auto"/>
        <w:ind w:left="-187" w:firstLine="630"/>
        <w:jc w:val="both"/>
        <w:rPr>
          <w:rFonts w:ascii="GHEA Grapalat" w:hAnsi="GHEA Grapalat"/>
          <w:color w:val="000000"/>
          <w:lang w:val="hy-AM"/>
        </w:rPr>
      </w:pPr>
      <w:r>
        <w:rPr>
          <w:rFonts w:ascii="GHEA Grapalat" w:hAnsi="GHEA Grapalat"/>
          <w:color w:val="000000"/>
          <w:shd w:val="clear" w:color="auto" w:fill="FFFFFF"/>
          <w:lang w:val="hy-AM"/>
        </w:rPr>
        <w:t>Նախագծով նախատեսվում է բ</w:t>
      </w:r>
      <w:r>
        <w:rPr>
          <w:rFonts w:ascii="GHEA Grapalat" w:hAnsi="GHEA Grapalat"/>
          <w:color w:val="000000"/>
          <w:lang w:val="hy-AM"/>
        </w:rPr>
        <w:t xml:space="preserve">անկի կողմից ծառայությանը մեկից ավելի անգամ տեղեկատվություն ներկայացնելու դեպքում հիմք ընդունել սահմանված ժամկետում ներկայացված վերջին տեղեկատվությունը՝ ժամկետը սահմանելով </w:t>
      </w:r>
      <w:r>
        <w:rPr>
          <w:rFonts w:ascii="GHEA Grapalat" w:hAnsi="GHEA Grapalat"/>
          <w:color w:val="000000"/>
          <w:shd w:val="clear" w:color="auto" w:fill="FFFFFF"/>
          <w:lang w:val="hy-AM"/>
        </w:rPr>
        <w:t>մինչև տվյալ ամսվան հաջորդող ամսվա 15-ը</w:t>
      </w:r>
      <w:r>
        <w:rPr>
          <w:rFonts w:ascii="GHEA Grapalat" w:hAnsi="GHEA Grapalat"/>
          <w:color w:val="000000"/>
          <w:lang w:val="hy-AM"/>
        </w:rPr>
        <w:t>, իսկ այդ</w:t>
      </w:r>
      <w:r>
        <w:rPr>
          <w:rFonts w:ascii="GHEA Grapalat" w:hAnsi="GHEA Grapalat"/>
          <w:color w:val="000000"/>
          <w:shd w:val="clear" w:color="auto" w:fill="FFFFFF"/>
          <w:lang w:val="hy-AM"/>
        </w:rPr>
        <w:t xml:space="preserve"> ժամկետից հետո տվյալները չեն տրամադրվում:</w:t>
      </w:r>
    </w:p>
    <w:p w:rsidR="0094081E" w:rsidRDefault="0094081E" w:rsidP="0094081E">
      <w:pPr>
        <w:pStyle w:val="NormalWeb"/>
        <w:shd w:val="clear" w:color="auto" w:fill="FFFFFF"/>
        <w:spacing w:line="360" w:lineRule="auto"/>
        <w:ind w:left="-180" w:firstLine="63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Նախագծով</w:t>
      </w:r>
      <w:r>
        <w:rPr>
          <w:rFonts w:ascii="GHEA Grapalat" w:hAnsi="GHEA Grapalat"/>
          <w:color w:val="000000"/>
          <w:lang w:val="hy-AM"/>
        </w:rPr>
        <w:t xml:space="preserve"> առաջարկվում է նաև,</w:t>
      </w:r>
      <w:r>
        <w:rPr>
          <w:rFonts w:ascii="GHEA Grapalat" w:hAnsi="GHEA Grapalat"/>
          <w:color w:val="000000"/>
          <w:shd w:val="clear" w:color="auto" w:fill="FFFFFF"/>
          <w:lang w:val="hy-AM"/>
        </w:rPr>
        <w:t xml:space="preserve"> որ բ</w:t>
      </w:r>
      <w:r>
        <w:rPr>
          <w:rFonts w:ascii="GHEA Grapalat" w:hAnsi="GHEA Grapalat"/>
          <w:color w:val="000000"/>
          <w:lang w:val="hy-AM"/>
        </w:rPr>
        <w:t>անկը հետվճարը պետական բյուջե չի վերադարձնում, քանի որ նախատեսվում է բանկային հաշիվը փակված լինելու կամ տեխնիկական պատճառներով գումարը հաշվին չփոխանցելու դեպքում կենսաթոշակառուի դիմումի հիման վրա հետվճարի գումարը վճարի բանկը՝ իր սահմանած եղանակով։ Հետվճարը բանկին փոխանցելու ամսվանից հետո՝ 12 ամսվա ընթացքում չվճարվելու դեպքում բանկը գումարը վերադարձնում է պետական բյուջե՝ միաժամանակ ծառայությանը տրամադրելով սույն կարգի N 2 ձևով սահմանված տվյալները։ Նշված 12 ամսյա ժամկետից հետո հետվճարը վճարման ենթակա չէ։</w:t>
      </w:r>
    </w:p>
    <w:p w:rsidR="0094081E" w:rsidRDefault="0094081E" w:rsidP="0094081E">
      <w:pPr>
        <w:pStyle w:val="NormalWeb"/>
        <w:shd w:val="clear" w:color="auto" w:fill="FFFFFF"/>
        <w:spacing w:line="360" w:lineRule="auto"/>
        <w:ind w:left="-187" w:firstLine="630"/>
        <w:jc w:val="both"/>
        <w:rPr>
          <w:rFonts w:ascii="GHEA Grapalat" w:hAnsi="GHEA Grapalat"/>
          <w:color w:val="000000"/>
          <w:lang w:val="hy-AM"/>
        </w:rPr>
      </w:pPr>
      <w:r>
        <w:rPr>
          <w:rFonts w:ascii="GHEA Grapalat" w:hAnsi="GHEA Grapalat"/>
          <w:color w:val="000000"/>
          <w:lang w:val="hy-AM"/>
        </w:rPr>
        <w:t>Նախագծում ներառված է վճարման ցուցակի ցանկը։</w:t>
      </w:r>
    </w:p>
    <w:p w:rsidR="0094081E" w:rsidRDefault="0094081E" w:rsidP="0094081E">
      <w:pPr>
        <w:pStyle w:val="NormalWeb"/>
        <w:shd w:val="clear" w:color="auto" w:fill="FFFFFF"/>
        <w:spacing w:line="360" w:lineRule="auto"/>
        <w:ind w:left="-187" w:firstLine="630"/>
        <w:jc w:val="both"/>
        <w:rPr>
          <w:rFonts w:ascii="GHEA Grapalat" w:hAnsi="GHEA Grapalat"/>
          <w:color w:val="000000"/>
          <w:lang w:val="hy-AM"/>
        </w:rPr>
      </w:pPr>
      <w:r>
        <w:rPr>
          <w:rFonts w:ascii="GHEA Grapalat" w:hAnsi="GHEA Grapalat"/>
          <w:color w:val="000000"/>
          <w:lang w:val="hy-AM"/>
        </w:rPr>
        <w:t>Նախագծով առաջարկվում են նաև որոշման մեջ կատարել որոշ խմբագրական փոփոխություններ։</w:t>
      </w:r>
    </w:p>
    <w:p w:rsidR="0094081E" w:rsidRDefault="0094081E" w:rsidP="0094081E">
      <w:pPr>
        <w:pStyle w:val="mechtex"/>
        <w:spacing w:line="360" w:lineRule="auto"/>
        <w:ind w:right="126" w:firstLine="630"/>
        <w:jc w:val="both"/>
        <w:rPr>
          <w:rFonts w:ascii="GHEA Grapalat" w:hAnsi="GHEA Grapalat" w:cs="Sylfaen"/>
          <w:color w:val="000000" w:themeColor="text1"/>
          <w:sz w:val="24"/>
          <w:lang w:val="hy-AM"/>
        </w:rPr>
      </w:pPr>
      <w:r>
        <w:rPr>
          <w:rFonts w:ascii="GHEA Grapalat" w:hAnsi="GHEA Grapalat" w:cs="Sylfaen"/>
          <w:color w:val="000000" w:themeColor="text1"/>
          <w:sz w:val="24"/>
          <w:lang w:val="hy-AM"/>
        </w:rPr>
        <w:t xml:space="preserve">Ընդ որում, քանի որ ցանկացած ամսվա ընթացքում կատարած անկանխիկ վճարումների նկատմամբ կիրառվելու է միասնական կարգ՝ կամ գործողը, կամ նորը, նախագծով առաջարկվում է, որ որոշման գործողությունը տարածվելու է ուժի մեջ մտնելու </w:t>
      </w:r>
      <w:r>
        <w:rPr>
          <w:rFonts w:ascii="GHEA Grapalat" w:hAnsi="GHEA Grapalat" w:cs="Sylfaen"/>
          <w:color w:val="000000" w:themeColor="text1"/>
          <w:sz w:val="24"/>
          <w:lang w:val="hy-AM"/>
        </w:rPr>
        <w:lastRenderedPageBreak/>
        <w:t xml:space="preserve">ամսվան հաջորդող ամսվա 1-ին և դրանից հետո ծագած </w:t>
      </w:r>
      <w:r>
        <w:rPr>
          <w:rFonts w:ascii="GHEA Grapalat" w:hAnsi="GHEA Grapalat"/>
          <w:bCs/>
          <w:color w:val="000000"/>
          <w:sz w:val="24"/>
          <w:shd w:val="clear" w:color="auto" w:fill="FFFFFF"/>
          <w:lang w:val="hy-AM"/>
        </w:rPr>
        <w:t>հարաբերությունների (կատարած անկանխիկ վճարումների)</w:t>
      </w:r>
      <w:r>
        <w:rPr>
          <w:rFonts w:ascii="GHEA Grapalat" w:hAnsi="GHEA Grapalat" w:cs="Sylfaen"/>
          <w:color w:val="000000" w:themeColor="text1"/>
          <w:sz w:val="24"/>
          <w:lang w:val="hy-AM"/>
        </w:rPr>
        <w:t xml:space="preserve"> վրա։</w:t>
      </w:r>
    </w:p>
    <w:p w:rsidR="0094081E" w:rsidRDefault="0094081E" w:rsidP="0094081E">
      <w:pPr>
        <w:pStyle w:val="mechtex"/>
        <w:spacing w:line="360" w:lineRule="auto"/>
        <w:ind w:right="126" w:firstLine="630"/>
        <w:jc w:val="both"/>
        <w:rPr>
          <w:rFonts w:ascii="GHEA Grapalat" w:hAnsi="GHEA Grapalat" w:cs="Sylfaen"/>
          <w:color w:val="000000" w:themeColor="text1"/>
          <w:sz w:val="24"/>
          <w:lang w:val="hy-AM"/>
        </w:rPr>
      </w:pPr>
      <w:r>
        <w:rPr>
          <w:rFonts w:ascii="GHEA Grapalat" w:hAnsi="GHEA Grapalat" w:cs="Sylfaen"/>
          <w:color w:val="000000" w:themeColor="text1"/>
          <w:sz w:val="24"/>
          <w:lang w:val="hy-AM"/>
        </w:rPr>
        <w:t>Նախագծով հստակեցվում է, որ վճարման ցուցակում հետվճարի գումարները կլորացվում են մինչև միավոր:</w:t>
      </w:r>
    </w:p>
    <w:p w:rsidR="0094081E" w:rsidRDefault="0094081E" w:rsidP="0094081E">
      <w:pPr>
        <w:pStyle w:val="NormalWeb"/>
        <w:shd w:val="clear" w:color="auto" w:fill="FFFFFF"/>
        <w:spacing w:line="360" w:lineRule="auto"/>
        <w:ind w:left="-180" w:firstLine="630"/>
        <w:jc w:val="both"/>
        <w:rPr>
          <w:rFonts w:ascii="GHEA Grapalat" w:hAnsi="GHEA Grapalat"/>
          <w:color w:val="000000"/>
          <w:shd w:val="clear" w:color="auto" w:fill="FFFFFF"/>
          <w:lang w:val="hy-AM"/>
        </w:rPr>
      </w:pPr>
    </w:p>
    <w:p w:rsidR="0094081E" w:rsidRDefault="0094081E" w:rsidP="0094081E">
      <w:pPr>
        <w:shd w:val="clear" w:color="auto" w:fill="FFFFFF"/>
        <w:tabs>
          <w:tab w:val="left" w:pos="450"/>
          <w:tab w:val="left" w:pos="990"/>
        </w:tabs>
        <w:spacing w:after="0" w:line="360" w:lineRule="auto"/>
        <w:ind w:left="-180" w:firstLine="63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94081E" w:rsidRDefault="0094081E" w:rsidP="0094081E">
      <w:pPr>
        <w:pStyle w:val="NormalWeb"/>
        <w:shd w:val="clear" w:color="auto" w:fill="FFFFFF"/>
        <w:spacing w:line="360" w:lineRule="auto"/>
        <w:ind w:left="-180" w:firstLine="630"/>
        <w:jc w:val="both"/>
        <w:rPr>
          <w:rFonts w:ascii="GHEA Grapalat" w:hAnsi="GHEA Grapalat" w:cs="Sylfaen"/>
          <w:color w:val="000000"/>
          <w:shd w:val="clear" w:color="auto" w:fill="FFFFFF"/>
          <w:lang w:val="hy-AM"/>
        </w:rPr>
      </w:pPr>
      <w:r>
        <w:rPr>
          <w:rFonts w:ascii="GHEA Grapalat" w:hAnsi="GHEA Grapalat" w:cs="Sylfaen"/>
          <w:lang w:val="hy-AM"/>
        </w:rPr>
        <w:t>«</w:t>
      </w:r>
      <w:r>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Հանրապետության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2023 թվականի դեկտեմբերի 28-ի N 2339-Լ </w:t>
      </w:r>
      <w:r>
        <w:rPr>
          <w:rFonts w:ascii="GHEA Grapalat" w:hAnsi="GHEA Grapalat"/>
          <w:color w:val="000000"/>
          <w:shd w:val="clear" w:color="auto" w:fill="FFFFFF"/>
          <w:lang w:val="hy-AM"/>
        </w:rPr>
        <w:t>որոշման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մեջ</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փոփոխություններ</w:t>
      </w:r>
      <w:r>
        <w:rPr>
          <w:rFonts w:ascii="GHEA Grapalat" w:hAnsi="GHEA Grapalat"/>
          <w:color w:val="000000"/>
          <w:shd w:val="clear" w:color="auto" w:fill="FFFFFF"/>
          <w:lang w:val="af-ZA"/>
        </w:rPr>
        <w:t xml:space="preserve"> և լրացումներ </w:t>
      </w:r>
      <w:r>
        <w:rPr>
          <w:rFonts w:ascii="GHEA Grapalat" w:hAnsi="GHEA Grapalat"/>
          <w:color w:val="000000"/>
          <w:shd w:val="clear" w:color="auto" w:fill="FFFFFF"/>
          <w:lang w:val="hy-AM"/>
        </w:rPr>
        <w:t>կատարելու</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մասին»</w:t>
      </w:r>
      <w:r>
        <w:rPr>
          <w:rFonts w:ascii="GHEA Grapalat" w:hAnsi="GHEA Grapalat" w:cs="Sylfaen"/>
          <w:lang w:val="hy-AM"/>
        </w:rPr>
        <w:t xml:space="preserve"> </w:t>
      </w:r>
      <w:r>
        <w:rPr>
          <w:rStyle w:val="Strong"/>
          <w:rFonts w:ascii="GHEA Grapalat" w:hAnsi="GHEA Grapalat"/>
          <w:b w:val="0"/>
          <w:color w:val="000000"/>
          <w:lang w:val="hy-AM"/>
        </w:rPr>
        <w:t>Հայաստանի</w:t>
      </w:r>
      <w:r>
        <w:rPr>
          <w:rStyle w:val="Strong"/>
          <w:rFonts w:ascii="GHEA Grapalat" w:hAnsi="GHEA Grapalat"/>
          <w:b w:val="0"/>
          <w:color w:val="000000"/>
          <w:lang w:val="af-ZA"/>
        </w:rPr>
        <w:t xml:space="preserve"> </w:t>
      </w:r>
      <w:r>
        <w:rPr>
          <w:rStyle w:val="Strong"/>
          <w:rFonts w:ascii="GHEA Grapalat" w:hAnsi="GHEA Grapalat"/>
          <w:b w:val="0"/>
          <w:color w:val="000000"/>
          <w:lang w:val="hy-AM"/>
        </w:rPr>
        <w:t>Հանրապետության</w:t>
      </w:r>
      <w:r>
        <w:rPr>
          <w:rFonts w:ascii="GHEA Grapalat" w:hAnsi="GHEA Grapalat"/>
          <w:b/>
          <w:lang w:val="hy-AM"/>
        </w:rPr>
        <w:t xml:space="preserve"> </w:t>
      </w:r>
      <w:r>
        <w:rPr>
          <w:rFonts w:ascii="GHEA Grapalat" w:hAnsi="GHEA Grapalat"/>
          <w:lang w:val="hy-AM"/>
        </w:rPr>
        <w:t xml:space="preserve">որոշման նախագծով ապահովվում է </w:t>
      </w:r>
      <w:r>
        <w:rPr>
          <w:rFonts w:ascii="GHEA Grapalat" w:hAnsi="GHEA Grapalat" w:cs="Sylfaen"/>
          <w:color w:val="000000"/>
          <w:shd w:val="clear" w:color="auto" w:fill="FFFFFF"/>
          <w:lang w:val="hy-AM"/>
        </w:rPr>
        <w:t>Վարչապետի 22.12.2023 N Վ/203-2023 արձանագրության 3-րդ կետի 1) 1.12 ենթակետի հանձնարարականի կատարումը:</w:t>
      </w:r>
    </w:p>
    <w:p w:rsidR="0094081E" w:rsidRDefault="0094081E" w:rsidP="0094081E">
      <w:pPr>
        <w:pStyle w:val="NormalWeb"/>
        <w:shd w:val="clear" w:color="auto" w:fill="FFFFFF"/>
        <w:spacing w:line="360" w:lineRule="auto"/>
        <w:ind w:left="-180" w:firstLine="630"/>
        <w:jc w:val="both"/>
        <w:rPr>
          <w:rFonts w:ascii="GHEA Grapalat" w:hAnsi="GHEA Grapalat"/>
          <w:lang w:val="hy-AM"/>
        </w:rPr>
      </w:pPr>
      <w:r>
        <w:rPr>
          <w:rFonts w:ascii="GHEA Grapalat" w:hAnsi="GHEA Grapalat" w:cs="Sylfaen"/>
          <w:color w:val="000000"/>
          <w:shd w:val="clear" w:color="auto" w:fill="FFFFFF"/>
          <w:lang w:val="hy-AM"/>
        </w:rPr>
        <w:t xml:space="preserve"> </w:t>
      </w:r>
    </w:p>
    <w:p w:rsidR="0094081E" w:rsidRDefault="0094081E" w:rsidP="0094081E">
      <w:pPr>
        <w:tabs>
          <w:tab w:val="left" w:pos="567"/>
          <w:tab w:val="left" w:pos="900"/>
        </w:tabs>
        <w:spacing w:after="0" w:line="360" w:lineRule="auto"/>
        <w:ind w:left="-180" w:firstLine="630"/>
        <w:jc w:val="both"/>
        <w:rPr>
          <w:rFonts w:ascii="GHEA Grapalat" w:hAnsi="GHEA Grapalat" w:cs="Sylfaen"/>
          <w:b/>
          <w:sz w:val="24"/>
          <w:szCs w:val="24"/>
          <w:lang w:val="hy-AM"/>
        </w:rPr>
      </w:pPr>
      <w:r>
        <w:rPr>
          <w:rFonts w:ascii="GHEA Grapalat" w:hAnsi="GHEA Grapalat" w:cs="Sylfaen"/>
          <w:b/>
          <w:sz w:val="24"/>
          <w:szCs w:val="24"/>
          <w:lang w:val="hy-AM"/>
        </w:rPr>
        <w:t>4.</w:t>
      </w:r>
      <w:r>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Pr>
          <w:rFonts w:ascii="Times New Roman" w:hAnsi="Times New Roman" w:cs="Times New Roman"/>
          <w:b/>
          <w:bCs/>
          <w:sz w:val="24"/>
          <w:szCs w:val="24"/>
          <w:lang w:val="hy-AM"/>
        </w:rPr>
        <w:t>․</w:t>
      </w:r>
      <w:r>
        <w:rPr>
          <w:rFonts w:ascii="GHEA Grapalat" w:hAnsi="GHEA Grapalat"/>
          <w:b/>
          <w:bCs/>
          <w:sz w:val="24"/>
          <w:szCs w:val="24"/>
          <w:lang w:val="hy-AM"/>
        </w:rPr>
        <w:t xml:space="preserve"> ծրագիր, ոլորտային և/կամ այլ ռազմավարություններ:</w:t>
      </w:r>
    </w:p>
    <w:p w:rsidR="0094081E" w:rsidRDefault="0094081E" w:rsidP="0094081E">
      <w:pPr>
        <w:tabs>
          <w:tab w:val="left" w:pos="1170"/>
        </w:tabs>
        <w:spacing w:after="0" w:line="360" w:lineRule="auto"/>
        <w:ind w:left="-180"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բխում է</w:t>
      </w:r>
      <w:r>
        <w:rPr>
          <w:rFonts w:ascii="GHEA Grapalat" w:hAnsi="GHEA Grapalat" w:cs="Sylfaen"/>
          <w:b/>
          <w:bCs/>
          <w:sz w:val="24"/>
          <w:szCs w:val="24"/>
          <w:lang w:val="hy-AM"/>
        </w:rPr>
        <w:t xml:space="preserve"> </w:t>
      </w:r>
      <w:r>
        <w:rPr>
          <w:rFonts w:ascii="GHEA Grapalat" w:hAnsi="GHEA Grapalat" w:cs="Sylfaen"/>
          <w:bCs/>
          <w:sz w:val="24"/>
          <w:szCs w:val="24"/>
          <w:lang w:val="hy-AM"/>
        </w:rPr>
        <w:t>ՀՀ կ</w:t>
      </w:r>
      <w:r>
        <w:rPr>
          <w:rFonts w:ascii="GHEA Grapalat" w:eastAsia="Times New Roman" w:hAnsi="GHEA Grapalat" w:cs="Times New Roman"/>
          <w:sz w:val="24"/>
          <w:szCs w:val="24"/>
          <w:lang w:val="hy-AM"/>
        </w:rPr>
        <w:t>առավարության 2021-2026թթ. ծրագրի 4.6 գլխի 1-ին պարբերությունից, այն է՝ «Կառավարությունը քայլեր է ձեռնարկելու մինչև 2026 թվականը նվազագույն կենսաթոշակի և կենսաթոշակի միջին չափերը հավասարեցնել համապատասխանաբար պարենային և սպառողական զամբյուղների արժեքներին, վերացնել ծայրահեղ աղքատությունը»:</w:t>
      </w:r>
    </w:p>
    <w:p w:rsidR="0094081E" w:rsidRDefault="0094081E" w:rsidP="0094081E">
      <w:pPr>
        <w:tabs>
          <w:tab w:val="left" w:pos="1170"/>
        </w:tabs>
        <w:spacing w:after="0" w:line="360" w:lineRule="auto"/>
        <w:ind w:left="-180" w:firstLine="630"/>
        <w:jc w:val="both"/>
        <w:rPr>
          <w:rFonts w:ascii="GHEA Grapalat" w:hAnsi="GHEA Grapalat"/>
          <w:sz w:val="24"/>
          <w:szCs w:val="24"/>
          <w:lang w:val="hy-AM"/>
        </w:rPr>
      </w:pPr>
    </w:p>
    <w:p w:rsidR="0094081E" w:rsidRDefault="0094081E" w:rsidP="0094081E">
      <w:pPr>
        <w:tabs>
          <w:tab w:val="left" w:pos="567"/>
          <w:tab w:val="left" w:pos="900"/>
        </w:tabs>
        <w:spacing w:after="0" w:line="360" w:lineRule="auto"/>
        <w:ind w:left="-180" w:firstLine="630"/>
        <w:jc w:val="both"/>
        <w:rPr>
          <w:rFonts w:ascii="GHEA Grapalat" w:hAnsi="GHEA Grapalat" w:cs="Sylfaen"/>
          <w:b/>
          <w:sz w:val="24"/>
          <w:szCs w:val="24"/>
          <w:lang w:val="hy-AM"/>
        </w:rPr>
      </w:pPr>
      <w:r>
        <w:rPr>
          <w:rFonts w:ascii="GHEA Grapalat" w:hAnsi="GHEA Grapalat" w:cs="Sylfaen"/>
          <w:b/>
          <w:sz w:val="24"/>
          <w:szCs w:val="24"/>
          <w:lang w:val="hy-AM"/>
        </w:rPr>
        <w:t>5. Տեղեկանք</w:t>
      </w:r>
    </w:p>
    <w:p w:rsidR="0094081E" w:rsidRDefault="0094081E" w:rsidP="0094081E">
      <w:pPr>
        <w:tabs>
          <w:tab w:val="left" w:pos="1170"/>
        </w:tabs>
        <w:spacing w:after="0" w:line="360" w:lineRule="auto"/>
        <w:ind w:left="-180" w:firstLine="630"/>
        <w:jc w:val="both"/>
        <w:rPr>
          <w:rFonts w:ascii="GHEA Grapalat" w:eastAsia="Times New Roman" w:hAnsi="GHEA Grapalat" w:cs="Times New Roman"/>
          <w:sz w:val="24"/>
          <w:szCs w:val="24"/>
          <w:lang w:val="hy-AM"/>
        </w:rPr>
      </w:pPr>
      <w:r>
        <w:rPr>
          <w:rFonts w:ascii="GHEA Grapalat" w:hAnsi="GHEA Grapalat" w:cs="Sylfaen"/>
          <w:sz w:val="24"/>
          <w:szCs w:val="24"/>
          <w:lang w:val="hy-AM"/>
        </w:rPr>
        <w:t xml:space="preserve"> «</w:t>
      </w:r>
      <w:r>
        <w:rPr>
          <w:rFonts w:ascii="GHEA Grapalat" w:hAnsi="GHEA Grapalat"/>
          <w:color w:val="000000"/>
          <w:sz w:val="24"/>
          <w:shd w:val="clear" w:color="auto" w:fill="FFFFFF"/>
          <w:lang w:val="hy-AM"/>
        </w:rPr>
        <w:t>Հայաստանի</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Հանրապետության</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կառավարության</w:t>
      </w:r>
      <w:r>
        <w:rPr>
          <w:rFonts w:ascii="GHEA Grapalat" w:hAnsi="GHEA Grapalat"/>
          <w:color w:val="000000"/>
          <w:sz w:val="24"/>
          <w:shd w:val="clear" w:color="auto" w:fill="FFFFFF"/>
          <w:lang w:val="af-ZA"/>
        </w:rPr>
        <w:t xml:space="preserve"> 2023 թվականի դեկտեմբերի 28-ի N 2339-Լ </w:t>
      </w:r>
      <w:r>
        <w:rPr>
          <w:rFonts w:ascii="GHEA Grapalat" w:hAnsi="GHEA Grapalat"/>
          <w:color w:val="000000"/>
          <w:sz w:val="24"/>
          <w:shd w:val="clear" w:color="auto" w:fill="FFFFFF"/>
          <w:lang w:val="hy-AM"/>
        </w:rPr>
        <w:t>որոշման</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մեջ</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փոփոխություններ</w:t>
      </w:r>
      <w:r>
        <w:rPr>
          <w:rFonts w:ascii="GHEA Grapalat" w:hAnsi="GHEA Grapalat"/>
          <w:color w:val="000000"/>
          <w:sz w:val="24"/>
          <w:shd w:val="clear" w:color="auto" w:fill="FFFFFF"/>
          <w:lang w:val="af-ZA"/>
        </w:rPr>
        <w:t xml:space="preserve"> և լրացումներ</w:t>
      </w:r>
      <w:r>
        <w:rPr>
          <w:rFonts w:ascii="GHEA Grapalat" w:hAnsi="GHEA Grapalat"/>
          <w:color w:val="000000"/>
          <w:sz w:val="24"/>
          <w:shd w:val="clear" w:color="auto" w:fill="FFFFFF"/>
          <w:lang w:val="hy-AM"/>
        </w:rPr>
        <w:t xml:space="preserve"> կատարելու</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մասին</w:t>
      </w:r>
      <w:r>
        <w:rPr>
          <w:rFonts w:ascii="GHEA Grapalat" w:hAnsi="GHEA Grapalat" w:cs="Sylfaen"/>
          <w:sz w:val="24"/>
          <w:szCs w:val="24"/>
          <w:lang w:val="hy-AM"/>
        </w:rPr>
        <w:t xml:space="preserve">» </w:t>
      </w:r>
      <w:r>
        <w:rPr>
          <w:rStyle w:val="Strong"/>
          <w:rFonts w:ascii="GHEA Grapalat" w:hAnsi="GHEA Grapalat"/>
          <w:b w:val="0"/>
          <w:color w:val="000000"/>
          <w:sz w:val="24"/>
          <w:szCs w:val="24"/>
          <w:lang w:val="hy-AM"/>
        </w:rPr>
        <w:t>Հայաստանի</w:t>
      </w:r>
      <w:r>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Հանրապետության</w:t>
      </w:r>
      <w:r>
        <w:rPr>
          <w:rFonts w:ascii="GHEA Grapalat" w:hAnsi="GHEA Grapalat"/>
          <w:b/>
          <w:sz w:val="24"/>
          <w:szCs w:val="24"/>
          <w:lang w:val="hy-AM"/>
        </w:rPr>
        <w:t xml:space="preserve"> </w:t>
      </w:r>
      <w:r>
        <w:rPr>
          <w:rFonts w:ascii="GHEA Grapalat" w:hAnsi="GHEA Grapalat"/>
          <w:sz w:val="24"/>
          <w:szCs w:val="24"/>
          <w:lang w:val="hy-AM"/>
        </w:rPr>
        <w:t>որոշման նախագծի ընդունմամբ Հայաստանի Հանրապետության պետական բյուջեում եկամուտները և ծախսերը չեն փոփոխվի</w:t>
      </w:r>
      <w:r>
        <w:rPr>
          <w:rFonts w:ascii="GHEA Grapalat" w:hAnsi="GHEA Grapalat" w:cs="Sylfaen"/>
          <w:color w:val="000000" w:themeColor="text1"/>
          <w:sz w:val="24"/>
          <w:szCs w:val="24"/>
          <w:lang w:val="hy-AM"/>
        </w:rPr>
        <w:t xml:space="preserve">: </w:t>
      </w:r>
      <w:r>
        <w:rPr>
          <w:rFonts w:ascii="GHEA Grapalat" w:hAnsi="GHEA Grapalat"/>
          <w:sz w:val="24"/>
          <w:szCs w:val="24"/>
          <w:lang w:val="hy-AM"/>
        </w:rPr>
        <w:t xml:space="preserve"> </w:t>
      </w:r>
    </w:p>
    <w:p w:rsidR="0094081E" w:rsidRDefault="0094081E" w:rsidP="0094081E">
      <w:pPr>
        <w:tabs>
          <w:tab w:val="left" w:pos="1170"/>
        </w:tabs>
        <w:spacing w:after="0" w:line="360" w:lineRule="auto"/>
        <w:ind w:left="-180" w:firstLine="63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2024 թվականի սեպտեմբեր-դեկտեմբեր ամիսների համար (որոշումը 2024 թվականի հուլիսին ուժի մեջ մտնելու դեպքում կկիրառվի օգոստոս ամսին կատարած անկանխիկ </w:t>
      </w:r>
      <w:r>
        <w:rPr>
          <w:rFonts w:ascii="GHEA Grapalat" w:hAnsi="GHEA Grapalat"/>
          <w:color w:val="000000" w:themeColor="text1"/>
          <w:sz w:val="24"/>
          <w:szCs w:val="24"/>
          <w:lang w:val="hy-AM"/>
        </w:rPr>
        <w:lastRenderedPageBreak/>
        <w:t xml:space="preserve">գործարքների վրա և կվճարվի սեպտեմբերին) 2024 թվականին լրացուցիչ ծախս չի պահանջվի։ 2024 թվականի առաջին 6 ամսվա փաստացի տվյալներով շահառուների միջին ամսական թիվը կազմել է 211001, իսկ 1 շահառուի հաշվով հետվճարի չափը՝ 3300 դրամ՝ նախատեսված, համապատասխանաբար, 230000 շահառուի և 3700 դրամի փոխարեն։ </w:t>
      </w:r>
    </w:p>
    <w:p w:rsidR="0094081E" w:rsidRDefault="0094081E" w:rsidP="0094081E">
      <w:pPr>
        <w:tabs>
          <w:tab w:val="left" w:pos="1170"/>
        </w:tabs>
        <w:spacing w:after="0" w:line="360" w:lineRule="auto"/>
        <w:ind w:left="-180" w:firstLine="63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Հաշվարկները բերվում են ստորև։</w:t>
      </w:r>
    </w:p>
    <w:p w:rsidR="0094081E" w:rsidRDefault="0094081E" w:rsidP="0094081E">
      <w:pPr>
        <w:rPr>
          <w:rFonts w:ascii="GHEA Grapalat" w:hAnsi="GHEA Grapalat"/>
          <w:color w:val="000000" w:themeColor="text1"/>
          <w:sz w:val="24"/>
          <w:szCs w:val="24"/>
          <w:lang w:val="hy-AM"/>
        </w:rPr>
      </w:pPr>
      <w:r>
        <w:rPr>
          <w:rFonts w:ascii="GHEA Grapalat" w:hAnsi="GHEA Grapalat"/>
          <w:color w:val="000000" w:themeColor="text1"/>
          <w:sz w:val="24"/>
          <w:szCs w:val="24"/>
          <w:lang w:val="hy-AM"/>
        </w:rPr>
        <w:br w:type="page"/>
      </w:r>
    </w:p>
    <w:p w:rsidR="0094081E" w:rsidRDefault="0094081E" w:rsidP="0094081E">
      <w:pPr>
        <w:tabs>
          <w:tab w:val="left" w:pos="1170"/>
        </w:tabs>
        <w:spacing w:after="0" w:line="360" w:lineRule="auto"/>
        <w:ind w:left="-180" w:firstLine="630"/>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Հաշվարկներ</w:t>
      </w:r>
    </w:p>
    <w:tbl>
      <w:tblPr>
        <w:tblW w:w="8402" w:type="dxa"/>
        <w:jc w:val="center"/>
        <w:tblLook w:val="04A0" w:firstRow="1" w:lastRow="0" w:firstColumn="1" w:lastColumn="0" w:noHBand="0" w:noVBand="1"/>
      </w:tblPr>
      <w:tblGrid>
        <w:gridCol w:w="562"/>
        <w:gridCol w:w="1517"/>
        <w:gridCol w:w="1509"/>
        <w:gridCol w:w="1769"/>
        <w:gridCol w:w="1530"/>
        <w:gridCol w:w="1515"/>
      </w:tblGrid>
      <w:tr w:rsidR="0094081E" w:rsidTr="0094081E">
        <w:trPr>
          <w:trHeight w:val="233"/>
          <w:jc w:val="center"/>
        </w:trPr>
        <w:tc>
          <w:tcPr>
            <w:tcW w:w="562" w:type="dxa"/>
            <w:tcBorders>
              <w:top w:val="single" w:sz="4" w:space="0" w:color="auto"/>
              <w:left w:val="single" w:sz="4" w:space="0" w:color="auto"/>
              <w:bottom w:val="single" w:sz="4" w:space="0" w:color="auto"/>
              <w:right w:val="single" w:sz="4" w:space="0" w:color="auto"/>
            </w:tcBorders>
            <w:noWrap/>
            <w:vAlign w:val="center"/>
            <w:hideMark/>
          </w:tcPr>
          <w:p w:rsidR="0094081E" w:rsidRDefault="0094081E">
            <w:pPr>
              <w:spacing w:after="0" w:line="240" w:lineRule="auto"/>
              <w:rPr>
                <w:rFonts w:ascii="GHEA Grapalat" w:eastAsia="Times New Roman" w:hAnsi="GHEA Grapalat" w:cs="Calibri"/>
                <w:color w:val="000000"/>
                <w:sz w:val="20"/>
                <w:szCs w:val="20"/>
                <w:lang w:val="hy-AM"/>
              </w:rPr>
            </w:pPr>
            <w:r>
              <w:rPr>
                <w:rFonts w:ascii="Calibri" w:eastAsia="Times New Roman" w:hAnsi="Calibri" w:cs="Calibri"/>
                <w:color w:val="000000"/>
                <w:sz w:val="20"/>
                <w:szCs w:val="20"/>
                <w:lang w:val="hy-AM"/>
              </w:rPr>
              <w:t> </w:t>
            </w:r>
          </w:p>
        </w:tc>
        <w:tc>
          <w:tcPr>
            <w:tcW w:w="7840" w:type="dxa"/>
            <w:gridSpan w:val="5"/>
            <w:tcBorders>
              <w:top w:val="single" w:sz="4" w:space="0" w:color="auto"/>
              <w:left w:val="nil"/>
              <w:bottom w:val="single" w:sz="4" w:space="0" w:color="auto"/>
              <w:right w:val="single" w:sz="4" w:space="0" w:color="auto"/>
            </w:tcBorders>
            <w:vAlign w:val="center"/>
            <w:hideMark/>
          </w:tcPr>
          <w:p w:rsidR="0094081E" w:rsidRDefault="0094081E">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ըստ գործող օրենսդրության</w:t>
            </w:r>
          </w:p>
        </w:tc>
      </w:tr>
      <w:tr w:rsidR="0094081E" w:rsidTr="0094081E">
        <w:trPr>
          <w:trHeight w:val="1035"/>
          <w:jc w:val="center"/>
        </w:trPr>
        <w:tc>
          <w:tcPr>
            <w:tcW w:w="562" w:type="dxa"/>
            <w:tcBorders>
              <w:top w:val="nil"/>
              <w:left w:val="single" w:sz="4" w:space="0" w:color="auto"/>
              <w:bottom w:val="single" w:sz="4" w:space="0" w:color="auto"/>
              <w:right w:val="single" w:sz="4" w:space="0" w:color="auto"/>
            </w:tcBorders>
            <w:vAlign w:val="center"/>
            <w:hideMark/>
          </w:tcPr>
          <w:p w:rsidR="0094081E" w:rsidRDefault="0094081E">
            <w:pPr>
              <w:spacing w:after="0" w:line="240" w:lineRule="auto"/>
              <w:jc w:val="center"/>
              <w:rPr>
                <w:rFonts w:ascii="GHEA Grapalat" w:eastAsia="Times New Roman" w:hAnsi="GHEA Grapalat" w:cs="Calibri"/>
                <w:bCs/>
                <w:sz w:val="20"/>
                <w:szCs w:val="20"/>
                <w:lang w:val="hy-AM"/>
              </w:rPr>
            </w:pPr>
            <w:r>
              <w:rPr>
                <w:rFonts w:ascii="GHEA Grapalat" w:eastAsia="Times New Roman" w:hAnsi="GHEA Grapalat" w:cs="Calibri"/>
                <w:bCs/>
                <w:sz w:val="20"/>
                <w:szCs w:val="20"/>
                <w:lang w:val="hy-AM"/>
              </w:rPr>
              <w:t>հ/հ</w:t>
            </w:r>
          </w:p>
        </w:tc>
        <w:tc>
          <w:tcPr>
            <w:tcW w:w="1517" w:type="dxa"/>
            <w:tcBorders>
              <w:top w:val="nil"/>
              <w:left w:val="nil"/>
              <w:bottom w:val="single" w:sz="4" w:space="0" w:color="auto"/>
              <w:right w:val="single" w:sz="4" w:space="0" w:color="auto"/>
            </w:tcBorders>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Ամս</w:t>
            </w:r>
            <w:r>
              <w:rPr>
                <w:rFonts w:ascii="GHEA Grapalat" w:eastAsia="Times New Roman" w:hAnsi="GHEA Grapalat" w:cs="Calibri"/>
                <w:bCs/>
                <w:sz w:val="20"/>
                <w:szCs w:val="20"/>
                <w:lang w:val="hy-AM"/>
              </w:rPr>
              <w:t>ին վճարված</w:t>
            </w:r>
            <w:r>
              <w:rPr>
                <w:rFonts w:ascii="GHEA Grapalat" w:eastAsia="Times New Roman" w:hAnsi="GHEA Grapalat" w:cs="Calibri"/>
                <w:bCs/>
                <w:sz w:val="20"/>
                <w:szCs w:val="20"/>
              </w:rPr>
              <w:t xml:space="preserve">                                    </w:t>
            </w:r>
          </w:p>
        </w:tc>
        <w:tc>
          <w:tcPr>
            <w:tcW w:w="1509" w:type="dxa"/>
            <w:tcBorders>
              <w:top w:val="nil"/>
              <w:left w:val="nil"/>
              <w:bottom w:val="single" w:sz="4" w:space="0" w:color="auto"/>
              <w:right w:val="single" w:sz="4" w:space="0" w:color="auto"/>
            </w:tcBorders>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lang w:val="hy-AM"/>
              </w:rPr>
              <w:t>Շահառուների թիվ (մարդ)</w:t>
            </w:r>
          </w:p>
        </w:tc>
        <w:tc>
          <w:tcPr>
            <w:tcW w:w="1769" w:type="dxa"/>
            <w:tcBorders>
              <w:top w:val="nil"/>
              <w:left w:val="nil"/>
              <w:bottom w:val="single" w:sz="4" w:space="0" w:color="auto"/>
              <w:right w:val="single" w:sz="4" w:space="0" w:color="auto"/>
            </w:tcBorders>
            <w:vAlign w:val="center"/>
            <w:hideMark/>
          </w:tcPr>
          <w:p w:rsidR="0094081E" w:rsidRDefault="0094081E">
            <w:pPr>
              <w:spacing w:after="0" w:line="240" w:lineRule="auto"/>
              <w:jc w:val="center"/>
              <w:rPr>
                <w:rFonts w:ascii="GHEA Grapalat" w:eastAsia="Times New Roman" w:hAnsi="GHEA Grapalat" w:cs="Calibri"/>
                <w:bCs/>
                <w:sz w:val="20"/>
                <w:szCs w:val="20"/>
                <w:lang w:val="hy-AM"/>
              </w:rPr>
            </w:pPr>
            <w:r>
              <w:rPr>
                <w:rFonts w:ascii="GHEA Grapalat" w:eastAsia="Times New Roman" w:hAnsi="GHEA Grapalat" w:cs="Calibri"/>
                <w:bCs/>
                <w:sz w:val="20"/>
                <w:szCs w:val="20"/>
              </w:rPr>
              <w:t>հետվճարի  գումար</w:t>
            </w:r>
            <w:r>
              <w:rPr>
                <w:rFonts w:ascii="GHEA Grapalat" w:eastAsia="Times New Roman" w:hAnsi="GHEA Grapalat" w:cs="Calibri"/>
                <w:bCs/>
                <w:sz w:val="20"/>
                <w:szCs w:val="20"/>
                <w:lang w:val="hy-AM"/>
              </w:rPr>
              <w:t xml:space="preserve"> (դրամ)</w:t>
            </w:r>
          </w:p>
        </w:tc>
        <w:tc>
          <w:tcPr>
            <w:tcW w:w="1530" w:type="dxa"/>
            <w:tcBorders>
              <w:top w:val="nil"/>
              <w:left w:val="nil"/>
              <w:bottom w:val="single" w:sz="4" w:space="0" w:color="auto"/>
              <w:right w:val="single" w:sz="4" w:space="0" w:color="auto"/>
            </w:tcBorders>
            <w:vAlign w:val="center"/>
            <w:hideMark/>
          </w:tcPr>
          <w:p w:rsidR="0094081E" w:rsidRDefault="0094081E">
            <w:pPr>
              <w:spacing w:after="0" w:line="240" w:lineRule="auto"/>
              <w:jc w:val="center"/>
              <w:rPr>
                <w:rFonts w:ascii="GHEA Grapalat" w:eastAsia="Times New Roman" w:hAnsi="GHEA Grapalat" w:cs="Calibri"/>
                <w:bCs/>
                <w:sz w:val="20"/>
                <w:szCs w:val="20"/>
                <w:lang w:val="hy-AM"/>
              </w:rPr>
            </w:pPr>
            <w:r>
              <w:rPr>
                <w:rFonts w:ascii="GHEA Grapalat" w:eastAsia="Times New Roman" w:hAnsi="GHEA Grapalat" w:cs="Calibri"/>
                <w:bCs/>
                <w:sz w:val="20"/>
                <w:szCs w:val="20"/>
              </w:rPr>
              <w:t>հետվճար 1 անձի հաշվով</w:t>
            </w:r>
            <w:r>
              <w:rPr>
                <w:rFonts w:ascii="GHEA Grapalat" w:eastAsia="Times New Roman" w:hAnsi="GHEA Grapalat" w:cs="Calibri"/>
                <w:bCs/>
                <w:sz w:val="20"/>
                <w:szCs w:val="20"/>
                <w:lang w:val="hy-AM"/>
              </w:rPr>
              <w:t xml:space="preserve"> (դրամ)</w:t>
            </w:r>
          </w:p>
        </w:tc>
        <w:tc>
          <w:tcPr>
            <w:tcW w:w="1515"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color w:val="000000"/>
                <w:sz w:val="20"/>
                <w:szCs w:val="20"/>
                <w:lang w:val="hy-AM"/>
              </w:rPr>
            </w:pPr>
            <w:r>
              <w:rPr>
                <w:rFonts w:ascii="GHEA Grapalat" w:eastAsia="Times New Roman" w:hAnsi="GHEA Grapalat" w:cs="Calibri"/>
                <w:bCs/>
                <w:sz w:val="20"/>
                <w:szCs w:val="20"/>
                <w:lang w:val="hy-AM"/>
              </w:rPr>
              <w:t xml:space="preserve">Շահառուների </w:t>
            </w:r>
            <w:r>
              <w:rPr>
                <w:rFonts w:ascii="GHEA Grapalat" w:eastAsia="Times New Roman" w:hAnsi="GHEA Grapalat" w:cs="Calibri"/>
                <w:color w:val="000000"/>
                <w:sz w:val="20"/>
                <w:szCs w:val="20"/>
              </w:rPr>
              <w:t>թվ</w:t>
            </w:r>
            <w:r>
              <w:rPr>
                <w:rFonts w:ascii="GHEA Grapalat" w:eastAsia="Times New Roman" w:hAnsi="GHEA Grapalat" w:cs="Calibri"/>
                <w:color w:val="000000"/>
                <w:sz w:val="20"/>
                <w:szCs w:val="20"/>
                <w:lang w:val="hy-AM"/>
              </w:rPr>
              <w:t>ի աճ</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1</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Հունվար</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178,292</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613,393,531</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3,440</w:t>
            </w:r>
          </w:p>
        </w:tc>
        <w:tc>
          <w:tcPr>
            <w:tcW w:w="1515" w:type="dxa"/>
            <w:tcBorders>
              <w:top w:val="nil"/>
              <w:left w:val="nil"/>
              <w:bottom w:val="single" w:sz="4" w:space="0" w:color="auto"/>
              <w:right w:val="single" w:sz="4" w:space="0" w:color="auto"/>
            </w:tcBorders>
            <w:noWrap/>
            <w:vAlign w:val="center"/>
            <w:hideMark/>
          </w:tcPr>
          <w:p w:rsidR="0094081E" w:rsidRDefault="0094081E">
            <w:pPr>
              <w:rPr>
                <w:rFonts w:ascii="GHEA Grapalat" w:eastAsia="Times New Roman" w:hAnsi="GHEA Grapalat" w:cs="Calibri"/>
                <w:color w:val="000000"/>
                <w:sz w:val="20"/>
                <w:szCs w:val="20"/>
              </w:rPr>
            </w:pP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2</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Փետրվար</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189,231</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586,799,671</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3,101</w:t>
            </w:r>
          </w:p>
        </w:tc>
        <w:tc>
          <w:tcPr>
            <w:tcW w:w="1515"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106.1%</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3</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Մարտ</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217,416</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714,133,418</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3,285</w:t>
            </w:r>
          </w:p>
        </w:tc>
        <w:tc>
          <w:tcPr>
            <w:tcW w:w="1515"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114.9%</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4</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Ապրիլ</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233,379</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763,397,275</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3,271</w:t>
            </w:r>
          </w:p>
        </w:tc>
        <w:tc>
          <w:tcPr>
            <w:tcW w:w="1515"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107.3%</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5</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Մայիս</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214,162</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720,624,093</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3,365</w:t>
            </w:r>
          </w:p>
        </w:tc>
        <w:tc>
          <w:tcPr>
            <w:tcW w:w="1515"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91.8%</w:t>
            </w:r>
          </w:p>
        </w:tc>
      </w:tr>
      <w:tr w:rsidR="0094081E" w:rsidTr="0094081E">
        <w:trPr>
          <w:trHeight w:val="420"/>
          <w:jc w:val="center"/>
        </w:trPr>
        <w:tc>
          <w:tcPr>
            <w:tcW w:w="562" w:type="dxa"/>
            <w:tcBorders>
              <w:top w:val="nil"/>
              <w:left w:val="single" w:sz="4" w:space="0" w:color="auto"/>
              <w:bottom w:val="single" w:sz="8"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6</w:t>
            </w:r>
          </w:p>
        </w:tc>
        <w:tc>
          <w:tcPr>
            <w:tcW w:w="1517" w:type="dxa"/>
            <w:tcBorders>
              <w:top w:val="nil"/>
              <w:left w:val="nil"/>
              <w:bottom w:val="single" w:sz="8"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Հունիս</w:t>
            </w:r>
          </w:p>
        </w:tc>
        <w:tc>
          <w:tcPr>
            <w:tcW w:w="1509" w:type="dxa"/>
            <w:tcBorders>
              <w:top w:val="nil"/>
              <w:left w:val="nil"/>
              <w:bottom w:val="single" w:sz="8"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233,524</w:t>
            </w:r>
          </w:p>
        </w:tc>
        <w:tc>
          <w:tcPr>
            <w:tcW w:w="1769" w:type="dxa"/>
            <w:tcBorders>
              <w:top w:val="nil"/>
              <w:left w:val="nil"/>
              <w:bottom w:val="single" w:sz="8"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779,417,742</w:t>
            </w:r>
          </w:p>
        </w:tc>
        <w:tc>
          <w:tcPr>
            <w:tcW w:w="1530" w:type="dxa"/>
            <w:tcBorders>
              <w:top w:val="nil"/>
              <w:left w:val="nil"/>
              <w:bottom w:val="single" w:sz="8"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3,338</w:t>
            </w:r>
          </w:p>
        </w:tc>
        <w:tc>
          <w:tcPr>
            <w:tcW w:w="1515" w:type="dxa"/>
            <w:tcBorders>
              <w:top w:val="nil"/>
              <w:left w:val="nil"/>
              <w:bottom w:val="single" w:sz="8"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109.0%</w:t>
            </w:r>
          </w:p>
        </w:tc>
      </w:tr>
      <w:tr w:rsidR="0094081E" w:rsidTr="0094081E">
        <w:trPr>
          <w:trHeight w:val="420"/>
          <w:jc w:val="center"/>
        </w:trPr>
        <w:tc>
          <w:tcPr>
            <w:tcW w:w="2079" w:type="dxa"/>
            <w:gridSpan w:val="2"/>
            <w:tcBorders>
              <w:top w:val="nil"/>
              <w:left w:val="single" w:sz="4" w:space="0" w:color="auto"/>
              <w:bottom w:val="single" w:sz="8"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sz w:val="20"/>
                <w:szCs w:val="20"/>
                <w:lang w:val="hy-AM"/>
              </w:rPr>
              <w:t>Ընդամենը/միջին կիսամյակ</w:t>
            </w:r>
          </w:p>
        </w:tc>
        <w:tc>
          <w:tcPr>
            <w:tcW w:w="1509" w:type="dxa"/>
            <w:tcBorders>
              <w:top w:val="nil"/>
              <w:left w:val="nil"/>
              <w:bottom w:val="single" w:sz="8"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211,001</w:t>
            </w:r>
          </w:p>
        </w:tc>
        <w:tc>
          <w:tcPr>
            <w:tcW w:w="1769" w:type="dxa"/>
            <w:tcBorders>
              <w:top w:val="nil"/>
              <w:left w:val="nil"/>
              <w:bottom w:val="single" w:sz="8"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4,177,765,730</w:t>
            </w:r>
          </w:p>
        </w:tc>
        <w:tc>
          <w:tcPr>
            <w:tcW w:w="1530" w:type="dxa"/>
            <w:tcBorders>
              <w:top w:val="nil"/>
              <w:left w:val="nil"/>
              <w:bottom w:val="single" w:sz="8"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 xml:space="preserve"> 3,300 </w:t>
            </w:r>
          </w:p>
        </w:tc>
        <w:tc>
          <w:tcPr>
            <w:tcW w:w="1515" w:type="dxa"/>
            <w:tcBorders>
              <w:top w:val="nil"/>
              <w:left w:val="nil"/>
              <w:bottom w:val="single" w:sz="8"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bCs/>
                <w:sz w:val="20"/>
                <w:szCs w:val="20"/>
              </w:rPr>
            </w:pPr>
            <w:r>
              <w:rPr>
                <w:rFonts w:ascii="GHEA Grapalat" w:eastAsia="Times New Roman" w:hAnsi="GHEA Grapalat" w:cs="Calibri"/>
                <w:bCs/>
                <w:sz w:val="20"/>
                <w:szCs w:val="20"/>
              </w:rPr>
              <w:t>105.8%</w:t>
            </w:r>
          </w:p>
        </w:tc>
      </w:tr>
      <w:tr w:rsidR="0094081E" w:rsidTr="0094081E">
        <w:trPr>
          <w:trHeight w:val="420"/>
          <w:jc w:val="center"/>
        </w:trPr>
        <w:tc>
          <w:tcPr>
            <w:tcW w:w="8402" w:type="dxa"/>
            <w:gridSpan w:val="6"/>
            <w:tcBorders>
              <w:top w:val="nil"/>
              <w:left w:val="single" w:sz="4" w:space="0" w:color="auto"/>
              <w:bottom w:val="single" w:sz="8" w:space="0" w:color="auto"/>
              <w:right w:val="single" w:sz="4" w:space="0" w:color="auto"/>
            </w:tcBorders>
            <w:shd w:val="clear" w:color="auto" w:fill="FBE4D5" w:themeFill="accent2" w:themeFillTint="33"/>
            <w:noWrap/>
            <w:vAlign w:val="center"/>
            <w:hideMark/>
          </w:tcPr>
          <w:p w:rsidR="0094081E" w:rsidRDefault="0094081E">
            <w:pPr>
              <w:spacing w:after="0" w:line="240" w:lineRule="auto"/>
              <w:jc w:val="center"/>
              <w:rPr>
                <w:rFonts w:ascii="GHEA Grapalat" w:eastAsia="Times New Roman" w:hAnsi="GHEA Grapalat" w:cs="Calibri"/>
                <w:i/>
                <w:color w:val="000000"/>
                <w:sz w:val="20"/>
                <w:szCs w:val="20"/>
                <w:lang w:val="hy-AM"/>
              </w:rPr>
            </w:pPr>
            <w:r>
              <w:rPr>
                <w:rFonts w:ascii="GHEA Grapalat" w:eastAsia="Times New Roman" w:hAnsi="GHEA Grapalat" w:cs="Calibri"/>
                <w:i/>
                <w:color w:val="000000"/>
                <w:sz w:val="20"/>
                <w:szCs w:val="20"/>
                <w:lang w:val="hy-AM"/>
              </w:rPr>
              <w:t>Կանխատեսում անփոփոխ օրենսդրություն</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7</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Հուլիս</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245,200</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818,388,629</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3,338</w:t>
            </w:r>
          </w:p>
        </w:tc>
        <w:tc>
          <w:tcPr>
            <w:tcW w:w="1515"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rPr>
              <w:t>105.0%</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8</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Օգոստոս</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257,460</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859,308,061</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3,338</w:t>
            </w:r>
          </w:p>
        </w:tc>
        <w:tc>
          <w:tcPr>
            <w:tcW w:w="1515"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rPr>
              <w:t>105.0%</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9</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Սեպտեմբեր</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270,333</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902,273,464</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3,338</w:t>
            </w:r>
          </w:p>
        </w:tc>
        <w:tc>
          <w:tcPr>
            <w:tcW w:w="1515"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rPr>
              <w:t>105.0%</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10</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Հոկտեմբեր</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283,850</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947,387,137</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3,338</w:t>
            </w:r>
          </w:p>
        </w:tc>
        <w:tc>
          <w:tcPr>
            <w:tcW w:w="1515"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rPr>
              <w:t>105.0%</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11</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Նոյեմբեր</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298,042</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994,756,494</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3,338</w:t>
            </w:r>
          </w:p>
        </w:tc>
        <w:tc>
          <w:tcPr>
            <w:tcW w:w="1515"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rPr>
              <w:t>105.0%</w:t>
            </w:r>
          </w:p>
        </w:tc>
      </w:tr>
      <w:tr w:rsidR="0094081E" w:rsidTr="0094081E">
        <w:trPr>
          <w:trHeight w:val="420"/>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12</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Դեկտեմբեր</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312,944</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1,044,494,318</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3,338</w:t>
            </w:r>
          </w:p>
        </w:tc>
        <w:tc>
          <w:tcPr>
            <w:tcW w:w="1515"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rPr>
              <w:t>105.0%</w:t>
            </w:r>
          </w:p>
        </w:tc>
      </w:tr>
      <w:tr w:rsidR="0094081E" w:rsidTr="0094081E">
        <w:trPr>
          <w:trHeight w:val="420"/>
          <w:jc w:val="center"/>
        </w:trPr>
        <w:tc>
          <w:tcPr>
            <w:tcW w:w="207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rsidR="0094081E" w:rsidRDefault="0094081E">
            <w:pPr>
              <w:spacing w:after="0" w:line="240" w:lineRule="auto"/>
              <w:jc w:val="center"/>
              <w:rPr>
                <w:rFonts w:ascii="GHEA Grapalat" w:eastAsia="Times New Roman" w:hAnsi="GHEA Grapalat" w:cs="Calibri"/>
                <w:b/>
                <w:bCs/>
                <w:sz w:val="20"/>
                <w:szCs w:val="20"/>
                <w:lang w:val="hy-AM"/>
              </w:rPr>
            </w:pPr>
            <w:r>
              <w:rPr>
                <w:rFonts w:ascii="GHEA Grapalat" w:eastAsia="Times New Roman" w:hAnsi="GHEA Grapalat" w:cs="Calibri"/>
                <w:b/>
                <w:bCs/>
                <w:sz w:val="20"/>
                <w:szCs w:val="20"/>
              </w:rPr>
              <w:t>ԸՆԴԱՄԵՆԸ</w:t>
            </w:r>
            <w:r>
              <w:rPr>
                <w:rFonts w:ascii="GHEA Grapalat" w:eastAsia="Times New Roman" w:hAnsi="GHEA Grapalat" w:cs="Calibri"/>
                <w:b/>
                <w:bCs/>
                <w:sz w:val="20"/>
                <w:szCs w:val="20"/>
                <w:lang w:val="hy-AM"/>
              </w:rPr>
              <w:t xml:space="preserve">/միջին տարեկան </w:t>
            </w:r>
          </w:p>
        </w:tc>
        <w:tc>
          <w:tcPr>
            <w:tcW w:w="1509" w:type="dxa"/>
            <w:tcBorders>
              <w:top w:val="nil"/>
              <w:left w:val="nil"/>
              <w:bottom w:val="single" w:sz="4" w:space="0" w:color="auto"/>
              <w:right w:val="single" w:sz="4" w:space="0" w:color="auto"/>
            </w:tcBorders>
            <w:shd w:val="clear" w:color="auto" w:fill="EDEDED" w:themeFill="accent3" w:themeFillTint="33"/>
            <w:vAlign w:val="center"/>
            <w:hideMark/>
          </w:tcPr>
          <w:p w:rsidR="0094081E" w:rsidRDefault="0094081E">
            <w:pPr>
              <w:spacing w:after="0" w:line="240" w:lineRule="auto"/>
              <w:jc w:val="center"/>
              <w:rPr>
                <w:rFonts w:ascii="GHEA Grapalat" w:eastAsia="Times New Roman" w:hAnsi="GHEA Grapalat" w:cs="Calibri"/>
                <w:b/>
                <w:bCs/>
                <w:sz w:val="20"/>
                <w:szCs w:val="20"/>
              </w:rPr>
            </w:pPr>
            <w:r>
              <w:rPr>
                <w:rFonts w:ascii="GHEA Grapalat" w:eastAsia="Times New Roman" w:hAnsi="GHEA Grapalat" w:cs="Calibri"/>
                <w:b/>
                <w:bCs/>
                <w:sz w:val="20"/>
                <w:szCs w:val="20"/>
              </w:rPr>
              <w:t>244,486</w:t>
            </w:r>
          </w:p>
        </w:tc>
        <w:tc>
          <w:tcPr>
            <w:tcW w:w="1769" w:type="dxa"/>
            <w:tcBorders>
              <w:top w:val="nil"/>
              <w:left w:val="nil"/>
              <w:bottom w:val="single" w:sz="4" w:space="0" w:color="auto"/>
              <w:right w:val="single" w:sz="4" w:space="0" w:color="auto"/>
            </w:tcBorders>
            <w:shd w:val="clear" w:color="auto" w:fill="EDEDED" w:themeFill="accent3" w:themeFillTint="33"/>
            <w:vAlign w:val="center"/>
            <w:hideMark/>
          </w:tcPr>
          <w:p w:rsidR="0094081E" w:rsidRDefault="0094081E">
            <w:pPr>
              <w:spacing w:after="0" w:line="240" w:lineRule="auto"/>
              <w:jc w:val="center"/>
              <w:rPr>
                <w:rFonts w:ascii="GHEA Grapalat" w:eastAsia="Times New Roman" w:hAnsi="GHEA Grapalat" w:cs="Calibri"/>
                <w:b/>
                <w:bCs/>
                <w:sz w:val="20"/>
                <w:szCs w:val="20"/>
              </w:rPr>
            </w:pPr>
            <w:r>
              <w:rPr>
                <w:rFonts w:ascii="GHEA Grapalat" w:eastAsia="Times New Roman" w:hAnsi="GHEA Grapalat" w:cs="Calibri"/>
                <w:b/>
                <w:bCs/>
                <w:sz w:val="20"/>
                <w:szCs w:val="20"/>
              </w:rPr>
              <w:t>9,744,373,832</w:t>
            </w:r>
          </w:p>
        </w:tc>
        <w:tc>
          <w:tcPr>
            <w:tcW w:w="1530" w:type="dxa"/>
            <w:tcBorders>
              <w:top w:val="nil"/>
              <w:left w:val="nil"/>
              <w:bottom w:val="single" w:sz="4" w:space="0" w:color="auto"/>
              <w:right w:val="single" w:sz="4" w:space="0" w:color="auto"/>
            </w:tcBorders>
            <w:shd w:val="clear" w:color="auto" w:fill="EDEDED" w:themeFill="accent3" w:themeFillTint="33"/>
            <w:noWrap/>
            <w:vAlign w:val="center"/>
            <w:hideMark/>
          </w:tcPr>
          <w:p w:rsidR="0094081E" w:rsidRDefault="0094081E">
            <w:pPr>
              <w:spacing w:after="0" w:line="240" w:lineRule="auto"/>
              <w:jc w:val="center"/>
              <w:rPr>
                <w:rFonts w:ascii="GHEA Grapalat" w:eastAsia="Times New Roman" w:hAnsi="GHEA Grapalat" w:cs="Calibri"/>
                <w:b/>
                <w:bCs/>
                <w:sz w:val="20"/>
                <w:szCs w:val="20"/>
              </w:rPr>
            </w:pPr>
            <w:r>
              <w:rPr>
                <w:rFonts w:ascii="GHEA Grapalat" w:eastAsia="Times New Roman" w:hAnsi="GHEA Grapalat" w:cs="Calibri"/>
                <w:b/>
                <w:bCs/>
                <w:sz w:val="20"/>
                <w:szCs w:val="20"/>
              </w:rPr>
              <w:t>3,319</w:t>
            </w:r>
          </w:p>
        </w:tc>
        <w:tc>
          <w:tcPr>
            <w:tcW w:w="1515" w:type="dxa"/>
            <w:tcBorders>
              <w:top w:val="nil"/>
              <w:left w:val="nil"/>
              <w:bottom w:val="single" w:sz="4" w:space="0" w:color="auto"/>
              <w:right w:val="single" w:sz="4" w:space="0" w:color="auto"/>
            </w:tcBorders>
            <w:shd w:val="clear" w:color="auto" w:fill="EDEDED" w:themeFill="accent3" w:themeFillTint="33"/>
            <w:noWrap/>
            <w:vAlign w:val="center"/>
            <w:hideMark/>
          </w:tcPr>
          <w:p w:rsidR="0094081E" w:rsidRDefault="0094081E">
            <w:pPr>
              <w:spacing w:after="0" w:line="240" w:lineRule="auto"/>
              <w:jc w:val="center"/>
              <w:rPr>
                <w:rFonts w:ascii="GHEA Grapalat" w:eastAsia="Times New Roman" w:hAnsi="GHEA Grapalat" w:cs="Calibri"/>
                <w:b/>
                <w:i/>
                <w:iCs/>
                <w:color w:val="000000"/>
                <w:sz w:val="20"/>
                <w:szCs w:val="20"/>
              </w:rPr>
            </w:pPr>
            <w:r>
              <w:rPr>
                <w:rFonts w:ascii="GHEA Grapalat" w:eastAsia="Times New Roman" w:hAnsi="GHEA Grapalat" w:cs="Calibri"/>
                <w:b/>
                <w:i/>
                <w:iCs/>
                <w:color w:val="000000"/>
                <w:sz w:val="20"/>
                <w:szCs w:val="20"/>
              </w:rPr>
              <w:t>105.4%</w:t>
            </w:r>
          </w:p>
        </w:tc>
      </w:tr>
      <w:tr w:rsidR="0094081E" w:rsidTr="0094081E">
        <w:trPr>
          <w:trHeight w:val="420"/>
          <w:jc w:val="center"/>
        </w:trPr>
        <w:tc>
          <w:tcPr>
            <w:tcW w:w="8402" w:type="dxa"/>
            <w:gridSpan w:val="6"/>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rsidR="0094081E" w:rsidRDefault="0094081E">
            <w:pPr>
              <w:spacing w:after="0" w:line="240" w:lineRule="auto"/>
              <w:jc w:val="center"/>
              <w:rPr>
                <w:rFonts w:ascii="GHEA Grapalat" w:eastAsia="Times New Roman" w:hAnsi="GHEA Grapalat" w:cs="Calibri"/>
                <w:b/>
                <w:bCs/>
                <w:sz w:val="20"/>
                <w:szCs w:val="20"/>
              </w:rPr>
            </w:pPr>
            <w:r>
              <w:rPr>
                <w:rFonts w:ascii="GHEA Grapalat" w:eastAsia="Times New Roman" w:hAnsi="GHEA Grapalat" w:cs="Calibri"/>
                <w:i/>
                <w:color w:val="000000"/>
                <w:sz w:val="20"/>
                <w:szCs w:val="20"/>
                <w:lang w:val="hy-AM"/>
              </w:rPr>
              <w:t>Կանխատեսում ըստ նախագծի (12%, առանց կոմունալ)</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7</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Հուլիս</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245,200</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806,697,363</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rPr>
              <w:t>3,338</w:t>
            </w:r>
          </w:p>
        </w:tc>
        <w:tc>
          <w:tcPr>
            <w:tcW w:w="1515" w:type="dxa"/>
            <w:tcBorders>
              <w:top w:val="nil"/>
              <w:left w:val="nil"/>
              <w:bottom w:val="single" w:sz="4" w:space="0" w:color="auto"/>
              <w:right w:val="single" w:sz="4" w:space="0" w:color="auto"/>
            </w:tcBorders>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rPr>
              <w:t>105.0%</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8</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Օգոստոս</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257,460</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834,931,771</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rPr>
              <w:t>3,338</w:t>
            </w:r>
          </w:p>
        </w:tc>
        <w:tc>
          <w:tcPr>
            <w:tcW w:w="1515" w:type="dxa"/>
            <w:tcBorders>
              <w:top w:val="nil"/>
              <w:left w:val="nil"/>
              <w:bottom w:val="single" w:sz="4" w:space="0" w:color="auto"/>
              <w:right w:val="single" w:sz="4" w:space="0" w:color="auto"/>
            </w:tcBorders>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rPr>
              <w:t>105.0%</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9</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Սեպտեմբեր</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270,333</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1,036,985,259</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lang w:val="hy-AM"/>
              </w:rPr>
              <w:t>3</w:t>
            </w:r>
            <w:r>
              <w:rPr>
                <w:rFonts w:ascii="GHEA Grapalat" w:eastAsia="Times New Roman" w:hAnsi="GHEA Grapalat" w:cs="Calibri"/>
                <w:i/>
                <w:iCs/>
                <w:color w:val="000000"/>
                <w:sz w:val="20"/>
                <w:szCs w:val="20"/>
              </w:rPr>
              <w:t>,</w:t>
            </w:r>
            <w:r>
              <w:rPr>
                <w:rFonts w:ascii="GHEA Grapalat" w:eastAsia="Times New Roman" w:hAnsi="GHEA Grapalat" w:cs="Calibri"/>
                <w:i/>
                <w:iCs/>
                <w:color w:val="000000"/>
                <w:sz w:val="20"/>
                <w:szCs w:val="20"/>
                <w:lang w:val="hy-AM"/>
              </w:rPr>
              <w:t>671</w:t>
            </w:r>
          </w:p>
        </w:tc>
        <w:tc>
          <w:tcPr>
            <w:tcW w:w="1515" w:type="dxa"/>
            <w:tcBorders>
              <w:top w:val="nil"/>
              <w:left w:val="nil"/>
              <w:bottom w:val="single" w:sz="4" w:space="0" w:color="auto"/>
              <w:right w:val="single" w:sz="4" w:space="0" w:color="auto"/>
            </w:tcBorders>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rPr>
              <w:t>105.0%</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10</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Հոկտեմբեր</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283,850</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1,073,279,743</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jc w:val="center"/>
            </w:pPr>
            <w:r>
              <w:rPr>
                <w:rFonts w:ascii="GHEA Grapalat" w:eastAsia="Times New Roman" w:hAnsi="GHEA Grapalat" w:cs="Calibri"/>
                <w:i/>
                <w:iCs/>
                <w:color w:val="000000"/>
                <w:sz w:val="20"/>
                <w:szCs w:val="20"/>
                <w:lang w:val="hy-AM"/>
              </w:rPr>
              <w:t>3</w:t>
            </w:r>
            <w:r>
              <w:rPr>
                <w:rFonts w:ascii="GHEA Grapalat" w:eastAsia="Times New Roman" w:hAnsi="GHEA Grapalat" w:cs="Calibri"/>
                <w:i/>
                <w:iCs/>
                <w:color w:val="000000"/>
                <w:sz w:val="20"/>
                <w:szCs w:val="20"/>
              </w:rPr>
              <w:t>,</w:t>
            </w:r>
            <w:r>
              <w:rPr>
                <w:rFonts w:ascii="GHEA Grapalat" w:eastAsia="Times New Roman" w:hAnsi="GHEA Grapalat" w:cs="Calibri"/>
                <w:i/>
                <w:iCs/>
                <w:color w:val="000000"/>
                <w:sz w:val="20"/>
                <w:szCs w:val="20"/>
                <w:lang w:val="hy-AM"/>
              </w:rPr>
              <w:t>671</w:t>
            </w:r>
          </w:p>
        </w:tc>
        <w:tc>
          <w:tcPr>
            <w:tcW w:w="1515" w:type="dxa"/>
            <w:tcBorders>
              <w:top w:val="nil"/>
              <w:left w:val="nil"/>
              <w:bottom w:val="single" w:sz="4" w:space="0" w:color="auto"/>
              <w:right w:val="single" w:sz="4" w:space="0" w:color="auto"/>
            </w:tcBorders>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rPr>
              <w:t>105.0%</w:t>
            </w:r>
          </w:p>
        </w:tc>
      </w:tr>
      <w:tr w:rsidR="0094081E" w:rsidTr="0094081E">
        <w:trPr>
          <w:trHeight w:val="405"/>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11</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Նոյեմբեր</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298,042</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1,110,844,534</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jc w:val="center"/>
            </w:pPr>
            <w:r>
              <w:rPr>
                <w:rFonts w:ascii="GHEA Grapalat" w:eastAsia="Times New Roman" w:hAnsi="GHEA Grapalat" w:cs="Calibri"/>
                <w:i/>
                <w:iCs/>
                <w:color w:val="000000"/>
                <w:sz w:val="20"/>
                <w:szCs w:val="20"/>
                <w:lang w:val="hy-AM"/>
              </w:rPr>
              <w:t>3</w:t>
            </w:r>
            <w:r>
              <w:rPr>
                <w:rFonts w:ascii="GHEA Grapalat" w:eastAsia="Times New Roman" w:hAnsi="GHEA Grapalat" w:cs="Calibri"/>
                <w:i/>
                <w:iCs/>
                <w:color w:val="000000"/>
                <w:sz w:val="20"/>
                <w:szCs w:val="20"/>
              </w:rPr>
              <w:t>,</w:t>
            </w:r>
            <w:r>
              <w:rPr>
                <w:rFonts w:ascii="GHEA Grapalat" w:eastAsia="Times New Roman" w:hAnsi="GHEA Grapalat" w:cs="Calibri"/>
                <w:i/>
                <w:iCs/>
                <w:color w:val="000000"/>
                <w:sz w:val="20"/>
                <w:szCs w:val="20"/>
                <w:lang w:val="hy-AM"/>
              </w:rPr>
              <w:t>671</w:t>
            </w:r>
          </w:p>
        </w:tc>
        <w:tc>
          <w:tcPr>
            <w:tcW w:w="1515" w:type="dxa"/>
            <w:tcBorders>
              <w:top w:val="nil"/>
              <w:left w:val="nil"/>
              <w:bottom w:val="single" w:sz="4" w:space="0" w:color="auto"/>
              <w:right w:val="single" w:sz="4" w:space="0" w:color="auto"/>
            </w:tcBorders>
            <w:vAlign w:val="center"/>
            <w:hideMark/>
          </w:tcPr>
          <w:p w:rsidR="0094081E" w:rsidRDefault="0094081E">
            <w:pPr>
              <w:spacing w:after="0" w:line="240" w:lineRule="auto"/>
              <w:jc w:val="center"/>
              <w:rPr>
                <w:rFonts w:ascii="GHEA Grapalat" w:eastAsia="Times New Roman" w:hAnsi="GHEA Grapalat" w:cs="Calibri"/>
                <w:i/>
                <w:iCs/>
                <w:color w:val="000000"/>
                <w:sz w:val="20"/>
                <w:szCs w:val="20"/>
              </w:rPr>
            </w:pPr>
            <w:r>
              <w:rPr>
                <w:rFonts w:ascii="GHEA Grapalat" w:eastAsia="Times New Roman" w:hAnsi="GHEA Grapalat" w:cs="Calibri"/>
                <w:i/>
                <w:iCs/>
                <w:color w:val="000000"/>
                <w:sz w:val="20"/>
                <w:szCs w:val="20"/>
              </w:rPr>
              <w:t>105.0%</w:t>
            </w:r>
          </w:p>
        </w:tc>
      </w:tr>
      <w:tr w:rsidR="0094081E" w:rsidTr="0094081E">
        <w:trPr>
          <w:trHeight w:val="420"/>
          <w:jc w:val="center"/>
        </w:trPr>
        <w:tc>
          <w:tcPr>
            <w:tcW w:w="562" w:type="dxa"/>
            <w:tcBorders>
              <w:top w:val="nil"/>
              <w:left w:val="single" w:sz="4" w:space="0" w:color="auto"/>
              <w:bottom w:val="single" w:sz="4" w:space="0" w:color="auto"/>
              <w:right w:val="single" w:sz="4" w:space="0" w:color="auto"/>
            </w:tcBorders>
            <w:noWrap/>
            <w:vAlign w:val="center"/>
            <w:hideMark/>
          </w:tcPr>
          <w:p w:rsidR="0094081E" w:rsidRDefault="0094081E">
            <w:pPr>
              <w:spacing w:after="0" w:line="240" w:lineRule="auto"/>
              <w:jc w:val="center"/>
              <w:rPr>
                <w:rFonts w:ascii="GHEA Grapalat" w:eastAsia="Times New Roman" w:hAnsi="GHEA Grapalat" w:cs="Calibri"/>
                <w:sz w:val="20"/>
                <w:szCs w:val="20"/>
              </w:rPr>
            </w:pPr>
            <w:r>
              <w:rPr>
                <w:rFonts w:ascii="GHEA Grapalat" w:eastAsia="Times New Roman" w:hAnsi="GHEA Grapalat" w:cs="Calibri"/>
                <w:sz w:val="20"/>
                <w:szCs w:val="20"/>
              </w:rPr>
              <w:t>12</w:t>
            </w:r>
          </w:p>
        </w:tc>
        <w:tc>
          <w:tcPr>
            <w:tcW w:w="1517"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Դեկտեմբեր</w:t>
            </w:r>
          </w:p>
        </w:tc>
        <w:tc>
          <w:tcPr>
            <w:tcW w:w="150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312,944</w:t>
            </w:r>
          </w:p>
        </w:tc>
        <w:tc>
          <w:tcPr>
            <w:tcW w:w="1769" w:type="dxa"/>
            <w:tcBorders>
              <w:top w:val="nil"/>
              <w:left w:val="nil"/>
              <w:bottom w:val="single" w:sz="4" w:space="0" w:color="auto"/>
              <w:right w:val="single" w:sz="4" w:space="0" w:color="auto"/>
            </w:tcBorders>
            <w:shd w:val="clear" w:color="auto" w:fill="FFFFFF"/>
            <w:vAlign w:val="center"/>
            <w:hideMark/>
          </w:tcPr>
          <w:p w:rsidR="0094081E" w:rsidRDefault="0094081E">
            <w:pPr>
              <w:spacing w:after="0" w:line="240" w:lineRule="auto"/>
              <w:jc w:val="center"/>
              <w:rPr>
                <w:rFonts w:ascii="GHEA Grapalat" w:eastAsia="Times New Roman" w:hAnsi="GHEA Grapalat" w:cs="Calibri"/>
                <w:bCs/>
                <w:i/>
                <w:iCs/>
                <w:sz w:val="20"/>
                <w:szCs w:val="20"/>
              </w:rPr>
            </w:pPr>
            <w:r>
              <w:rPr>
                <w:rFonts w:ascii="GHEA Grapalat" w:eastAsia="Times New Roman" w:hAnsi="GHEA Grapalat" w:cs="Calibri"/>
                <w:bCs/>
                <w:i/>
                <w:iCs/>
                <w:sz w:val="20"/>
                <w:szCs w:val="20"/>
              </w:rPr>
              <w:t>1,149,724,093</w:t>
            </w:r>
          </w:p>
        </w:tc>
        <w:tc>
          <w:tcPr>
            <w:tcW w:w="1530" w:type="dxa"/>
            <w:tcBorders>
              <w:top w:val="nil"/>
              <w:left w:val="nil"/>
              <w:bottom w:val="single" w:sz="4" w:space="0" w:color="auto"/>
              <w:right w:val="single" w:sz="4" w:space="0" w:color="auto"/>
            </w:tcBorders>
            <w:noWrap/>
            <w:vAlign w:val="center"/>
            <w:hideMark/>
          </w:tcPr>
          <w:p w:rsidR="0094081E" w:rsidRDefault="0094081E">
            <w:pPr>
              <w:spacing w:after="0"/>
              <w:jc w:val="center"/>
            </w:pPr>
            <w:r>
              <w:rPr>
                <w:rFonts w:ascii="GHEA Grapalat" w:eastAsia="Times New Roman" w:hAnsi="GHEA Grapalat" w:cs="Calibri"/>
                <w:i/>
                <w:iCs/>
                <w:color w:val="000000"/>
                <w:sz w:val="20"/>
                <w:szCs w:val="20"/>
                <w:lang w:val="hy-AM"/>
              </w:rPr>
              <w:t>3</w:t>
            </w:r>
            <w:r>
              <w:rPr>
                <w:rFonts w:ascii="GHEA Grapalat" w:eastAsia="Times New Roman" w:hAnsi="GHEA Grapalat" w:cs="Calibri"/>
                <w:i/>
                <w:iCs/>
                <w:color w:val="000000"/>
                <w:sz w:val="20"/>
                <w:szCs w:val="20"/>
              </w:rPr>
              <w:t>,</w:t>
            </w:r>
            <w:r>
              <w:rPr>
                <w:rFonts w:ascii="GHEA Grapalat" w:eastAsia="Times New Roman" w:hAnsi="GHEA Grapalat" w:cs="Calibri"/>
                <w:i/>
                <w:iCs/>
                <w:color w:val="000000"/>
                <w:sz w:val="20"/>
                <w:szCs w:val="20"/>
                <w:lang w:val="hy-AM"/>
              </w:rPr>
              <w:t>671</w:t>
            </w:r>
          </w:p>
        </w:tc>
        <w:tc>
          <w:tcPr>
            <w:tcW w:w="1515" w:type="dxa"/>
            <w:tcBorders>
              <w:top w:val="nil"/>
              <w:left w:val="nil"/>
              <w:bottom w:val="single" w:sz="4" w:space="0" w:color="auto"/>
              <w:right w:val="single" w:sz="4" w:space="0" w:color="auto"/>
            </w:tcBorders>
            <w:vAlign w:val="center"/>
            <w:hideMark/>
          </w:tcPr>
          <w:p w:rsidR="0094081E" w:rsidRDefault="0094081E">
            <w:pPr>
              <w:spacing w:after="0" w:line="240" w:lineRule="auto"/>
              <w:jc w:val="center"/>
              <w:rPr>
                <w:rFonts w:ascii="GHEA Grapalat" w:eastAsia="Times New Roman" w:hAnsi="GHEA Grapalat" w:cs="Calibri"/>
                <w:i/>
                <w:iCs/>
                <w:color w:val="000000"/>
                <w:sz w:val="20"/>
                <w:szCs w:val="20"/>
                <w:lang w:val="hy-AM"/>
              </w:rPr>
            </w:pPr>
            <w:r>
              <w:rPr>
                <w:rFonts w:ascii="GHEA Grapalat" w:eastAsia="Times New Roman" w:hAnsi="GHEA Grapalat" w:cs="Calibri"/>
                <w:i/>
                <w:iCs/>
                <w:color w:val="000000"/>
                <w:sz w:val="20"/>
                <w:szCs w:val="20"/>
                <w:lang w:val="hy-AM"/>
              </w:rPr>
              <w:t>105.0</w:t>
            </w:r>
            <w:r>
              <w:rPr>
                <w:rFonts w:ascii="GHEA Grapalat" w:eastAsia="Times New Roman" w:hAnsi="GHEA Grapalat" w:cs="Calibri"/>
                <w:i/>
                <w:iCs/>
                <w:color w:val="000000"/>
                <w:sz w:val="20"/>
                <w:szCs w:val="20"/>
              </w:rPr>
              <w:t>%</w:t>
            </w:r>
          </w:p>
        </w:tc>
      </w:tr>
      <w:tr w:rsidR="0094081E" w:rsidTr="0094081E">
        <w:trPr>
          <w:trHeight w:val="405"/>
          <w:jc w:val="center"/>
        </w:trPr>
        <w:tc>
          <w:tcPr>
            <w:tcW w:w="2079"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rsidR="0094081E" w:rsidRDefault="0094081E">
            <w:pPr>
              <w:spacing w:after="0" w:line="240" w:lineRule="auto"/>
              <w:jc w:val="center"/>
              <w:rPr>
                <w:rFonts w:ascii="GHEA Grapalat" w:eastAsia="Times New Roman" w:hAnsi="GHEA Grapalat" w:cs="Calibri"/>
                <w:b/>
                <w:bCs/>
                <w:sz w:val="20"/>
                <w:szCs w:val="20"/>
                <w:lang w:val="hy-AM"/>
              </w:rPr>
            </w:pPr>
            <w:r>
              <w:rPr>
                <w:rFonts w:ascii="GHEA Grapalat" w:eastAsia="Times New Roman" w:hAnsi="GHEA Grapalat" w:cs="Calibri"/>
                <w:b/>
                <w:bCs/>
                <w:sz w:val="20"/>
                <w:szCs w:val="20"/>
              </w:rPr>
              <w:t>ԸՆԴԱՄԵՆԸ</w:t>
            </w:r>
            <w:r>
              <w:rPr>
                <w:rFonts w:ascii="GHEA Grapalat" w:eastAsia="Times New Roman" w:hAnsi="GHEA Grapalat" w:cs="Calibri"/>
                <w:b/>
                <w:bCs/>
                <w:sz w:val="20"/>
                <w:szCs w:val="20"/>
                <w:lang w:val="hy-AM"/>
              </w:rPr>
              <w:t xml:space="preserve">/միջին տարեկան </w:t>
            </w:r>
          </w:p>
        </w:tc>
        <w:tc>
          <w:tcPr>
            <w:tcW w:w="1509" w:type="dxa"/>
            <w:tcBorders>
              <w:top w:val="nil"/>
              <w:left w:val="nil"/>
              <w:bottom w:val="single" w:sz="4" w:space="0" w:color="auto"/>
              <w:right w:val="single" w:sz="4" w:space="0" w:color="auto"/>
            </w:tcBorders>
            <w:shd w:val="clear" w:color="auto" w:fill="EDEDED" w:themeFill="accent3" w:themeFillTint="33"/>
            <w:vAlign w:val="center"/>
            <w:hideMark/>
          </w:tcPr>
          <w:p w:rsidR="0094081E" w:rsidRDefault="0094081E">
            <w:pPr>
              <w:spacing w:after="0" w:line="240" w:lineRule="auto"/>
              <w:jc w:val="center"/>
              <w:rPr>
                <w:rFonts w:ascii="GHEA Grapalat" w:eastAsia="Times New Roman" w:hAnsi="GHEA Grapalat" w:cs="Calibri"/>
                <w:b/>
                <w:bCs/>
                <w:sz w:val="20"/>
                <w:szCs w:val="20"/>
              </w:rPr>
            </w:pPr>
            <w:r>
              <w:rPr>
                <w:rFonts w:ascii="GHEA Grapalat" w:eastAsia="Times New Roman" w:hAnsi="GHEA Grapalat" w:cs="Calibri"/>
                <w:b/>
                <w:bCs/>
                <w:sz w:val="20"/>
                <w:szCs w:val="20"/>
              </w:rPr>
              <w:t>244,486</w:t>
            </w:r>
          </w:p>
        </w:tc>
        <w:tc>
          <w:tcPr>
            <w:tcW w:w="1769" w:type="dxa"/>
            <w:tcBorders>
              <w:top w:val="nil"/>
              <w:left w:val="nil"/>
              <w:bottom w:val="single" w:sz="4" w:space="0" w:color="auto"/>
              <w:right w:val="single" w:sz="4" w:space="0" w:color="auto"/>
            </w:tcBorders>
            <w:shd w:val="clear" w:color="auto" w:fill="EDEDED" w:themeFill="accent3" w:themeFillTint="33"/>
            <w:vAlign w:val="center"/>
            <w:hideMark/>
          </w:tcPr>
          <w:p w:rsidR="0094081E" w:rsidRDefault="0094081E">
            <w:pPr>
              <w:spacing w:after="0" w:line="240" w:lineRule="auto"/>
              <w:jc w:val="center"/>
              <w:rPr>
                <w:rFonts w:ascii="GHEA Grapalat" w:eastAsia="Times New Roman" w:hAnsi="GHEA Grapalat" w:cs="Calibri"/>
                <w:b/>
                <w:bCs/>
                <w:sz w:val="20"/>
                <w:szCs w:val="20"/>
              </w:rPr>
            </w:pPr>
            <w:r>
              <w:rPr>
                <w:rFonts w:ascii="GHEA Grapalat" w:eastAsia="Times New Roman" w:hAnsi="GHEA Grapalat" w:cs="Calibri"/>
                <w:b/>
                <w:bCs/>
                <w:sz w:val="20"/>
                <w:szCs w:val="20"/>
              </w:rPr>
              <w:t>10,133,264,974</w:t>
            </w:r>
          </w:p>
        </w:tc>
        <w:tc>
          <w:tcPr>
            <w:tcW w:w="1530" w:type="dxa"/>
            <w:tcBorders>
              <w:top w:val="nil"/>
              <w:left w:val="nil"/>
              <w:bottom w:val="single" w:sz="4" w:space="0" w:color="auto"/>
              <w:right w:val="single" w:sz="4" w:space="0" w:color="auto"/>
            </w:tcBorders>
            <w:shd w:val="clear" w:color="auto" w:fill="EDEDED" w:themeFill="accent3" w:themeFillTint="33"/>
            <w:noWrap/>
            <w:vAlign w:val="center"/>
            <w:hideMark/>
          </w:tcPr>
          <w:p w:rsidR="0094081E" w:rsidRDefault="0094081E">
            <w:pPr>
              <w:spacing w:after="0" w:line="240" w:lineRule="auto"/>
              <w:jc w:val="center"/>
              <w:rPr>
                <w:rFonts w:ascii="GHEA Grapalat" w:eastAsia="Times New Roman" w:hAnsi="GHEA Grapalat" w:cs="Calibri"/>
                <w:b/>
                <w:bCs/>
                <w:sz w:val="20"/>
                <w:szCs w:val="20"/>
              </w:rPr>
            </w:pPr>
            <w:r>
              <w:rPr>
                <w:rFonts w:ascii="GHEA Grapalat" w:eastAsia="Times New Roman" w:hAnsi="GHEA Grapalat" w:cs="Calibri"/>
                <w:b/>
                <w:bCs/>
                <w:sz w:val="20"/>
                <w:szCs w:val="20"/>
              </w:rPr>
              <w:t>3,</w:t>
            </w:r>
            <w:r>
              <w:rPr>
                <w:rFonts w:ascii="GHEA Grapalat" w:eastAsia="Times New Roman" w:hAnsi="GHEA Grapalat" w:cs="Calibri"/>
                <w:b/>
                <w:bCs/>
                <w:sz w:val="20"/>
                <w:szCs w:val="20"/>
                <w:lang w:val="hy-AM"/>
              </w:rPr>
              <w:t>430</w:t>
            </w:r>
          </w:p>
        </w:tc>
        <w:tc>
          <w:tcPr>
            <w:tcW w:w="1515" w:type="dxa"/>
            <w:tcBorders>
              <w:top w:val="nil"/>
              <w:left w:val="nil"/>
              <w:bottom w:val="single" w:sz="4" w:space="0" w:color="auto"/>
              <w:right w:val="single" w:sz="4" w:space="0" w:color="auto"/>
            </w:tcBorders>
            <w:shd w:val="clear" w:color="auto" w:fill="EDEDED" w:themeFill="accent3" w:themeFillTint="33"/>
            <w:vAlign w:val="center"/>
            <w:hideMark/>
          </w:tcPr>
          <w:p w:rsidR="0094081E" w:rsidRDefault="0094081E">
            <w:pPr>
              <w:spacing w:after="0" w:line="240" w:lineRule="auto"/>
              <w:jc w:val="center"/>
              <w:rPr>
                <w:rFonts w:ascii="GHEA Grapalat" w:eastAsia="Times New Roman" w:hAnsi="GHEA Grapalat" w:cs="Calibri"/>
                <w:b/>
                <w:bCs/>
                <w:sz w:val="20"/>
                <w:szCs w:val="20"/>
              </w:rPr>
            </w:pPr>
            <w:r>
              <w:rPr>
                <w:rFonts w:ascii="GHEA Grapalat" w:eastAsia="Times New Roman" w:hAnsi="GHEA Grapalat" w:cs="Calibri"/>
                <w:b/>
                <w:bCs/>
                <w:sz w:val="20"/>
                <w:szCs w:val="20"/>
              </w:rPr>
              <w:t>10</w:t>
            </w:r>
            <w:r>
              <w:rPr>
                <w:rFonts w:ascii="GHEA Grapalat" w:eastAsia="Times New Roman" w:hAnsi="GHEA Grapalat" w:cs="Calibri"/>
                <w:b/>
                <w:bCs/>
                <w:sz w:val="20"/>
                <w:szCs w:val="20"/>
                <w:lang w:val="hy-AM"/>
              </w:rPr>
              <w:t>5</w:t>
            </w:r>
            <w:r>
              <w:rPr>
                <w:rFonts w:ascii="GHEA Grapalat" w:eastAsia="Times New Roman" w:hAnsi="GHEA Grapalat" w:cs="Calibri"/>
                <w:b/>
                <w:bCs/>
                <w:sz w:val="20"/>
                <w:szCs w:val="20"/>
              </w:rPr>
              <w:t>.</w:t>
            </w:r>
            <w:r>
              <w:rPr>
                <w:rFonts w:ascii="GHEA Grapalat" w:eastAsia="Times New Roman" w:hAnsi="GHEA Grapalat" w:cs="Calibri"/>
                <w:b/>
                <w:bCs/>
                <w:sz w:val="20"/>
                <w:szCs w:val="20"/>
                <w:lang w:val="hy-AM"/>
              </w:rPr>
              <w:t>4</w:t>
            </w:r>
            <w:r>
              <w:rPr>
                <w:rFonts w:ascii="GHEA Grapalat" w:eastAsia="Times New Roman" w:hAnsi="GHEA Grapalat" w:cs="Calibri"/>
                <w:b/>
                <w:bCs/>
                <w:sz w:val="20"/>
                <w:szCs w:val="20"/>
              </w:rPr>
              <w:t>%</w:t>
            </w:r>
          </w:p>
        </w:tc>
      </w:tr>
    </w:tbl>
    <w:p w:rsidR="0094081E" w:rsidRDefault="0094081E" w:rsidP="0094081E">
      <w:pPr>
        <w:tabs>
          <w:tab w:val="left" w:pos="1170"/>
        </w:tabs>
        <w:spacing w:after="0" w:line="360" w:lineRule="auto"/>
        <w:ind w:left="-180" w:firstLine="630"/>
        <w:jc w:val="both"/>
        <w:rPr>
          <w:rFonts w:ascii="GHEA Grapalat" w:hAnsi="GHEA Grapalat"/>
          <w:color w:val="000000" w:themeColor="text1"/>
          <w:sz w:val="24"/>
          <w:szCs w:val="24"/>
          <w:lang w:val="hy-AM"/>
        </w:rPr>
      </w:pPr>
    </w:p>
    <w:p w:rsidR="0094081E" w:rsidRDefault="0094081E" w:rsidP="0094081E">
      <w:pPr>
        <w:ind w:left="-180" w:firstLine="630"/>
        <w:rPr>
          <w:rFonts w:ascii="GHEA Grapalat" w:hAnsi="GHEA Grapalat"/>
          <w:lang w:val="hy-AM"/>
        </w:rPr>
      </w:pPr>
    </w:p>
    <w:p w:rsidR="002B4E55" w:rsidRPr="0094081E" w:rsidRDefault="002B4E55" w:rsidP="0094081E">
      <w:bookmarkStart w:id="0" w:name="_GoBack"/>
      <w:bookmarkEnd w:id="0"/>
    </w:p>
    <w:sectPr w:rsidR="002B4E55" w:rsidRPr="0094081E">
      <w:pgSz w:w="11907" w:h="16840" w:code="9"/>
      <w:pgMar w:top="990" w:right="657" w:bottom="90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altName w:val="Arial"/>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3"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1"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3"/>
  </w:num>
  <w:num w:numId="2">
    <w:abstractNumId w:val="12"/>
  </w:num>
  <w:num w:numId="3">
    <w:abstractNumId w:val="8"/>
  </w:num>
  <w:num w:numId="4">
    <w:abstractNumId w:val="11"/>
  </w:num>
  <w:num w:numId="5">
    <w:abstractNumId w:val="5"/>
  </w:num>
  <w:num w:numId="6">
    <w:abstractNumId w:val="1"/>
  </w:num>
  <w:num w:numId="7">
    <w:abstractNumId w:val="4"/>
  </w:num>
  <w:num w:numId="8">
    <w:abstractNumId w:val="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E55"/>
    <w:rsid w:val="002B4E55"/>
    <w:rsid w:val="00302219"/>
    <w:rsid w:val="0094081E"/>
    <w:rsid w:val="00E83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9A952"/>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81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mechtex">
    <w:name w:val="mechtex"/>
    <w:basedOn w:val="Normal"/>
    <w:link w:val="mechtexChar"/>
    <w:qFormat/>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Pr>
      <w:rFonts w:ascii="Times New Roman" w:eastAsia="Times New Roman" w:hAnsi="Times New Roman" w:cs="Times New Roman"/>
      <w:sz w:val="24"/>
      <w:szCs w:val="24"/>
    </w:rPr>
  </w:style>
  <w:style w:type="paragraph" w:styleId="Header">
    <w:name w:val="header"/>
    <w:basedOn w:val="Normal"/>
    <w:link w:val="HeaderChar"/>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46779">
      <w:bodyDiv w:val="1"/>
      <w:marLeft w:val="0"/>
      <w:marRight w:val="0"/>
      <w:marTop w:val="0"/>
      <w:marBottom w:val="0"/>
      <w:divBdr>
        <w:top w:val="none" w:sz="0" w:space="0" w:color="auto"/>
        <w:left w:val="none" w:sz="0" w:space="0" w:color="auto"/>
        <w:bottom w:val="none" w:sz="0" w:space="0" w:color="auto"/>
        <w:right w:val="none" w:sz="0" w:space="0" w:color="auto"/>
      </w:divBdr>
    </w:div>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760445301">
      <w:bodyDiv w:val="1"/>
      <w:marLeft w:val="0"/>
      <w:marRight w:val="0"/>
      <w:marTop w:val="0"/>
      <w:marBottom w:val="0"/>
      <w:divBdr>
        <w:top w:val="none" w:sz="0" w:space="0" w:color="auto"/>
        <w:left w:val="none" w:sz="0" w:space="0" w:color="auto"/>
        <w:bottom w:val="none" w:sz="0" w:space="0" w:color="auto"/>
        <w:right w:val="none" w:sz="0" w:space="0" w:color="auto"/>
      </w:divBdr>
    </w:div>
    <w:div w:id="953829884">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081949175">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264605667">
      <w:bodyDiv w:val="1"/>
      <w:marLeft w:val="0"/>
      <w:marRight w:val="0"/>
      <w:marTop w:val="0"/>
      <w:marBottom w:val="0"/>
      <w:divBdr>
        <w:top w:val="none" w:sz="0" w:space="0" w:color="auto"/>
        <w:left w:val="none" w:sz="0" w:space="0" w:color="auto"/>
        <w:bottom w:val="none" w:sz="0" w:space="0" w:color="auto"/>
        <w:right w:val="none" w:sz="0" w:space="0" w:color="auto"/>
      </w:divBdr>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 w:id="2141606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8A445-2993-40BB-B3D4-BA24E93FB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1166</Words>
  <Characters>8253</Characters>
  <Application>Microsoft Office Word</Application>
  <DocSecurity>0</DocSecurity>
  <Lines>289</Lines>
  <Paragraphs>169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https://mul2.gov.am/tasks/1007522/oneclick/2339 himnavorum1.docx?token=a14d178779e6f31b7ad3e526d1355962</cp:keywords>
  <dc:description/>
  <cp:lastModifiedBy>User</cp:lastModifiedBy>
  <cp:revision>7</cp:revision>
  <cp:lastPrinted>2024-05-31T06:33:00Z</cp:lastPrinted>
  <dcterms:created xsi:type="dcterms:W3CDTF">2024-07-02T13:23:00Z</dcterms:created>
  <dcterms:modified xsi:type="dcterms:W3CDTF">2024-08-08T06:34:00Z</dcterms:modified>
</cp:coreProperties>
</file>