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B8724E" w:rsidRDefault="00DE31E1" w:rsidP="00694FB7">
      <w:pPr>
        <w:spacing w:line="360" w:lineRule="auto"/>
        <w:jc w:val="center"/>
        <w:rPr>
          <w:rFonts w:ascii="GHEA Grapalat" w:hAnsi="GHEA Grapalat"/>
          <w:sz w:val="24"/>
          <w:szCs w:val="24"/>
          <w:lang w:val="af-ZA"/>
        </w:rPr>
      </w:pPr>
      <w:r w:rsidRPr="003F19EC">
        <w:rPr>
          <w:rFonts w:ascii="Arial" w:hAnsi="Arial" w:cs="Arial"/>
          <w:b/>
          <w:bCs/>
          <w:sz w:val="24"/>
          <w:szCs w:val="24"/>
          <w:lang w:val="af-ZA"/>
        </w:rPr>
        <w:t> </w:t>
      </w:r>
      <w:r w:rsidR="00F36ED5" w:rsidRPr="00F815DC">
        <w:rPr>
          <w:rFonts w:ascii="GHEA Grapalat" w:hAnsi="GHEA Grapalat"/>
          <w:b/>
          <w:bCs/>
          <w:sz w:val="24"/>
          <w:szCs w:val="24"/>
          <w:lang w:val="af-ZA"/>
        </w:rPr>
        <w:t>«</w:t>
      </w:r>
      <w:r w:rsidR="00D31A87">
        <w:rPr>
          <w:rFonts w:ascii="GHEA Grapalat" w:hAnsi="GHEA Grapalat"/>
          <w:b/>
          <w:bCs/>
          <w:sz w:val="24"/>
          <w:szCs w:val="24"/>
          <w:lang w:val="hy-AM"/>
        </w:rPr>
        <w:t xml:space="preserve">ՄԻ ՇԱՐՔ </w:t>
      </w:r>
      <w:bookmarkStart w:id="0" w:name="_GoBack"/>
      <w:bookmarkEnd w:id="0"/>
      <w:r w:rsidR="00D31A87" w:rsidRPr="00210F8B">
        <w:rPr>
          <w:rFonts w:ascii="GHEA Grapalat" w:hAnsi="GHEA Grapalat"/>
          <w:b/>
          <w:bCs/>
          <w:sz w:val="24"/>
          <w:szCs w:val="24"/>
          <w:lang w:val="hy-AM"/>
        </w:rPr>
        <w:t>ԳՆՄԱՆ ՊԱՅՄԱՆԱԳՐԵՐՈՒՄ ՓՈՓՈԽՈՒԹՅՈՒՆՆԵՐ ԿԱՏԱՐԵԼՈՒ ԹՈՒՅԼՏՎՈՒԹՅՈՒՆ ՏԱԼՈՒ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1530"/>
        <w:gridCol w:w="90"/>
        <w:gridCol w:w="2977"/>
      </w:tblGrid>
      <w:tr w:rsidR="008A7755" w:rsidRPr="00561430" w:rsidTr="003D58FA">
        <w:trPr>
          <w:trHeight w:val="416"/>
          <w:tblCellSpacing w:w="0" w:type="dxa"/>
        </w:trPr>
        <w:tc>
          <w:tcPr>
            <w:tcW w:w="7835" w:type="dxa"/>
            <w:gridSpan w:val="2"/>
            <w:vMerge w:val="restart"/>
            <w:shd w:val="clear" w:color="auto" w:fill="D9D9D9" w:themeFill="background1" w:themeFillShade="D9"/>
            <w:hideMark/>
          </w:tcPr>
          <w:p w:rsidR="008A7755" w:rsidRPr="00561430"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ՀՀ </w:t>
            </w:r>
            <w:r w:rsidR="00B72995">
              <w:rPr>
                <w:rFonts w:ascii="GHEA Grapalat" w:eastAsia="Times New Roman" w:hAnsi="GHEA Grapalat" w:cs="Times New Roman"/>
                <w:color w:val="000000"/>
                <w:sz w:val="24"/>
                <w:szCs w:val="24"/>
                <w:lang w:val="hy-AM" w:eastAsia="ru-RU"/>
              </w:rPr>
              <w:t>ֆինանսների նախարարություն</w:t>
            </w:r>
          </w:p>
        </w:tc>
        <w:tc>
          <w:tcPr>
            <w:tcW w:w="3067" w:type="dxa"/>
            <w:gridSpan w:val="2"/>
            <w:shd w:val="clear" w:color="auto" w:fill="D9D9D9" w:themeFill="background1" w:themeFillShade="D9"/>
          </w:tcPr>
          <w:p w:rsidR="008A7755" w:rsidRPr="003D58FA" w:rsidRDefault="00C62F40"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C2464D">
              <w:rPr>
                <w:rFonts w:ascii="GHEA Grapalat" w:eastAsia="Times New Roman" w:hAnsi="GHEA Grapalat" w:cs="Times New Roman"/>
                <w:color w:val="000000"/>
                <w:sz w:val="24"/>
                <w:szCs w:val="24"/>
                <w:lang w:val="hy-AM" w:eastAsia="ru-RU"/>
              </w:rPr>
              <w:t>5</w:t>
            </w:r>
            <w:r>
              <w:rPr>
                <w:rFonts w:ascii="GHEA Grapalat" w:eastAsia="Times New Roman" w:hAnsi="GHEA Grapalat" w:cs="Times New Roman"/>
                <w:color w:val="000000"/>
                <w:sz w:val="24"/>
                <w:szCs w:val="24"/>
                <w:lang w:val="hy-AM" w:eastAsia="ru-RU"/>
              </w:rPr>
              <w:t>.07.2024թ</w:t>
            </w:r>
            <w:r>
              <w:rPr>
                <w:rFonts w:ascii="Cambria Math" w:eastAsia="Times New Roman" w:hAnsi="Cambria Math" w:cs="Cambria Math"/>
                <w:color w:val="000000"/>
                <w:sz w:val="24"/>
                <w:szCs w:val="24"/>
                <w:lang w:val="hy-AM" w:eastAsia="ru-RU"/>
              </w:rPr>
              <w:t>․</w:t>
            </w:r>
          </w:p>
        </w:tc>
      </w:tr>
      <w:tr w:rsidR="008A7755" w:rsidRPr="00561430" w:rsidTr="003D58FA">
        <w:trPr>
          <w:trHeight w:val="416"/>
          <w:tblCellSpacing w:w="0" w:type="dxa"/>
        </w:trPr>
        <w:tc>
          <w:tcPr>
            <w:tcW w:w="7835" w:type="dxa"/>
            <w:gridSpan w:val="2"/>
            <w:vMerge/>
            <w:shd w:val="clear" w:color="auto" w:fill="D9D9D9" w:themeFill="background1" w:themeFillShade="D9"/>
            <w:hideMark/>
          </w:tcPr>
          <w:p w:rsidR="008A7755" w:rsidRPr="00561430"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8A7755" w:rsidRPr="00C62F40" w:rsidRDefault="00C62F40" w:rsidP="00B8724E">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C2464D" w:rsidRPr="00C2464D">
              <w:rPr>
                <w:rFonts w:ascii="GHEA Grapalat" w:eastAsia="Times New Roman" w:hAnsi="GHEA Grapalat" w:cs="Times New Roman"/>
                <w:color w:val="000000"/>
                <w:sz w:val="24"/>
                <w:szCs w:val="24"/>
                <w:lang w:val="en-US" w:eastAsia="ru-RU"/>
              </w:rPr>
              <w:t>01/26-1/15711-2024</w:t>
            </w:r>
          </w:p>
        </w:tc>
      </w:tr>
      <w:tr w:rsidR="001C44E1" w:rsidRPr="00C947A0" w:rsidTr="00C62F40">
        <w:trPr>
          <w:trHeight w:val="416"/>
          <w:tblCellSpacing w:w="0" w:type="dxa"/>
        </w:trPr>
        <w:tc>
          <w:tcPr>
            <w:tcW w:w="6305" w:type="dxa"/>
            <w:shd w:val="clear" w:color="auto" w:fill="FFFFFF"/>
          </w:tcPr>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 xml:space="preserve">1. </w:t>
            </w:r>
            <w:r w:rsidRPr="00C2464D">
              <w:rPr>
                <w:rFonts w:ascii="GHEA Grapalat" w:eastAsia="Times New Roman" w:hAnsi="GHEA Grapalat" w:cs="Times New Roman"/>
                <w:color w:val="000000"/>
                <w:sz w:val="24"/>
                <w:szCs w:val="24"/>
                <w:lang w:val="hy-AM" w:eastAsia="ru-RU"/>
              </w:rPr>
              <w:tab/>
              <w:t>նախագծի 1-ին կետի 1-ին ենթակետի ա/, բ/ և գ/ պարբերություններով նախատեսվող փոփոխությունները պայմանավորված են ՀՀ կառավարության 14/06/24թ. թիվ 867-Ն որոշման ընդունմամբ, համաձայն որի ՀՀ Վայոց Ձորի մարզի Արենիի միջնակարգ դպրոցի կառուցման 300 տեղ/հզորությունը փոփոխվում է 432 տեղ/հզորությամբ, ինչի  արդյունքում առաջացել է 09/02/24թ. կնքված թիվ ՀՏԶՀ-ԴԲՄ-ԱՇՁԲ-2024/13 պայմանագրի հավելված 2.1-ով հաստատված տեխնիկական բնութագրում փոփոխություն կատարելու անհրաժեշտություն, մասնավորապես՝ նախատեսվում է  կատարել պայմանագրի ծավալների ավելացում և համադրումների իրականացում, որոնց չափերը կգերազանցեն ՀՀ կառավարության 04/05/2017թ. թիվ 526-Ն որոշմամբ հաստատված կարգի (այսուհետ՝ Կարգ) 56-րդ կետի 2-րդ և 3-րդ ենթակետերով սահմանված շեմերը:</w:t>
            </w:r>
          </w:p>
          <w:p w:rsidR="001C44E1" w:rsidRPr="000A4E44"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Վերոնշյալով պայմանավորված՝ առաջարկում ենք հանել նախագծի 1-ին կետի 1-ին ենթակետի ա/, բ/ և գ/ պարբերությունները և վերջինս խմբագրել նոր բովանդակությամբ՝  նշելով ավելացվող ծավալների և համադրման տոկոսների չափերը, ինչպես նաև բացառություն սահմանել Կարգի 56-րդ կետի 2-րդ և 3-րդ ենթակետերի պահանջների նկատմամբ:</w:t>
            </w:r>
          </w:p>
        </w:tc>
        <w:tc>
          <w:tcPr>
            <w:tcW w:w="4597" w:type="dxa"/>
            <w:gridSpan w:val="3"/>
            <w:vMerge w:val="restart"/>
            <w:shd w:val="clear" w:color="auto" w:fill="FFFFFF"/>
          </w:tcPr>
          <w:p w:rsidR="00D35608" w:rsidRPr="001C44E1" w:rsidRDefault="001C44E1" w:rsidP="00D35608">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p w:rsidR="001C44E1" w:rsidRPr="00D35608" w:rsidRDefault="00D35608" w:rsidP="001C44E1">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Միայն ծավալների ավելացման և համադրումների տոկոսները հնարավոր չէ ներկայումս նշել, քանի որ դեռ առկա չեն փոփոխված ծավալաթերթերը</w:t>
            </w:r>
          </w:p>
        </w:tc>
      </w:tr>
      <w:tr w:rsidR="001C44E1" w:rsidRPr="00C947A0" w:rsidTr="00C62F40">
        <w:trPr>
          <w:trHeight w:val="416"/>
          <w:tblCellSpacing w:w="0" w:type="dxa"/>
        </w:trPr>
        <w:tc>
          <w:tcPr>
            <w:tcW w:w="6305" w:type="dxa"/>
            <w:shd w:val="clear" w:color="auto" w:fill="FFFFFF"/>
          </w:tcPr>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 xml:space="preserve">          2. Նախագծի 1-ին կետի 2-րդ ենթակետի համաձայն՝ նախատեսվում է 26/03/24թ. կնքված թիվ ՀՏԶՀ-ԴԲՄ-ԱՇՁԲ-2024/37 պայմանագրի փոփոխություն՝ պայմանագրի հավելված 2.1-ով </w:t>
            </w:r>
            <w:r w:rsidRPr="00C2464D">
              <w:rPr>
                <w:rFonts w:ascii="GHEA Grapalat" w:eastAsia="Times New Roman" w:hAnsi="GHEA Grapalat" w:cs="Times New Roman"/>
                <w:color w:val="000000"/>
                <w:sz w:val="24"/>
                <w:szCs w:val="24"/>
                <w:lang w:val="hy-AM" w:eastAsia="ru-RU"/>
              </w:rPr>
              <w:lastRenderedPageBreak/>
              <w:t>հաստատված տեխնիկական բնութագրին համապատասխան տեղակապման տիպարային նախագիծը փոխարինելով Ալավերդու թիվ 2 հիմնական դպրոցի «Սեյսմիկ անվտանգության բարելավման» ծրագրի շրջանակներում ձեռք բերված նախագծով, ինչպես նաև նախատեսվում է պայմանագրի հավելված 1-ով սահմանված ծավալաթերթ-նախահաշվի ծավալների վերահաշվարկ, փոփոխված տիպարային նախագծի հիման վրա, որպես միավոր գին կիրառելով պայմանագրին կից ծավալաթերթ-նախահաշվի միավոր գները, իսկ նոր տողերի առաջացման դեպքում՝ շուկայական միավոր գները՝ չկիրառելով Կարգի 56-րդ կետի 3-րդ ենթակետի պահանջները:</w:t>
            </w:r>
          </w:p>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 xml:space="preserve">Ելնելով վերոգրյալից՝ հայտնում ենք, որ անհրաժեշտ է բացահայտել՝ </w:t>
            </w:r>
          </w:p>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 թե որ պայմանագրին կից ծավալաթերթ-նախահաշվի միավոր գների հիման վրա են հաշվարկվելու ՀՏԶՀ-ԴԲՄ-ԱՇՁԲ-2024/37 պայմանագրի ծավալաթերթ-նախահաշվի միավոր գները,</w:t>
            </w:r>
          </w:p>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 թե ինչ մեթոդաբանությամբ են հաշվարկվելու նոր տողերի առաջացման դեպքում շուկայական միավոր գները:</w:t>
            </w:r>
          </w:p>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Նկատի ունենալով, որ կատարվող փոփոխությունների արդյունքում վերոնշյալ պայմանագրում կառաջանան համադրումներ, ուստի առաջարկում ենք համադրումների 15%-ի շեմը գերազանցելու դեպքում նախագծի 2-րդ ենթակետում առանձին կետով բացառություն սահմանել  Կարգի 56-րդ կետի 3-րդ ենթակետի պահանջների նկատմամբ՝ սահմանելով համադրման տոկոսի չափը:</w:t>
            </w:r>
          </w:p>
        </w:tc>
        <w:tc>
          <w:tcPr>
            <w:tcW w:w="4597" w:type="dxa"/>
            <w:gridSpan w:val="3"/>
            <w:vMerge/>
            <w:shd w:val="clear" w:color="auto" w:fill="FFFFFF"/>
          </w:tcPr>
          <w:p w:rsidR="001C44E1" w:rsidRPr="000A4E44" w:rsidRDefault="001C44E1" w:rsidP="000A4E44">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1C44E1" w:rsidRPr="00C947A0" w:rsidTr="00C62F40">
        <w:trPr>
          <w:trHeight w:val="416"/>
          <w:tblCellSpacing w:w="0" w:type="dxa"/>
        </w:trPr>
        <w:tc>
          <w:tcPr>
            <w:tcW w:w="6305" w:type="dxa"/>
            <w:shd w:val="clear" w:color="auto" w:fill="FFFFFF"/>
          </w:tcPr>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 xml:space="preserve">3. «Բեսթ Ռոուդ» ՍՊԸ հետ 10/05/24թ. կնքված թիվ ՀՏԶՀ-ԴԲՄ-ԱՇՁԲ-2024/42/1 պայմանագրի շրջանակներում նախատեսվում էր ՀՀ Սյունիքի մարզի գ. Տաթևում կրթահամալիրի կառուցում, որը իր մեջ կներառեր 144 տեղ/հզորությամբ միջնակարգ դպրոց և 40 տեղ/հզորությամբ մանկապարտեզ: </w:t>
            </w:r>
            <w:r w:rsidRPr="00C2464D">
              <w:rPr>
                <w:rFonts w:ascii="GHEA Grapalat" w:eastAsia="Times New Roman" w:hAnsi="GHEA Grapalat" w:cs="Times New Roman"/>
                <w:color w:val="000000"/>
                <w:sz w:val="24"/>
                <w:szCs w:val="24"/>
                <w:lang w:val="hy-AM" w:eastAsia="ru-RU"/>
              </w:rPr>
              <w:lastRenderedPageBreak/>
              <w:t>Նախագծի 1-ին կետի 3-րդ ենթակետի համաձայն՝ նախատեսվում է պայմանագրի հավելված 2.1-ով հաստատված տեխնիկական բնութագրում կատարել փոփոխություն՝ հանելով պայմանագրի 40 տեղ/հզորությամբ մանկապարտեզի կառուցման հատվածը:</w:t>
            </w:r>
          </w:p>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Կարգի 33-րդ կետի 9-րդ ենթակետի համաձայն՝ պայմանագրով սահմանվում է, որ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ՀՀ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ՀՀ օրենսդրությամբ սահմանված կարգով տվյալ գնումը կատարելու համար անհրաժեշտ ֆինանսական հատկացումների նվազեցումը:</w:t>
            </w:r>
          </w:p>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Ելնելով վերոգրյալից և նկատի ունենալով, որ ՀՀ կառավարության 14/06/24թ. թիվ 867-Ն որոշման 1-ին կետի 6-րդ ենթակետի համաձայն արդեն իսկ հանվել է 40 տեղ/հզորությամբ մանկապարտեզի կառուցման հատվածը (219 տող), ուստի պատվիրատուն ինքնուրույն կարող է Կարգի վերոնշյալ նորմի կարգավորման հիմքով կատարել համապատասխան փոփոխություն:</w:t>
            </w:r>
          </w:p>
          <w:p w:rsidR="001C44E1" w:rsidRPr="00C2464D" w:rsidRDefault="001C44E1"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Նշվածով պայմանավորված՝ առաջարկում ենք որպես ավելորդ դրույթ հա</w:t>
            </w:r>
            <w:r>
              <w:rPr>
                <w:rFonts w:ascii="GHEA Grapalat" w:eastAsia="Times New Roman" w:hAnsi="GHEA Grapalat" w:cs="Times New Roman"/>
                <w:color w:val="000000"/>
                <w:sz w:val="24"/>
                <w:szCs w:val="24"/>
                <w:lang w:val="hy-AM" w:eastAsia="ru-RU"/>
              </w:rPr>
              <w:t>նել նախագծի 1-ին կետի 3-րդ ենթա</w:t>
            </w:r>
            <w:r w:rsidRPr="00C2464D">
              <w:rPr>
                <w:rFonts w:ascii="GHEA Grapalat" w:eastAsia="Times New Roman" w:hAnsi="GHEA Grapalat" w:cs="Times New Roman"/>
                <w:color w:val="000000"/>
                <w:sz w:val="24"/>
                <w:szCs w:val="24"/>
                <w:lang w:val="hy-AM" w:eastAsia="ru-RU"/>
              </w:rPr>
              <w:t>կետը:</w:t>
            </w:r>
          </w:p>
        </w:tc>
        <w:tc>
          <w:tcPr>
            <w:tcW w:w="4597" w:type="dxa"/>
            <w:gridSpan w:val="3"/>
            <w:vMerge/>
            <w:shd w:val="clear" w:color="auto" w:fill="FFFFFF"/>
          </w:tcPr>
          <w:p w:rsidR="001C44E1" w:rsidRPr="000A4E44" w:rsidRDefault="001C44E1" w:rsidP="000A4E44">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C2464D" w:rsidRPr="00C2464D" w:rsidTr="00C62F40">
        <w:trPr>
          <w:trHeight w:val="416"/>
          <w:tblCellSpacing w:w="0" w:type="dxa"/>
        </w:trPr>
        <w:tc>
          <w:tcPr>
            <w:tcW w:w="6305" w:type="dxa"/>
            <w:shd w:val="clear" w:color="auto" w:fill="FFFFFF"/>
          </w:tcPr>
          <w:p w:rsidR="00C2464D" w:rsidRPr="00C2464D" w:rsidRDefault="00C2464D"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 xml:space="preserve">Հարկ է նշել, որ նախագծի հիմնավորման համաձայն՝ առաջարկվող փոփոխությունները չեն ենթադրում ՀՀ 2024 թվականի պետական բյուջեից լրացուցիչ ծախսերի կատարում: Ինչ վերաբերում է հետագա տարիներին անհրաժեշտ գումարների հարցին, ապա առաջարկում ենք պայմանագրերի ընդհանուր </w:t>
            </w:r>
            <w:r w:rsidRPr="00C2464D">
              <w:rPr>
                <w:rFonts w:ascii="GHEA Grapalat" w:eastAsia="Times New Roman" w:hAnsi="GHEA Grapalat" w:cs="Times New Roman"/>
                <w:color w:val="000000"/>
                <w:sz w:val="24"/>
                <w:szCs w:val="24"/>
                <w:lang w:val="hy-AM" w:eastAsia="ru-RU"/>
              </w:rPr>
              <w:lastRenderedPageBreak/>
              <w:t>արժեքի ավելացման ծախսերը դիտարկել ՀՀ կառավարության 2024 թվականի հուլիսի 4-ի «Հայաստանի Հանրապետության 2025-2027 թվականների պետական միջնաժամկետ ծախսերի ծրագիրը հաստատելու մասին» 1064-Ն որոշմամբ դպրոցաշինության գծով նախատեսվող միջոցների շրջանակներում:</w:t>
            </w:r>
          </w:p>
          <w:p w:rsidR="00C2464D" w:rsidRPr="00C2464D" w:rsidRDefault="00C2464D"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Միաժամանակ, հայտնում ենք, որ անհրաժեշտ է նախագծի նախաբանում հղում կատարել հիմնական իրավական ակտին՝ հիմք ընդունելով «Նորմատիվ իրավական ակտերի մասին» օրենքի 17-րդ հոդվածի 3-րդ մասի պահանջը, ինչպես նաև նախագծի 1-ին կետի 2-րդ ենթակետի «բ» պարբերությունում ուղղել տեխնիկական վրիպակը՝ ««բ» ենթակետին» բառերը փոխարինելով ««ա» ենթակետին» բառերով:</w:t>
            </w:r>
          </w:p>
        </w:tc>
        <w:tc>
          <w:tcPr>
            <w:tcW w:w="4597" w:type="dxa"/>
            <w:gridSpan w:val="3"/>
            <w:shd w:val="clear" w:color="auto" w:fill="FFFFFF"/>
          </w:tcPr>
          <w:p w:rsidR="00C2464D" w:rsidRPr="000A4E44" w:rsidRDefault="00C2464D" w:rsidP="000A4E4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4F77E1" w:rsidRPr="00694FB7" w:rsidTr="004F77E1">
        <w:trPr>
          <w:trHeight w:val="416"/>
          <w:tblCellSpacing w:w="0" w:type="dxa"/>
        </w:trPr>
        <w:tc>
          <w:tcPr>
            <w:tcW w:w="7835" w:type="dxa"/>
            <w:gridSpan w:val="2"/>
            <w:vMerge w:val="restart"/>
            <w:shd w:val="clear" w:color="auto" w:fill="D9D9D9" w:themeFill="background1" w:themeFillShade="D9"/>
          </w:tcPr>
          <w:p w:rsidR="004F77E1" w:rsidRPr="00561430" w:rsidRDefault="0037298A" w:rsidP="00C2464D">
            <w:pPr>
              <w:pStyle w:val="ListParagraph"/>
              <w:spacing w:after="0"/>
              <w:ind w:left="927" w:right="214"/>
              <w:jc w:val="center"/>
              <w:rPr>
                <w:rFonts w:ascii="GHEA Grapalat" w:eastAsia="Times New Roman" w:hAnsi="GHEA Grapalat" w:cs="Times New Roman"/>
                <w:color w:val="000000"/>
                <w:sz w:val="24"/>
                <w:szCs w:val="24"/>
                <w:lang w:val="hy-AM" w:eastAsia="ru-RU"/>
              </w:rPr>
            </w:pPr>
            <w:r w:rsidRPr="0037298A">
              <w:rPr>
                <w:rFonts w:ascii="GHEA Grapalat" w:eastAsia="Times New Roman" w:hAnsi="GHEA Grapalat" w:cs="Times New Roman"/>
                <w:color w:val="000000"/>
                <w:sz w:val="24"/>
                <w:szCs w:val="24"/>
                <w:lang w:val="hy-AM" w:eastAsia="ru-RU"/>
              </w:rPr>
              <w:t>2</w:t>
            </w:r>
            <w:r w:rsidR="004F77E1" w:rsidRPr="0037298A">
              <w:rPr>
                <w:rFonts w:ascii="Cambria Math" w:eastAsia="Times New Roman" w:hAnsi="Cambria Math" w:cs="Cambria Math"/>
                <w:color w:val="000000"/>
                <w:sz w:val="24"/>
                <w:szCs w:val="24"/>
                <w:lang w:val="hy-AM" w:eastAsia="ru-RU"/>
              </w:rPr>
              <w:t>․</w:t>
            </w:r>
            <w:r w:rsidR="004F77E1">
              <w:rPr>
                <w:rFonts w:ascii="GHEA Grapalat" w:eastAsia="Times New Roman" w:hAnsi="GHEA Grapalat" w:cs="Times New Roman"/>
                <w:color w:val="000000"/>
                <w:sz w:val="24"/>
                <w:szCs w:val="24"/>
                <w:lang w:val="hy-AM" w:eastAsia="ru-RU"/>
              </w:rPr>
              <w:t xml:space="preserve"> </w:t>
            </w:r>
            <w:r w:rsidR="004F77E1" w:rsidRPr="00561430">
              <w:rPr>
                <w:rFonts w:ascii="GHEA Grapalat" w:eastAsia="Times New Roman" w:hAnsi="GHEA Grapalat" w:cs="Times New Roman"/>
                <w:color w:val="000000"/>
                <w:sz w:val="24"/>
                <w:szCs w:val="24"/>
                <w:lang w:val="hy-AM" w:eastAsia="ru-RU"/>
              </w:rPr>
              <w:t xml:space="preserve">ՀՀ </w:t>
            </w:r>
            <w:r w:rsidR="00C2464D">
              <w:rPr>
                <w:rFonts w:ascii="GHEA Grapalat" w:eastAsia="Times New Roman" w:hAnsi="GHEA Grapalat" w:cs="Times New Roman"/>
                <w:color w:val="000000"/>
                <w:sz w:val="24"/>
                <w:szCs w:val="24"/>
                <w:lang w:val="hy-AM" w:eastAsia="ru-RU"/>
              </w:rPr>
              <w:t>արդարադատության նախարարություն</w:t>
            </w:r>
          </w:p>
        </w:tc>
        <w:tc>
          <w:tcPr>
            <w:tcW w:w="3067" w:type="dxa"/>
            <w:gridSpan w:val="2"/>
            <w:shd w:val="clear" w:color="auto" w:fill="D9D9D9" w:themeFill="background1" w:themeFillShade="D9"/>
          </w:tcPr>
          <w:p w:rsidR="004F77E1" w:rsidRPr="00561430" w:rsidRDefault="00C2464D" w:rsidP="00B8724E">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24</w:t>
            </w:r>
            <w:r w:rsidR="00694FB7">
              <w:rPr>
                <w:rFonts w:ascii="GHEA Grapalat" w:eastAsia="Times New Roman" w:hAnsi="GHEA Grapalat" w:cs="Times New Roman"/>
                <w:color w:val="000000"/>
                <w:sz w:val="24"/>
                <w:szCs w:val="24"/>
                <w:lang w:val="hy-AM" w:eastAsia="ru-RU"/>
              </w:rPr>
              <w:t>.07</w:t>
            </w:r>
            <w:r w:rsidR="00F21F11">
              <w:rPr>
                <w:rFonts w:ascii="GHEA Grapalat" w:eastAsia="Times New Roman" w:hAnsi="GHEA Grapalat" w:cs="Times New Roman"/>
                <w:color w:val="000000"/>
                <w:sz w:val="24"/>
                <w:szCs w:val="24"/>
                <w:lang w:val="hy-AM" w:eastAsia="ru-RU"/>
              </w:rPr>
              <w:t>.2024թ․</w:t>
            </w:r>
          </w:p>
        </w:tc>
      </w:tr>
      <w:tr w:rsidR="004F77E1" w:rsidRPr="00694FB7" w:rsidTr="004F77E1">
        <w:trPr>
          <w:trHeight w:val="416"/>
          <w:tblCellSpacing w:w="0" w:type="dxa"/>
        </w:trPr>
        <w:tc>
          <w:tcPr>
            <w:tcW w:w="7835" w:type="dxa"/>
            <w:gridSpan w:val="2"/>
            <w:vMerge/>
            <w:shd w:val="clear" w:color="auto" w:fill="D9D9D9" w:themeFill="background1" w:themeFillShade="D9"/>
          </w:tcPr>
          <w:p w:rsidR="004F77E1" w:rsidRPr="00867B88" w:rsidRDefault="004F77E1" w:rsidP="00B8724E">
            <w:pPr>
              <w:spacing w:after="0"/>
              <w:ind w:left="175"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4F77E1" w:rsidRPr="00A368C3" w:rsidRDefault="00F21F11" w:rsidP="00B8724E">
            <w:pPr>
              <w:spacing w:after="0"/>
              <w:ind w:left="132" w:right="214"/>
              <w:contextualSpacing/>
              <w:jc w:val="center"/>
              <w:rPr>
                <w:rFonts w:ascii="GHEA Grapalat" w:eastAsia="Times New Roman" w:hAnsi="GHEA Grapalat" w:cs="Times New Roman"/>
                <w:color w:val="000000"/>
                <w:sz w:val="24"/>
                <w:szCs w:val="24"/>
                <w:lang w:val="hy-AM" w:eastAsia="ru-RU"/>
              </w:rPr>
            </w:pPr>
            <w:r w:rsidRPr="00A368C3">
              <w:rPr>
                <w:rFonts w:ascii="GHEA Grapalat" w:eastAsia="Times New Roman" w:hAnsi="GHEA Grapalat" w:cs="Times New Roman"/>
                <w:color w:val="000000"/>
                <w:sz w:val="24"/>
                <w:szCs w:val="24"/>
                <w:lang w:val="hy-AM" w:eastAsia="ru-RU"/>
              </w:rPr>
              <w:t xml:space="preserve">N </w:t>
            </w:r>
            <w:r w:rsidR="00C2464D" w:rsidRPr="00C2464D">
              <w:rPr>
                <w:rFonts w:ascii="GHEA Grapalat" w:eastAsia="Times New Roman" w:hAnsi="GHEA Grapalat" w:cs="Times New Roman"/>
                <w:color w:val="000000"/>
                <w:sz w:val="24"/>
                <w:szCs w:val="24"/>
                <w:lang w:val="hy-AM" w:eastAsia="ru-RU"/>
              </w:rPr>
              <w:t>/27.3/29211-2024</w:t>
            </w:r>
          </w:p>
        </w:tc>
      </w:tr>
      <w:tr w:rsidR="00F21F11" w:rsidRPr="00D31A87" w:rsidTr="00F21F11">
        <w:trPr>
          <w:trHeight w:val="416"/>
          <w:tblCellSpacing w:w="0" w:type="dxa"/>
        </w:trPr>
        <w:tc>
          <w:tcPr>
            <w:tcW w:w="6305" w:type="dxa"/>
            <w:shd w:val="clear" w:color="auto" w:fill="FFFFFF"/>
          </w:tcPr>
          <w:p w:rsidR="00C2464D" w:rsidRPr="00C2464D" w:rsidRDefault="00C2464D"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 xml:space="preserve">1. «Հայաստանի Հանրապետության կառավարության «Մինչև 2026 թվականը կառուցվող, հիմնանորոգվող կամ վերակառուցվող 300 դպրոցներ»-ի ծրագրի շրջանակներում մի շարք դպրոցների կառուցման նախագծային առաջադրանքներում, ինչպես նաև գնման պայմանագրերում փոփոխություններ կատարելու թույլտվություն տալու մասին» Հայաստանի Հանրապետության կառավարության որոշման նախագծի (այսուհետ՝ Նախագիծ) նախաբանում Հայաստանի Հանրապետության կառավարության 2024 թվականի հունիսի 14-ի N 867-Ն որոշման 1-ին կետի 5-րդ և 6-րդ ենթակետերին կատարված հղումն անհրաժեշտ է վերանայել՝ հիմք ընդունելով «Նորմատիվ իրավական ակտերի մասին» օրենքի 17-րդ հոդվածի 3-րդ մասը, համաձայն որի՝ հղումները կատարվում են միայն հիմնական ակտին կամ հիմնական ակտի մասերին: Նորմատիվ իրավական ակտում փոփոխություններ կամ լրացումներ կատարելու մասին իրավական ակտին հղումներ կատարվում են միայն այն դեպքում, երբ փոփոխություններ կամ լրացումներ նախատեսող </w:t>
            </w:r>
            <w:r w:rsidRPr="00C2464D">
              <w:rPr>
                <w:rFonts w:ascii="GHEA Grapalat" w:eastAsia="Times New Roman" w:hAnsi="GHEA Grapalat" w:cs="Times New Roman"/>
                <w:color w:val="000000"/>
                <w:sz w:val="24"/>
                <w:szCs w:val="24"/>
                <w:lang w:val="hy-AM" w:eastAsia="ru-RU"/>
              </w:rPr>
              <w:lastRenderedPageBreak/>
              <w:t>իրավական ակտը, փոփոխություններից կամ լրացումներից բացի, պարունակում է հիմնական իրավական ակտում չպարունակվող այլ նորմեր` այդ նորմերի մասով:</w:t>
            </w:r>
          </w:p>
          <w:p w:rsidR="00C2464D" w:rsidRPr="00C2464D" w:rsidRDefault="00C2464D"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Բացի այդ, Նախագծի նախաբանում «57.1-րդ» բառն անհրաժեշտ է փոխարինել «57.1-ին»  բառով:</w:t>
            </w:r>
          </w:p>
          <w:p w:rsidR="00C2464D" w:rsidRPr="00C2464D" w:rsidRDefault="00C2464D"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2. Նախագծի 1-ին կետի 1-ին ենթակետի ա. պարբերության «թվերը» և «թվերով» բառերն անհրաժեշտ է փոխարինել համապատասխանաբար «թիվը» և «թվով» բառերով:</w:t>
            </w:r>
          </w:p>
          <w:p w:rsidR="00C2464D" w:rsidRPr="00C2464D" w:rsidRDefault="00C2464D"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3. Նախագծի 1-ին կետի 1-ին ենթակետի գ. պարբերության «կետի» բառն անհրաժեշտ է փոխարինել «ենթակետի» բառով, իսկ «ենթակետին» բառը՝ «պարբերության» բառով՝ նկատի ունենալով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C2464D" w:rsidRPr="00C2464D" w:rsidRDefault="00C2464D"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Նույն դիտարկումը վերաբերում է Նախագծի 1-ին կետի 2-րդ ենթակետի բ. պարբերությանը:</w:t>
            </w:r>
          </w:p>
          <w:p w:rsidR="00F21F11" w:rsidRPr="00230DF7" w:rsidRDefault="00C2464D" w:rsidP="00C2464D">
            <w:pPr>
              <w:spacing w:after="0"/>
              <w:ind w:left="132" w:right="214"/>
              <w:contextualSpacing/>
              <w:jc w:val="both"/>
              <w:rPr>
                <w:rFonts w:ascii="GHEA Grapalat" w:eastAsia="Times New Roman" w:hAnsi="GHEA Grapalat" w:cs="Times New Roman"/>
                <w:color w:val="000000"/>
                <w:sz w:val="24"/>
                <w:szCs w:val="24"/>
                <w:lang w:val="hy-AM" w:eastAsia="ru-RU"/>
              </w:rPr>
            </w:pPr>
            <w:r w:rsidRPr="00C2464D">
              <w:rPr>
                <w:rFonts w:ascii="GHEA Grapalat" w:eastAsia="Times New Roman" w:hAnsi="GHEA Grapalat" w:cs="Times New Roman"/>
                <w:color w:val="000000"/>
                <w:sz w:val="24"/>
                <w:szCs w:val="24"/>
                <w:lang w:val="hy-AM" w:eastAsia="ru-RU"/>
              </w:rPr>
              <w:t>Բացի այդ, Նախագծի 1-ին կետի 2-րդ ենթակետի բ. պարբերությունում «բ» բառն անհրաժեշտ է փոխարինել  «ա» բառով:</w:t>
            </w:r>
          </w:p>
        </w:tc>
        <w:tc>
          <w:tcPr>
            <w:tcW w:w="4597" w:type="dxa"/>
            <w:gridSpan w:val="3"/>
            <w:shd w:val="clear" w:color="auto" w:fill="FFFFFF"/>
          </w:tcPr>
          <w:p w:rsidR="00694FB7" w:rsidRPr="00C2464D" w:rsidRDefault="00C2464D" w:rsidP="00C2464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694FB7" w:rsidRPr="00C947A0" w:rsidTr="00F21F11">
        <w:trPr>
          <w:trHeight w:val="416"/>
          <w:tblCellSpacing w:w="0" w:type="dxa"/>
        </w:trPr>
        <w:tc>
          <w:tcPr>
            <w:tcW w:w="6305" w:type="dxa"/>
            <w:shd w:val="clear" w:color="auto" w:fill="FFFFFF"/>
          </w:tcPr>
          <w:p w:rsidR="00694FB7" w:rsidRPr="00694FB7" w:rsidRDefault="00694FB7" w:rsidP="00694FB7">
            <w:pPr>
              <w:spacing w:after="0"/>
              <w:ind w:left="132" w:right="214"/>
              <w:contextualSpacing/>
              <w:jc w:val="both"/>
              <w:rPr>
                <w:rFonts w:ascii="GHEA Grapalat" w:eastAsia="Times New Roman" w:hAnsi="GHEA Grapalat" w:cs="Times New Roman"/>
                <w:color w:val="000000"/>
                <w:sz w:val="24"/>
                <w:szCs w:val="24"/>
                <w:lang w:val="hy-AM" w:eastAsia="ru-RU"/>
              </w:rPr>
            </w:pPr>
            <w:r w:rsidRPr="00694FB7">
              <w:rPr>
                <w:rFonts w:ascii="GHEA Grapalat" w:eastAsia="Times New Roman" w:hAnsi="GHEA Grapalat" w:cs="Times New Roman"/>
                <w:color w:val="000000"/>
                <w:sz w:val="24"/>
                <w:szCs w:val="24"/>
                <w:lang w:val="hy-AM" w:eastAsia="ru-RU"/>
              </w:rPr>
              <w:t xml:space="preserve">Միաժամանակ չափագրումների վերաբերյալ տեղեկացնում ենք, որ կազմակերպվել է NՀՀՔԿ-ԳՀԾՁԲ-24/2 ծածկագրով գնման ընթացակարգ և 2024 թվականի հուլիսի 11-ին ընտրված մասնակիցներին ծանուցվել է պայմանագիր կնքելու </w:t>
            </w:r>
            <w:r w:rsidRPr="00694FB7">
              <w:rPr>
                <w:rFonts w:ascii="GHEA Grapalat" w:eastAsia="Times New Roman" w:hAnsi="GHEA Grapalat" w:cs="Times New Roman"/>
                <w:color w:val="000000"/>
                <w:sz w:val="24"/>
                <w:szCs w:val="24"/>
                <w:lang w:val="hy-AM" w:eastAsia="ru-RU"/>
              </w:rPr>
              <w:lastRenderedPageBreak/>
              <w:t>առաջակները։</w:t>
            </w:r>
          </w:p>
        </w:tc>
        <w:tc>
          <w:tcPr>
            <w:tcW w:w="4597" w:type="dxa"/>
            <w:gridSpan w:val="3"/>
            <w:shd w:val="clear" w:color="auto" w:fill="FFFFFF"/>
          </w:tcPr>
          <w:p w:rsidR="00694FB7" w:rsidRDefault="00694FB7" w:rsidP="003D58FA">
            <w:pPr>
              <w:spacing w:after="0"/>
              <w:ind w:left="132" w:right="214"/>
              <w:contextualSpacing/>
              <w:jc w:val="center"/>
              <w:rPr>
                <w:rFonts w:ascii="GHEA Grapalat" w:eastAsia="Times New Roman" w:hAnsi="GHEA Grapalat" w:cs="Times New Roman"/>
                <w:b/>
                <w:i/>
                <w:color w:val="000000"/>
                <w:sz w:val="24"/>
                <w:szCs w:val="24"/>
                <w:lang w:val="hy-AM" w:eastAsia="ru-RU"/>
              </w:rPr>
            </w:pPr>
            <w:r w:rsidRPr="00694FB7">
              <w:rPr>
                <w:rFonts w:ascii="GHEA Grapalat" w:eastAsia="Times New Roman" w:hAnsi="GHEA Grapalat" w:cs="Times New Roman"/>
                <w:b/>
                <w:i/>
                <w:color w:val="000000"/>
                <w:sz w:val="24"/>
                <w:szCs w:val="24"/>
                <w:lang w:val="hy-AM" w:eastAsia="ru-RU"/>
              </w:rPr>
              <w:lastRenderedPageBreak/>
              <w:t>Ընդունվել է ի գիտություն</w:t>
            </w:r>
          </w:p>
          <w:p w:rsidR="00694FB7" w:rsidRPr="00694FB7" w:rsidRDefault="00694FB7" w:rsidP="00694FB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Նախագծում 1քմ չափագրման արժեքը փոխվել է համաձայն մրցույթի արդյունքների։</w:t>
            </w:r>
          </w:p>
        </w:tc>
      </w:tr>
      <w:tr w:rsidR="00694FB7" w:rsidRPr="00694FB7" w:rsidTr="00694FB7">
        <w:trPr>
          <w:trHeight w:val="416"/>
          <w:tblCellSpacing w:w="0" w:type="dxa"/>
        </w:trPr>
        <w:tc>
          <w:tcPr>
            <w:tcW w:w="7925" w:type="dxa"/>
            <w:gridSpan w:val="3"/>
            <w:vMerge w:val="restart"/>
            <w:shd w:val="clear" w:color="auto" w:fill="D9D9D9" w:themeFill="background1" w:themeFillShade="D9"/>
          </w:tcPr>
          <w:p w:rsidR="00694FB7" w:rsidRPr="00561430" w:rsidRDefault="00694FB7" w:rsidP="00C2464D">
            <w:pPr>
              <w:pStyle w:val="ListParagraph"/>
              <w:spacing w:after="0"/>
              <w:ind w:left="927" w:right="214"/>
              <w:jc w:val="center"/>
              <w:rPr>
                <w:rFonts w:ascii="GHEA Grapalat" w:eastAsia="Times New Roman" w:hAnsi="GHEA Grapalat" w:cs="Times New Roman"/>
                <w:color w:val="000000"/>
                <w:sz w:val="24"/>
                <w:szCs w:val="24"/>
                <w:lang w:val="hy-AM" w:eastAsia="ru-RU"/>
              </w:rPr>
            </w:pPr>
            <w:r w:rsidRPr="00694FB7">
              <w:rPr>
                <w:rFonts w:ascii="GHEA Grapalat" w:eastAsia="Times New Roman" w:hAnsi="GHEA Grapalat" w:cs="Times New Roman"/>
                <w:color w:val="000000"/>
                <w:sz w:val="24"/>
                <w:szCs w:val="24"/>
                <w:lang w:val="hy-AM" w:eastAsia="ru-RU"/>
              </w:rPr>
              <w:lastRenderedPageBreak/>
              <w:t>3</w:t>
            </w:r>
            <w:r w:rsidRPr="00694FB7">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C2464D">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2977" w:type="dxa"/>
            <w:shd w:val="clear" w:color="auto" w:fill="D9D9D9" w:themeFill="background1" w:themeFillShade="D9"/>
          </w:tcPr>
          <w:p w:rsidR="00694FB7" w:rsidRPr="00355B58" w:rsidRDefault="00355B58" w:rsidP="00694FB7">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25.07.2024</w:t>
            </w:r>
            <w:r>
              <w:rPr>
                <w:rFonts w:ascii="GHEA Grapalat" w:eastAsia="Times New Roman" w:hAnsi="GHEA Grapalat" w:cs="Times New Roman"/>
                <w:color w:val="000000"/>
                <w:sz w:val="24"/>
                <w:szCs w:val="24"/>
                <w:lang w:val="hy-AM" w:eastAsia="ru-RU"/>
              </w:rPr>
              <w:t>թ․</w:t>
            </w:r>
          </w:p>
        </w:tc>
      </w:tr>
      <w:tr w:rsidR="00694FB7" w:rsidRPr="00694FB7" w:rsidTr="00694FB7">
        <w:trPr>
          <w:trHeight w:val="416"/>
          <w:tblCellSpacing w:w="0" w:type="dxa"/>
        </w:trPr>
        <w:tc>
          <w:tcPr>
            <w:tcW w:w="7925" w:type="dxa"/>
            <w:gridSpan w:val="3"/>
            <w:vMerge/>
            <w:shd w:val="clear" w:color="auto" w:fill="D9D9D9" w:themeFill="background1" w:themeFillShade="D9"/>
          </w:tcPr>
          <w:p w:rsidR="00694FB7" w:rsidRPr="00694FB7" w:rsidRDefault="00694FB7" w:rsidP="00694FB7">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rsidR="00694FB7" w:rsidRPr="00694FB7" w:rsidRDefault="00694FB7" w:rsidP="00C2464D">
            <w:pPr>
              <w:spacing w:after="0"/>
              <w:ind w:left="132" w:right="214"/>
              <w:contextualSpacing/>
              <w:jc w:val="center"/>
              <w:rPr>
                <w:rFonts w:ascii="GHEA Grapalat" w:eastAsia="Times New Roman" w:hAnsi="GHEA Grapalat" w:cs="Times New Roman"/>
                <w:b/>
                <w:i/>
                <w:color w:val="000000"/>
                <w:sz w:val="24"/>
                <w:szCs w:val="24"/>
                <w:lang w:val="hy-AM" w:eastAsia="ru-RU"/>
              </w:rPr>
            </w:pPr>
            <w:r w:rsidRPr="00A368C3">
              <w:rPr>
                <w:rFonts w:ascii="GHEA Grapalat" w:eastAsia="Times New Roman" w:hAnsi="GHEA Grapalat" w:cs="Times New Roman"/>
                <w:color w:val="000000"/>
                <w:sz w:val="24"/>
                <w:szCs w:val="24"/>
                <w:lang w:val="hy-AM" w:eastAsia="ru-RU"/>
              </w:rPr>
              <w:t xml:space="preserve">N </w:t>
            </w:r>
            <w:r w:rsidR="00355B58" w:rsidRPr="00355B58">
              <w:rPr>
                <w:rFonts w:ascii="GHEA Grapalat" w:eastAsia="Times New Roman" w:hAnsi="GHEA Grapalat" w:cs="Times New Roman"/>
                <w:color w:val="000000"/>
                <w:sz w:val="24"/>
                <w:szCs w:val="24"/>
                <w:lang w:val="hy-AM" w:eastAsia="ru-RU"/>
              </w:rPr>
              <w:t>Ե/01/2285-24</w:t>
            </w:r>
          </w:p>
        </w:tc>
      </w:tr>
      <w:tr w:rsidR="00694FB7" w:rsidRPr="00C947A0" w:rsidTr="00F21F11">
        <w:trPr>
          <w:trHeight w:val="416"/>
          <w:tblCellSpacing w:w="0" w:type="dxa"/>
        </w:trPr>
        <w:tc>
          <w:tcPr>
            <w:tcW w:w="6305" w:type="dxa"/>
            <w:shd w:val="clear" w:color="auto" w:fill="FFFFFF"/>
          </w:tcPr>
          <w:p w:rsidR="00355B58" w:rsidRPr="00355B58" w:rsidRDefault="00355B58" w:rsidP="00355B58">
            <w:pPr>
              <w:spacing w:after="0"/>
              <w:ind w:left="132" w:right="214"/>
              <w:contextualSpacing/>
              <w:jc w:val="both"/>
              <w:rPr>
                <w:rFonts w:ascii="GHEA Grapalat" w:eastAsia="Times New Roman" w:hAnsi="GHEA Grapalat" w:cs="Times New Roman"/>
                <w:color w:val="000000"/>
                <w:sz w:val="24"/>
                <w:szCs w:val="24"/>
                <w:lang w:val="hy-AM" w:eastAsia="ru-RU"/>
              </w:rPr>
            </w:pPr>
            <w:r w:rsidRPr="00355B58">
              <w:rPr>
                <w:rFonts w:ascii="GHEA Grapalat" w:eastAsia="Times New Roman" w:hAnsi="GHEA Grapalat" w:cs="Times New Roman"/>
                <w:color w:val="000000"/>
                <w:sz w:val="24"/>
                <w:szCs w:val="24"/>
                <w:lang w:val="hy-AM" w:eastAsia="ru-RU"/>
              </w:rPr>
              <w:t>1</w:t>
            </w:r>
            <w:r w:rsidRPr="00355B58">
              <w:rPr>
                <w:rFonts w:ascii="Cambria Math" w:eastAsia="Times New Roman" w:hAnsi="Cambria Math" w:cs="Cambria Math"/>
                <w:color w:val="000000"/>
                <w:sz w:val="24"/>
                <w:szCs w:val="24"/>
                <w:lang w:val="hy-AM" w:eastAsia="ru-RU"/>
              </w:rPr>
              <w:t>․</w:t>
            </w:r>
            <w:r w:rsidRPr="00355B58">
              <w:rPr>
                <w:rFonts w:ascii="GHEA Grapalat" w:eastAsia="Times New Roman" w:hAnsi="GHEA Grapalat" w:cs="Times New Roman"/>
                <w:color w:val="000000"/>
                <w:sz w:val="24"/>
                <w:szCs w:val="24"/>
                <w:lang w:val="hy-AM" w:eastAsia="ru-RU"/>
              </w:rPr>
              <w:t xml:space="preserve"> </w:t>
            </w:r>
            <w:r w:rsidRPr="00355B58">
              <w:rPr>
                <w:rFonts w:ascii="GHEA Grapalat" w:eastAsia="Times New Roman" w:hAnsi="GHEA Grapalat" w:cs="GHEA Grapalat"/>
                <w:color w:val="000000"/>
                <w:sz w:val="24"/>
                <w:szCs w:val="24"/>
                <w:lang w:val="hy-AM" w:eastAsia="ru-RU"/>
              </w:rPr>
              <w:t>Նախագիծը</w:t>
            </w:r>
            <w:r w:rsidRPr="00355B58">
              <w:rPr>
                <w:rFonts w:ascii="GHEA Grapalat" w:eastAsia="Times New Roman" w:hAnsi="GHEA Grapalat" w:cs="Times New Roman"/>
                <w:color w:val="000000"/>
                <w:sz w:val="24"/>
                <w:szCs w:val="24"/>
                <w:lang w:val="hy-AM" w:eastAsia="ru-RU"/>
              </w:rPr>
              <w:t xml:space="preserve"> </w:t>
            </w:r>
            <w:r w:rsidRPr="00355B58">
              <w:rPr>
                <w:rFonts w:ascii="GHEA Grapalat" w:eastAsia="Times New Roman" w:hAnsi="GHEA Grapalat" w:cs="GHEA Grapalat"/>
                <w:color w:val="000000"/>
                <w:sz w:val="24"/>
                <w:szCs w:val="24"/>
                <w:lang w:val="hy-AM" w:eastAsia="ru-RU"/>
              </w:rPr>
              <w:t>լրացնել</w:t>
            </w:r>
            <w:r w:rsidRPr="00355B58">
              <w:rPr>
                <w:rFonts w:ascii="GHEA Grapalat" w:eastAsia="Times New Roman" w:hAnsi="GHEA Grapalat" w:cs="Times New Roman"/>
                <w:color w:val="000000"/>
                <w:sz w:val="24"/>
                <w:szCs w:val="24"/>
                <w:lang w:val="hy-AM" w:eastAsia="ru-RU"/>
              </w:rPr>
              <w:t xml:space="preserve"> </w:t>
            </w:r>
            <w:r w:rsidRPr="00355B58">
              <w:rPr>
                <w:rFonts w:ascii="GHEA Grapalat" w:eastAsia="Times New Roman" w:hAnsi="GHEA Grapalat" w:cs="GHEA Grapalat"/>
                <w:color w:val="000000"/>
                <w:sz w:val="24"/>
                <w:szCs w:val="24"/>
                <w:lang w:val="hy-AM" w:eastAsia="ru-RU"/>
              </w:rPr>
              <w:t>նոր</w:t>
            </w:r>
            <w:r w:rsidRPr="00355B58">
              <w:rPr>
                <w:rFonts w:ascii="GHEA Grapalat" w:eastAsia="Times New Roman" w:hAnsi="GHEA Grapalat" w:cs="Times New Roman"/>
                <w:color w:val="000000"/>
                <w:sz w:val="24"/>
                <w:szCs w:val="24"/>
                <w:lang w:val="hy-AM" w:eastAsia="ru-RU"/>
              </w:rPr>
              <w:t xml:space="preserve"> 2-</w:t>
            </w:r>
            <w:r w:rsidRPr="00355B58">
              <w:rPr>
                <w:rFonts w:ascii="GHEA Grapalat" w:eastAsia="Times New Roman" w:hAnsi="GHEA Grapalat" w:cs="GHEA Grapalat"/>
                <w:color w:val="000000"/>
                <w:sz w:val="24"/>
                <w:szCs w:val="24"/>
                <w:lang w:val="hy-AM" w:eastAsia="ru-RU"/>
              </w:rPr>
              <w:t>րդ</w:t>
            </w:r>
            <w:r w:rsidRPr="00355B58">
              <w:rPr>
                <w:rFonts w:ascii="GHEA Grapalat" w:eastAsia="Times New Roman" w:hAnsi="GHEA Grapalat" w:cs="Times New Roman"/>
                <w:color w:val="000000"/>
                <w:sz w:val="24"/>
                <w:szCs w:val="24"/>
                <w:lang w:val="hy-AM" w:eastAsia="ru-RU"/>
              </w:rPr>
              <w:t xml:space="preserve"> </w:t>
            </w:r>
            <w:r w:rsidRPr="00355B58">
              <w:rPr>
                <w:rFonts w:ascii="GHEA Grapalat" w:eastAsia="Times New Roman" w:hAnsi="GHEA Grapalat" w:cs="GHEA Grapalat"/>
                <w:color w:val="000000"/>
                <w:sz w:val="24"/>
                <w:szCs w:val="24"/>
                <w:lang w:val="hy-AM" w:eastAsia="ru-RU"/>
              </w:rPr>
              <w:t>կետով</w:t>
            </w:r>
            <w:r w:rsidRPr="00355B58">
              <w:rPr>
                <w:rFonts w:ascii="GHEA Grapalat" w:eastAsia="Times New Roman" w:hAnsi="GHEA Grapalat" w:cs="Times New Roman"/>
                <w:color w:val="000000"/>
                <w:sz w:val="24"/>
                <w:szCs w:val="24"/>
                <w:lang w:val="hy-AM" w:eastAsia="ru-RU"/>
              </w:rPr>
              <w:t xml:space="preserve"> </w:t>
            </w:r>
            <w:r w:rsidRPr="00355B58">
              <w:rPr>
                <w:rFonts w:ascii="GHEA Grapalat" w:eastAsia="Times New Roman" w:hAnsi="GHEA Grapalat" w:cs="GHEA Grapalat"/>
                <w:color w:val="000000"/>
                <w:sz w:val="24"/>
                <w:szCs w:val="24"/>
                <w:lang w:val="hy-AM" w:eastAsia="ru-RU"/>
              </w:rPr>
              <w:t>հետևյալ</w:t>
            </w:r>
            <w:r w:rsidRPr="00355B58">
              <w:rPr>
                <w:rFonts w:ascii="GHEA Grapalat" w:eastAsia="Times New Roman" w:hAnsi="GHEA Grapalat" w:cs="Times New Roman"/>
                <w:color w:val="000000"/>
                <w:sz w:val="24"/>
                <w:szCs w:val="24"/>
                <w:lang w:val="hy-AM" w:eastAsia="ru-RU"/>
              </w:rPr>
              <w:t xml:space="preserve"> </w:t>
            </w:r>
            <w:r w:rsidRPr="00355B58">
              <w:rPr>
                <w:rFonts w:ascii="GHEA Grapalat" w:eastAsia="Times New Roman" w:hAnsi="GHEA Grapalat" w:cs="GHEA Grapalat"/>
                <w:color w:val="000000"/>
                <w:sz w:val="24"/>
                <w:szCs w:val="24"/>
                <w:lang w:val="hy-AM" w:eastAsia="ru-RU"/>
              </w:rPr>
              <w:t>բովանդակությամբ</w:t>
            </w:r>
            <w:r w:rsidRPr="00355B58">
              <w:rPr>
                <w:rFonts w:ascii="Cambria Math" w:eastAsia="Times New Roman" w:hAnsi="Cambria Math" w:cs="Cambria Math"/>
                <w:color w:val="000000"/>
                <w:sz w:val="24"/>
                <w:szCs w:val="24"/>
                <w:lang w:val="hy-AM" w:eastAsia="ru-RU"/>
              </w:rPr>
              <w:t>․</w:t>
            </w:r>
          </w:p>
          <w:p w:rsidR="00694FB7" w:rsidRPr="00694FB7" w:rsidRDefault="00355B58" w:rsidP="00355B58">
            <w:pPr>
              <w:spacing w:after="0"/>
              <w:ind w:left="132" w:right="214"/>
              <w:contextualSpacing/>
              <w:jc w:val="both"/>
              <w:rPr>
                <w:rFonts w:ascii="GHEA Grapalat" w:eastAsia="Times New Roman" w:hAnsi="GHEA Grapalat" w:cs="Times New Roman"/>
                <w:color w:val="000000"/>
                <w:sz w:val="24"/>
                <w:szCs w:val="24"/>
                <w:lang w:val="hy-AM" w:eastAsia="ru-RU"/>
              </w:rPr>
            </w:pPr>
            <w:r w:rsidRPr="00355B58">
              <w:rPr>
                <w:rFonts w:ascii="GHEA Grapalat" w:eastAsia="Times New Roman" w:hAnsi="GHEA Grapalat" w:cs="Times New Roman"/>
                <w:color w:val="000000"/>
                <w:sz w:val="24"/>
                <w:szCs w:val="24"/>
                <w:lang w:val="hy-AM" w:eastAsia="ru-RU"/>
              </w:rPr>
              <w:t>«Սույն որոշումն ուժի մեջ է մտնում պաշտոնական հրապարակմանը հաջորդող օրվանից։»։</w:t>
            </w:r>
          </w:p>
        </w:tc>
        <w:tc>
          <w:tcPr>
            <w:tcW w:w="4597" w:type="dxa"/>
            <w:gridSpan w:val="3"/>
            <w:shd w:val="clear" w:color="auto" w:fill="FFFFFF"/>
          </w:tcPr>
          <w:p w:rsidR="009026DA" w:rsidRDefault="00355B58" w:rsidP="00355B5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F11200" w:rsidRPr="00F11200" w:rsidRDefault="00F11200" w:rsidP="00467B8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Անհատական իրավական ակտերի համար նման դրույթ չի սահմանվում, քանի որ «Նորմատիվ իրավական ակտերի մասին» օրենքի 23–րդ հոդվածի 6–րդ մասի համաձայն</w:t>
            </w:r>
            <w:r w:rsidR="00467B82">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467B82" w:rsidRPr="00467B82">
              <w:rPr>
                <w:rFonts w:ascii="GHEA Grapalat" w:eastAsia="Times New Roman" w:hAnsi="GHEA Grapalat" w:cs="Times New Roman"/>
                <w:i/>
                <w:color w:val="000000"/>
                <w:sz w:val="24"/>
                <w:szCs w:val="24"/>
                <w:lang w:val="hy-AM" w:eastAsia="ru-RU"/>
              </w:rPr>
              <w:t>ա</w:t>
            </w:r>
            <w:r w:rsidRPr="00467B82">
              <w:rPr>
                <w:rFonts w:ascii="GHEA Grapalat" w:eastAsia="Times New Roman" w:hAnsi="GHEA Grapalat" w:cs="Times New Roman"/>
                <w:i/>
                <w:color w:val="000000"/>
                <w:sz w:val="24"/>
                <w:szCs w:val="24"/>
                <w:lang w:val="hy-AM" w:eastAsia="ru-RU"/>
              </w:rPr>
              <w:t>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w:t>
            </w:r>
          </w:p>
        </w:tc>
      </w:tr>
      <w:tr w:rsidR="00355B58" w:rsidRPr="00C947A0" w:rsidTr="00F21F11">
        <w:trPr>
          <w:trHeight w:val="416"/>
          <w:tblCellSpacing w:w="0" w:type="dxa"/>
        </w:trPr>
        <w:tc>
          <w:tcPr>
            <w:tcW w:w="6305" w:type="dxa"/>
            <w:shd w:val="clear" w:color="auto" w:fill="FFFFFF"/>
          </w:tcPr>
          <w:p w:rsidR="00355B58" w:rsidRPr="00467B82" w:rsidRDefault="00355B58" w:rsidP="00467B82">
            <w:pPr>
              <w:ind w:left="85" w:right="170"/>
              <w:jc w:val="both"/>
              <w:rPr>
                <w:rFonts w:ascii="GHEA Grapalat" w:hAnsi="GHEA Grapalat"/>
                <w:sz w:val="24"/>
                <w:szCs w:val="24"/>
                <w:lang w:val="hy-AM"/>
              </w:rPr>
            </w:pPr>
            <w:r>
              <w:rPr>
                <w:rFonts w:ascii="GHEA Grapalat" w:hAnsi="GHEA Grapalat"/>
                <w:sz w:val="24"/>
                <w:szCs w:val="24"/>
                <w:lang w:val="hy-AM"/>
              </w:rPr>
              <w:t xml:space="preserve"> </w:t>
            </w:r>
            <w:r w:rsidRPr="00085A82">
              <w:rPr>
                <w:rFonts w:ascii="GHEA Grapalat" w:hAnsi="GHEA Grapalat"/>
                <w:sz w:val="24"/>
                <w:szCs w:val="24"/>
                <w:lang w:val="hy-AM"/>
              </w:rPr>
              <w:t>2</w:t>
            </w:r>
            <w:r w:rsidRPr="00085A82">
              <w:rPr>
                <w:rFonts w:ascii="Cambria Math" w:hAnsi="Cambria Math" w:cs="Cambria Math"/>
                <w:sz w:val="24"/>
                <w:szCs w:val="24"/>
                <w:lang w:val="hy-AM"/>
              </w:rPr>
              <w:t>․</w:t>
            </w:r>
            <w:r w:rsidRPr="00085A82">
              <w:rPr>
                <w:rFonts w:ascii="GHEA Grapalat" w:hAnsi="GHEA Grapalat"/>
                <w:sz w:val="24"/>
                <w:szCs w:val="24"/>
                <w:lang w:val="hy-AM"/>
              </w:rPr>
              <w:t xml:space="preserve"> Նախագծի նախաբանում որպես իրավական հիմք լրացնել ՀՀ կառավարության 2017 թվականի մայիսի 4-ի թիվ 526-Ն որոշման 57-րդ կետը՝ հիմք ընդունելով այն, որ դրան է նախատեսված պայմանագրի փոփոխություն նախատեսելու ՀՀ կառավարության լիազորող նորմը։ </w:t>
            </w:r>
          </w:p>
        </w:tc>
        <w:tc>
          <w:tcPr>
            <w:tcW w:w="4597" w:type="dxa"/>
            <w:gridSpan w:val="3"/>
            <w:shd w:val="clear" w:color="auto" w:fill="FFFFFF"/>
          </w:tcPr>
          <w:p w:rsidR="00355B58" w:rsidRDefault="00355B58" w:rsidP="00355B5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rsidR="00467B82" w:rsidRPr="00467B82" w:rsidRDefault="00467B82" w:rsidP="00467B8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2022թ</w:t>
            </w:r>
            <w:r>
              <w:rPr>
                <w:rFonts w:ascii="Cambria Math" w:eastAsia="Times New Roman" w:hAnsi="Cambria Math" w:cs="Cambria Math"/>
                <w:color w:val="000000"/>
                <w:sz w:val="24"/>
                <w:szCs w:val="24"/>
                <w:lang w:val="hy-AM" w:eastAsia="ru-RU"/>
              </w:rPr>
              <w:t>․</w:t>
            </w:r>
            <w:r>
              <w:rPr>
                <w:rFonts w:ascii="GHEA Grapalat" w:eastAsia="Times New Roman" w:hAnsi="GHEA Grapalat" w:cs="GHEA Grapalat"/>
                <w:color w:val="000000"/>
                <w:sz w:val="24"/>
                <w:szCs w:val="24"/>
                <w:lang w:val="hy-AM" w:eastAsia="ru-RU"/>
              </w:rPr>
              <w:t>–ի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հոկտմբերից</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հետո</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կնքված</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պայմանագրերի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համար</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կիրառվում</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է</w:t>
            </w:r>
            <w:r>
              <w:rPr>
                <w:rFonts w:ascii="GHEA Grapalat" w:eastAsia="Times New Roman" w:hAnsi="GHEA Grapalat" w:cs="Times New Roman"/>
                <w:color w:val="000000"/>
                <w:sz w:val="24"/>
                <w:szCs w:val="24"/>
                <w:lang w:val="hy-AM" w:eastAsia="ru-RU"/>
              </w:rPr>
              <w:t xml:space="preserve"> 57.1—ին կետը, իսկ 57—րդ կետը կիրառվում է մինչև 2022թ</w:t>
            </w:r>
            <w:r>
              <w:rPr>
                <w:rFonts w:ascii="Cambria Math" w:eastAsia="Times New Roman" w:hAnsi="Cambria Math" w:cs="Cambria Math"/>
                <w:color w:val="000000"/>
                <w:sz w:val="24"/>
                <w:szCs w:val="24"/>
                <w:lang w:val="hy-AM" w:eastAsia="ru-RU"/>
              </w:rPr>
              <w:t>․</w:t>
            </w:r>
            <w:r>
              <w:rPr>
                <w:rFonts w:ascii="GHEA Grapalat" w:eastAsia="Times New Roman" w:hAnsi="GHEA Grapalat" w:cs="GHEA Grapalat"/>
                <w:color w:val="000000"/>
                <w:sz w:val="24"/>
                <w:szCs w:val="24"/>
                <w:lang w:val="hy-AM" w:eastAsia="ru-RU"/>
              </w:rPr>
              <w:t>–ի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հոկտեմբերի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կնքված</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պայմանագրերի</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համար։</w:t>
            </w:r>
            <w:r>
              <w:rPr>
                <w:rFonts w:ascii="GHEA Grapalat" w:eastAsia="Times New Roman" w:hAnsi="GHEA Grapalat" w:cs="Times New Roman"/>
                <w:color w:val="000000"/>
                <w:sz w:val="24"/>
                <w:szCs w:val="24"/>
                <w:lang w:val="hy-AM" w:eastAsia="ru-RU"/>
              </w:rPr>
              <w:t xml:space="preserve"> </w:t>
            </w:r>
          </w:p>
        </w:tc>
      </w:tr>
      <w:tr w:rsidR="00355B58" w:rsidRPr="00694FB7" w:rsidTr="00F21F11">
        <w:trPr>
          <w:trHeight w:val="416"/>
          <w:tblCellSpacing w:w="0" w:type="dxa"/>
        </w:trPr>
        <w:tc>
          <w:tcPr>
            <w:tcW w:w="6305" w:type="dxa"/>
            <w:shd w:val="clear" w:color="auto" w:fill="FFFFFF"/>
          </w:tcPr>
          <w:p w:rsidR="00355B58" w:rsidRPr="00085A82" w:rsidRDefault="00355B58" w:rsidP="00355B58">
            <w:pPr>
              <w:ind w:left="85" w:right="170"/>
              <w:jc w:val="both"/>
              <w:rPr>
                <w:rFonts w:ascii="GHEA Grapalat" w:hAnsi="GHEA Grapalat"/>
                <w:sz w:val="24"/>
                <w:szCs w:val="24"/>
                <w:lang w:val="hy-AM"/>
              </w:rPr>
            </w:pPr>
            <w:r>
              <w:rPr>
                <w:rFonts w:ascii="GHEA Grapalat" w:hAnsi="GHEA Grapalat"/>
                <w:sz w:val="24"/>
                <w:szCs w:val="24"/>
                <w:lang w:val="hy-AM"/>
              </w:rPr>
              <w:t xml:space="preserve"> </w:t>
            </w:r>
            <w:r w:rsidRPr="00085A82">
              <w:rPr>
                <w:rFonts w:ascii="GHEA Grapalat" w:hAnsi="GHEA Grapalat"/>
                <w:sz w:val="24"/>
                <w:szCs w:val="24"/>
                <w:lang w:val="hy-AM"/>
              </w:rPr>
              <w:t>3. Նախագծի 1-ին կետի 2)-ի բ</w:t>
            </w:r>
            <w:r w:rsidRPr="00085A82">
              <w:rPr>
                <w:rFonts w:ascii="Cambria Math" w:hAnsi="Cambria Math" w:cs="Cambria Math"/>
                <w:sz w:val="24"/>
                <w:szCs w:val="24"/>
                <w:lang w:val="hy-AM"/>
              </w:rPr>
              <w:t>․</w:t>
            </w:r>
            <w:r w:rsidRPr="00085A82">
              <w:rPr>
                <w:rFonts w:ascii="GHEA Grapalat" w:hAnsi="GHEA Grapalat"/>
                <w:sz w:val="24"/>
                <w:szCs w:val="24"/>
                <w:lang w:val="hy-AM"/>
              </w:rPr>
              <w:t xml:space="preserve"> ենտակետում «բ» տառը փոխարինել «ա» տառով քանի որ «տիպարային նախագծի» ձևակերպումը ներկայացված է «ա» ենթակետում»</w:t>
            </w:r>
          </w:p>
        </w:tc>
        <w:tc>
          <w:tcPr>
            <w:tcW w:w="4597" w:type="dxa"/>
            <w:gridSpan w:val="3"/>
            <w:shd w:val="clear" w:color="auto" w:fill="FFFFFF"/>
          </w:tcPr>
          <w:p w:rsidR="00355B58" w:rsidRDefault="00467B82" w:rsidP="00355B5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tc>
      </w:tr>
      <w:tr w:rsidR="002C4FCD" w:rsidRPr="00694FB7" w:rsidTr="002C4FCD">
        <w:trPr>
          <w:trHeight w:val="416"/>
          <w:tblCellSpacing w:w="0" w:type="dxa"/>
        </w:trPr>
        <w:tc>
          <w:tcPr>
            <w:tcW w:w="7925" w:type="dxa"/>
            <w:gridSpan w:val="3"/>
            <w:vMerge w:val="restart"/>
            <w:shd w:val="clear" w:color="auto" w:fill="D9D9D9" w:themeFill="background1" w:themeFillShade="D9"/>
          </w:tcPr>
          <w:p w:rsidR="002C4FCD" w:rsidRDefault="00392865" w:rsidP="00392865">
            <w:pPr>
              <w:ind w:left="85" w:right="170"/>
              <w:jc w:val="center"/>
              <w:rPr>
                <w:rFonts w:ascii="GHEA Grapalat" w:hAnsi="GHEA Grapalat"/>
                <w:sz w:val="24"/>
                <w:szCs w:val="24"/>
                <w:lang w:val="hy-AM"/>
              </w:rPr>
            </w:pPr>
            <w:r>
              <w:rPr>
                <w:rFonts w:ascii="GHEA Grapalat" w:hAnsi="GHEA Grapalat"/>
                <w:sz w:val="24"/>
                <w:szCs w:val="24"/>
                <w:lang w:val="hy-AM"/>
              </w:rPr>
              <w:t>4. ՀՀ վարչապետի աշխատակազմի իրավաբանական վարչություն</w:t>
            </w:r>
          </w:p>
        </w:tc>
        <w:tc>
          <w:tcPr>
            <w:tcW w:w="2977" w:type="dxa"/>
            <w:shd w:val="clear" w:color="auto" w:fill="D9D9D9" w:themeFill="background1" w:themeFillShade="D9"/>
          </w:tcPr>
          <w:p w:rsidR="002C4FCD" w:rsidRPr="00392865" w:rsidRDefault="00392865" w:rsidP="00355B58">
            <w:pPr>
              <w:spacing w:after="0"/>
              <w:ind w:left="132" w:right="214"/>
              <w:contextualSpacing/>
              <w:jc w:val="center"/>
              <w:rPr>
                <w:rFonts w:ascii="GHEA Grapalat" w:eastAsia="Times New Roman" w:hAnsi="GHEA Grapalat" w:cs="Times New Roman"/>
                <w:color w:val="000000"/>
                <w:sz w:val="24"/>
                <w:szCs w:val="24"/>
                <w:lang w:val="hy-AM" w:eastAsia="ru-RU"/>
              </w:rPr>
            </w:pPr>
            <w:r w:rsidRPr="00392865">
              <w:rPr>
                <w:rFonts w:ascii="GHEA Grapalat" w:eastAsia="Times New Roman" w:hAnsi="GHEA Grapalat" w:cs="Times New Roman"/>
                <w:color w:val="000000"/>
                <w:sz w:val="24"/>
                <w:szCs w:val="24"/>
                <w:lang w:val="hy-AM" w:eastAsia="ru-RU"/>
              </w:rPr>
              <w:t>01.08.2024թ․</w:t>
            </w:r>
          </w:p>
        </w:tc>
      </w:tr>
      <w:tr w:rsidR="002C4FCD" w:rsidRPr="00694FB7" w:rsidTr="002C4FCD">
        <w:trPr>
          <w:trHeight w:val="416"/>
          <w:tblCellSpacing w:w="0" w:type="dxa"/>
        </w:trPr>
        <w:tc>
          <w:tcPr>
            <w:tcW w:w="7925" w:type="dxa"/>
            <w:gridSpan w:val="3"/>
            <w:vMerge/>
            <w:shd w:val="clear" w:color="auto" w:fill="D9D9D9" w:themeFill="background1" w:themeFillShade="D9"/>
          </w:tcPr>
          <w:p w:rsidR="002C4FCD" w:rsidRDefault="002C4FCD" w:rsidP="00355B58">
            <w:pPr>
              <w:ind w:left="85" w:right="170"/>
              <w:jc w:val="both"/>
              <w:rPr>
                <w:rFonts w:ascii="GHEA Grapalat" w:hAnsi="GHEA Grapalat"/>
                <w:sz w:val="24"/>
                <w:szCs w:val="24"/>
                <w:lang w:val="hy-AM"/>
              </w:rPr>
            </w:pPr>
          </w:p>
        </w:tc>
        <w:tc>
          <w:tcPr>
            <w:tcW w:w="2977" w:type="dxa"/>
            <w:shd w:val="clear" w:color="auto" w:fill="D9D9D9" w:themeFill="background1" w:themeFillShade="D9"/>
          </w:tcPr>
          <w:p w:rsidR="002C4FCD" w:rsidRPr="00392865" w:rsidRDefault="00392865" w:rsidP="00355B58">
            <w:pPr>
              <w:spacing w:after="0"/>
              <w:ind w:left="132" w:right="214"/>
              <w:contextualSpacing/>
              <w:jc w:val="center"/>
              <w:rPr>
                <w:rFonts w:ascii="GHEA Grapalat" w:eastAsia="Times New Roman" w:hAnsi="GHEA Grapalat" w:cs="Times New Roman"/>
                <w:color w:val="000000"/>
                <w:sz w:val="24"/>
                <w:szCs w:val="24"/>
                <w:lang w:val="en-US" w:eastAsia="ru-RU"/>
              </w:rPr>
            </w:pPr>
            <w:r w:rsidRPr="00392865">
              <w:rPr>
                <w:rFonts w:ascii="GHEA Grapalat" w:eastAsia="Times New Roman" w:hAnsi="GHEA Grapalat" w:cs="Times New Roman"/>
                <w:color w:val="000000"/>
                <w:sz w:val="24"/>
                <w:szCs w:val="24"/>
                <w:lang w:val="en-US" w:eastAsia="ru-RU"/>
              </w:rPr>
              <w:t>N 02/16.7/26535-2024</w:t>
            </w:r>
          </w:p>
        </w:tc>
      </w:tr>
      <w:tr w:rsidR="002C4FCD" w:rsidRPr="00C947A0" w:rsidTr="002C4FCD">
        <w:trPr>
          <w:trHeight w:val="416"/>
          <w:tblCellSpacing w:w="0" w:type="dxa"/>
        </w:trPr>
        <w:tc>
          <w:tcPr>
            <w:tcW w:w="6305" w:type="dxa"/>
            <w:shd w:val="clear" w:color="auto" w:fill="FFFFFF"/>
          </w:tcPr>
          <w:p w:rsidR="002C4FCD" w:rsidRDefault="00392865" w:rsidP="00355B58">
            <w:pPr>
              <w:ind w:left="85" w:right="170"/>
              <w:jc w:val="both"/>
              <w:rPr>
                <w:rFonts w:ascii="GHEA Grapalat" w:hAnsi="GHEA Grapalat"/>
                <w:sz w:val="24"/>
                <w:szCs w:val="24"/>
                <w:lang w:val="hy-AM"/>
              </w:rPr>
            </w:pPr>
            <w:r w:rsidRPr="00392865">
              <w:rPr>
                <w:rFonts w:ascii="GHEA Grapalat" w:hAnsi="GHEA Grapalat"/>
                <w:sz w:val="24"/>
                <w:szCs w:val="24"/>
                <w:lang w:val="hy-AM"/>
              </w:rPr>
              <w:t xml:space="preserve">Նախագծի նախաբանում նշված՝ ՀՀ  կառավարության  2017 թվականի մայիսի 4-ի N 526-Ն որոշման N 1 հավելվածի 57.1-ին կետը չի կարող հիմք հանդիսանալ սույն որոշման նախագծի ընդունման համար, քանի որ առկա է բովանդակային անհամապատասխանություն հիշյալ կետի և նախագծի կարգավորման առարկայի միջև, մասնավորպես՝ հավելվածի 57.1-ին կետով նախատեսվում է, որ (…) այն չի վերաբերում այն </w:t>
            </w:r>
            <w:r w:rsidRPr="00392865">
              <w:rPr>
                <w:rFonts w:ascii="GHEA Grapalat" w:hAnsi="GHEA Grapalat"/>
                <w:sz w:val="24"/>
                <w:szCs w:val="24"/>
                <w:lang w:val="hy-AM"/>
              </w:rPr>
              <w:lastRenderedPageBreak/>
              <w:t>դեպքերին, երբ պայմանը սահմանված է օրենքով կամ բխում է օրենքի պահանջից, իսկ «Գնումների մասին» օրենքի 25-րդ հոդվածի 1-ին մասի 2-րդ կետով հստակ սահմանված է, որ (…) Արգելվում է՝ փոփոխել պայմանագրով նախատեսված ապրանքների, աշխատանքների և ծառայությունների բնութագրերը:</w:t>
            </w:r>
          </w:p>
        </w:tc>
        <w:tc>
          <w:tcPr>
            <w:tcW w:w="4597" w:type="dxa"/>
            <w:gridSpan w:val="3"/>
            <w:shd w:val="clear" w:color="auto" w:fill="FFFFFF"/>
          </w:tcPr>
          <w:p w:rsidR="002C4FCD" w:rsidRDefault="00392865" w:rsidP="00355B58">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392865" w:rsidRDefault="00392865" w:rsidP="00392865">
            <w:pPr>
              <w:spacing w:after="0"/>
              <w:ind w:left="132" w:right="214"/>
              <w:contextualSpacing/>
              <w:jc w:val="both"/>
              <w:rPr>
                <w:rFonts w:ascii="GHEA Grapalat" w:hAnsi="GHEA Grapalat"/>
                <w:sz w:val="24"/>
                <w:szCs w:val="24"/>
                <w:lang w:val="hy-AM"/>
              </w:rPr>
            </w:pPr>
            <w:r w:rsidRPr="00392865">
              <w:rPr>
                <w:rFonts w:ascii="GHEA Grapalat" w:hAnsi="GHEA Grapalat"/>
                <w:sz w:val="24"/>
                <w:szCs w:val="24"/>
                <w:lang w:val="hy-AM"/>
              </w:rPr>
              <w:t>ՀՀ  կառավարության  2017 թվականի մայիսի 4-ի N 526-Ն որոշման N 1 հավելվածի 57.1-ին կետ</w:t>
            </w:r>
            <w:r>
              <w:rPr>
                <w:rFonts w:ascii="GHEA Grapalat" w:hAnsi="GHEA Grapalat"/>
                <w:sz w:val="24"/>
                <w:szCs w:val="24"/>
                <w:lang w:val="hy-AM"/>
              </w:rPr>
              <w:t>ին հղումը պայմանավորված է այն հանգամանքով, որ Նախագծով նախատեսված են թույլտվություններ 56-րդ կետից բացառություններ կիրառելու համար։</w:t>
            </w:r>
          </w:p>
          <w:p w:rsidR="00392865" w:rsidRPr="00392865" w:rsidRDefault="00392865" w:rsidP="00392865">
            <w:pPr>
              <w:spacing w:after="0"/>
              <w:ind w:left="132" w:right="214"/>
              <w:contextualSpacing/>
              <w:jc w:val="both"/>
              <w:rPr>
                <w:rFonts w:ascii="GHEA Grapalat" w:eastAsia="Times New Roman" w:hAnsi="GHEA Grapalat" w:cs="Times New Roman"/>
                <w:color w:val="000000"/>
                <w:sz w:val="24"/>
                <w:szCs w:val="24"/>
                <w:lang w:val="hy-AM" w:eastAsia="ru-RU"/>
              </w:rPr>
            </w:pPr>
          </w:p>
        </w:tc>
      </w:tr>
    </w:tbl>
    <w:p w:rsidR="00437ED2" w:rsidRDefault="00437ED2">
      <w:pPr>
        <w:rPr>
          <w:lang w:val="hy-AM"/>
        </w:rPr>
      </w:pPr>
    </w:p>
    <w:p w:rsidR="004F77E1" w:rsidRDefault="004F77E1">
      <w:pPr>
        <w:rPr>
          <w:lang w:val="hy-AM"/>
        </w:rPr>
      </w:pPr>
    </w:p>
    <w:p w:rsidR="002C4FCD" w:rsidRPr="007A3ADB" w:rsidRDefault="002C4FCD">
      <w:pPr>
        <w:rPr>
          <w:lang w:val="hy-AM"/>
        </w:rPr>
      </w:pPr>
    </w:p>
    <w:sectPr w:rsidR="002C4FCD" w:rsidRPr="007A3AD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89D" w:rsidRDefault="0005489D" w:rsidP="009F26EA">
      <w:pPr>
        <w:spacing w:after="0" w:line="240" w:lineRule="auto"/>
      </w:pPr>
      <w:r>
        <w:separator/>
      </w:r>
    </w:p>
  </w:endnote>
  <w:endnote w:type="continuationSeparator" w:id="0">
    <w:p w:rsidR="0005489D" w:rsidRDefault="0005489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89D" w:rsidRDefault="0005489D" w:rsidP="009F26EA">
      <w:pPr>
        <w:spacing w:after="0" w:line="240" w:lineRule="auto"/>
      </w:pPr>
      <w:r>
        <w:separator/>
      </w:r>
    </w:p>
  </w:footnote>
  <w:footnote w:type="continuationSeparator" w:id="0">
    <w:p w:rsidR="0005489D" w:rsidRDefault="0005489D"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7006"/>
    <w:rsid w:val="00043135"/>
    <w:rsid w:val="00053347"/>
    <w:rsid w:val="0005489D"/>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F1D1F"/>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471F"/>
    <w:rsid w:val="001B1C2E"/>
    <w:rsid w:val="001B36F8"/>
    <w:rsid w:val="001C44E1"/>
    <w:rsid w:val="001C7342"/>
    <w:rsid w:val="001D0752"/>
    <w:rsid w:val="001E0D02"/>
    <w:rsid w:val="001E256A"/>
    <w:rsid w:val="001F4D1D"/>
    <w:rsid w:val="00201E73"/>
    <w:rsid w:val="002022F9"/>
    <w:rsid w:val="00202481"/>
    <w:rsid w:val="00205CF6"/>
    <w:rsid w:val="0021092A"/>
    <w:rsid w:val="00213282"/>
    <w:rsid w:val="00224034"/>
    <w:rsid w:val="00230DF7"/>
    <w:rsid w:val="00231DA1"/>
    <w:rsid w:val="00232271"/>
    <w:rsid w:val="002330F3"/>
    <w:rsid w:val="002333D5"/>
    <w:rsid w:val="00236600"/>
    <w:rsid w:val="0025735C"/>
    <w:rsid w:val="002621D5"/>
    <w:rsid w:val="00263E92"/>
    <w:rsid w:val="00273450"/>
    <w:rsid w:val="00274189"/>
    <w:rsid w:val="00275EF2"/>
    <w:rsid w:val="00284FEA"/>
    <w:rsid w:val="00285659"/>
    <w:rsid w:val="00286F0B"/>
    <w:rsid w:val="00293693"/>
    <w:rsid w:val="00295F58"/>
    <w:rsid w:val="002A39B6"/>
    <w:rsid w:val="002A3B1E"/>
    <w:rsid w:val="002A63A4"/>
    <w:rsid w:val="002A751D"/>
    <w:rsid w:val="002B0A83"/>
    <w:rsid w:val="002B19DA"/>
    <w:rsid w:val="002B3763"/>
    <w:rsid w:val="002C4FCD"/>
    <w:rsid w:val="002D1EDC"/>
    <w:rsid w:val="002D4165"/>
    <w:rsid w:val="002D5E81"/>
    <w:rsid w:val="002E1BD6"/>
    <w:rsid w:val="002E7D7D"/>
    <w:rsid w:val="002F4EF6"/>
    <w:rsid w:val="00300D77"/>
    <w:rsid w:val="00300FD9"/>
    <w:rsid w:val="00305199"/>
    <w:rsid w:val="003131E8"/>
    <w:rsid w:val="003173A5"/>
    <w:rsid w:val="00321B8F"/>
    <w:rsid w:val="00322D19"/>
    <w:rsid w:val="0032365F"/>
    <w:rsid w:val="00325496"/>
    <w:rsid w:val="00330648"/>
    <w:rsid w:val="0034622C"/>
    <w:rsid w:val="003472BE"/>
    <w:rsid w:val="00350CB5"/>
    <w:rsid w:val="00352BDD"/>
    <w:rsid w:val="00354039"/>
    <w:rsid w:val="00355B58"/>
    <w:rsid w:val="00365A91"/>
    <w:rsid w:val="00371538"/>
    <w:rsid w:val="0037298A"/>
    <w:rsid w:val="00382F17"/>
    <w:rsid w:val="00392865"/>
    <w:rsid w:val="003A01BB"/>
    <w:rsid w:val="003A1497"/>
    <w:rsid w:val="003A6EC5"/>
    <w:rsid w:val="003B0402"/>
    <w:rsid w:val="003B16F0"/>
    <w:rsid w:val="003B1A58"/>
    <w:rsid w:val="003C18D2"/>
    <w:rsid w:val="003C3470"/>
    <w:rsid w:val="003C5E73"/>
    <w:rsid w:val="003D2E0F"/>
    <w:rsid w:val="003D58FA"/>
    <w:rsid w:val="003D79BF"/>
    <w:rsid w:val="003E2822"/>
    <w:rsid w:val="003F7625"/>
    <w:rsid w:val="00404C83"/>
    <w:rsid w:val="00420338"/>
    <w:rsid w:val="00422CC8"/>
    <w:rsid w:val="00437ED2"/>
    <w:rsid w:val="0044226B"/>
    <w:rsid w:val="0045226C"/>
    <w:rsid w:val="00467B82"/>
    <w:rsid w:val="0048183D"/>
    <w:rsid w:val="0048496A"/>
    <w:rsid w:val="0048799A"/>
    <w:rsid w:val="004A20BA"/>
    <w:rsid w:val="004A3C0D"/>
    <w:rsid w:val="004A6C04"/>
    <w:rsid w:val="004B1F4B"/>
    <w:rsid w:val="004D4F85"/>
    <w:rsid w:val="004E109B"/>
    <w:rsid w:val="004F066E"/>
    <w:rsid w:val="004F77E1"/>
    <w:rsid w:val="00500C6F"/>
    <w:rsid w:val="00502000"/>
    <w:rsid w:val="005102BA"/>
    <w:rsid w:val="005108AA"/>
    <w:rsid w:val="00512110"/>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4FB7"/>
    <w:rsid w:val="00695E5E"/>
    <w:rsid w:val="00696ADF"/>
    <w:rsid w:val="006B2D0B"/>
    <w:rsid w:val="006B4B9D"/>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272C5"/>
    <w:rsid w:val="00832F19"/>
    <w:rsid w:val="00833CC9"/>
    <w:rsid w:val="00850AF0"/>
    <w:rsid w:val="008518F2"/>
    <w:rsid w:val="008539AA"/>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A153E0"/>
    <w:rsid w:val="00A24E26"/>
    <w:rsid w:val="00A27F5C"/>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80A4A"/>
    <w:rsid w:val="00C81BB7"/>
    <w:rsid w:val="00C82E20"/>
    <w:rsid w:val="00C947A0"/>
    <w:rsid w:val="00C96C49"/>
    <w:rsid w:val="00C97D41"/>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45F6"/>
    <w:rsid w:val="00D22B01"/>
    <w:rsid w:val="00D25936"/>
    <w:rsid w:val="00D277D9"/>
    <w:rsid w:val="00D31A87"/>
    <w:rsid w:val="00D35608"/>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179A6"/>
    <w:rsid w:val="00E20EDC"/>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2E2E"/>
    <w:rsid w:val="00EE304A"/>
    <w:rsid w:val="00EF5042"/>
    <w:rsid w:val="00F024FD"/>
    <w:rsid w:val="00F045D4"/>
    <w:rsid w:val="00F076C6"/>
    <w:rsid w:val="00F11200"/>
    <w:rsid w:val="00F159AC"/>
    <w:rsid w:val="00F21F11"/>
    <w:rsid w:val="00F3465A"/>
    <w:rsid w:val="00F36ED5"/>
    <w:rsid w:val="00F425CB"/>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FAC541-1E5D-482D-98D1-72DD58CE8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1658</TotalTime>
  <Pages>7</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225</cp:revision>
  <cp:lastPrinted>2022-04-22T07:01:00Z</cp:lastPrinted>
  <dcterms:created xsi:type="dcterms:W3CDTF">2021-03-05T10:37:00Z</dcterms:created>
  <dcterms:modified xsi:type="dcterms:W3CDTF">2024-08-07T11:46:00Z</dcterms:modified>
  <cp:keywords>https://mul2.gov.am/tasks/1016598/oneclick/ampopatert.docx?token=d9db1d4ef243bd86eb47771722d2a562</cp:keywords>
</cp:coreProperties>
</file>