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E1092"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E1092">
        <w:rPr>
          <w:rFonts w:ascii="GHEA Grapalat" w:eastAsia="Times New Roman" w:hAnsi="GHEA Grapalat" w:cs="Times New Roman"/>
          <w:sz w:val="24"/>
          <w:szCs w:val="24"/>
          <w:lang w:val="hy-AM"/>
        </w:rPr>
        <w:t>ԱՄՓՈՓԱԹԵՐԹ</w:t>
      </w:r>
    </w:p>
    <w:p w14:paraId="6229612A" w14:textId="7A1288CF" w:rsidR="00914853" w:rsidRPr="00BE1092"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BE1092">
        <w:rPr>
          <w:rFonts w:ascii="GHEA Grapalat" w:eastAsia="Times New Roman" w:hAnsi="GHEA Grapalat" w:cs="Times New Roman"/>
          <w:b/>
          <w:sz w:val="24"/>
          <w:szCs w:val="24"/>
          <w:lang w:val="hy-AM"/>
        </w:rPr>
        <w:t>Հայաստանի Հանրապետության կառավարության 20</w:t>
      </w:r>
      <w:r w:rsidR="005D2217" w:rsidRPr="00BE1092">
        <w:rPr>
          <w:rFonts w:ascii="GHEA Grapalat" w:eastAsia="Times New Roman" w:hAnsi="GHEA Grapalat" w:cs="Times New Roman"/>
          <w:b/>
          <w:sz w:val="24"/>
          <w:szCs w:val="24"/>
          <w:lang w:val="hy-AM"/>
        </w:rPr>
        <w:t>2</w:t>
      </w:r>
      <w:r w:rsidR="00F86892" w:rsidRPr="00F86892">
        <w:rPr>
          <w:rFonts w:ascii="GHEA Grapalat" w:eastAsia="Times New Roman" w:hAnsi="GHEA Grapalat" w:cs="Times New Roman"/>
          <w:b/>
          <w:sz w:val="24"/>
          <w:szCs w:val="24"/>
          <w:lang w:val="hy-AM"/>
        </w:rPr>
        <w:t xml:space="preserve">3 </w:t>
      </w:r>
      <w:r w:rsidRPr="00BE1092">
        <w:rPr>
          <w:rFonts w:ascii="GHEA Grapalat" w:eastAsia="Times New Roman" w:hAnsi="GHEA Grapalat" w:cs="Times New Roman"/>
          <w:b/>
          <w:sz w:val="24"/>
          <w:szCs w:val="24"/>
          <w:lang w:val="hy-AM"/>
        </w:rPr>
        <w:t xml:space="preserve">թվականի </w:t>
      </w:r>
      <w:r w:rsidR="00C826F7">
        <w:rPr>
          <w:rFonts w:ascii="GHEA Grapalat" w:eastAsia="Times New Roman" w:hAnsi="GHEA Grapalat" w:cs="Times New Roman"/>
          <w:b/>
          <w:sz w:val="24"/>
          <w:szCs w:val="24"/>
          <w:lang w:val="hy-AM"/>
        </w:rPr>
        <w:t>մ</w:t>
      </w:r>
      <w:r w:rsidR="00F86892">
        <w:rPr>
          <w:rFonts w:ascii="GHEA Grapalat" w:eastAsia="Times New Roman" w:hAnsi="GHEA Grapalat" w:cs="Times New Roman"/>
          <w:b/>
          <w:sz w:val="24"/>
          <w:szCs w:val="24"/>
          <w:lang w:val="hy-AM"/>
        </w:rPr>
        <w:t>այիսի</w:t>
      </w:r>
      <w:r w:rsidRPr="00BE1092">
        <w:rPr>
          <w:rFonts w:ascii="GHEA Grapalat" w:eastAsia="Times New Roman" w:hAnsi="GHEA Grapalat" w:cs="Times New Roman"/>
          <w:b/>
          <w:sz w:val="24"/>
          <w:szCs w:val="24"/>
          <w:lang w:val="hy-AM"/>
        </w:rPr>
        <w:t xml:space="preserve"> </w:t>
      </w:r>
      <w:r w:rsidR="00F86892">
        <w:rPr>
          <w:rFonts w:ascii="GHEA Grapalat" w:eastAsia="Times New Roman" w:hAnsi="GHEA Grapalat" w:cs="Times New Roman"/>
          <w:b/>
          <w:sz w:val="24"/>
          <w:szCs w:val="24"/>
          <w:lang w:val="hy-AM"/>
        </w:rPr>
        <w:t>18</w:t>
      </w:r>
      <w:r w:rsidRPr="00BE1092">
        <w:rPr>
          <w:rFonts w:ascii="GHEA Grapalat" w:eastAsia="Times New Roman" w:hAnsi="GHEA Grapalat" w:cs="Times New Roman"/>
          <w:b/>
          <w:sz w:val="24"/>
          <w:szCs w:val="24"/>
          <w:lang w:val="hy-AM"/>
        </w:rPr>
        <w:t xml:space="preserve">-ի թիվ </w:t>
      </w:r>
      <w:r w:rsidR="00F86892">
        <w:rPr>
          <w:rFonts w:ascii="GHEA Grapalat" w:eastAsia="Times New Roman" w:hAnsi="GHEA Grapalat" w:cs="Times New Roman"/>
          <w:b/>
          <w:sz w:val="24"/>
          <w:szCs w:val="24"/>
          <w:lang w:val="hy-AM"/>
        </w:rPr>
        <w:t>749</w:t>
      </w:r>
      <w:r w:rsidRPr="00BE1092">
        <w:rPr>
          <w:rFonts w:ascii="GHEA Grapalat" w:eastAsia="Times New Roman" w:hAnsi="GHEA Grapalat" w:cs="Times New Roman"/>
          <w:b/>
          <w:sz w:val="24"/>
          <w:szCs w:val="24"/>
          <w:lang w:val="hy-AM"/>
        </w:rPr>
        <w:t xml:space="preserve">-Ա որոշման մեջ </w:t>
      </w:r>
      <w:r w:rsidR="0049182F" w:rsidRPr="00BE1092">
        <w:rPr>
          <w:rFonts w:ascii="GHEA Grapalat" w:eastAsia="Times New Roman" w:hAnsi="GHEA Grapalat" w:cs="Times New Roman"/>
          <w:b/>
          <w:sz w:val="24"/>
          <w:szCs w:val="24"/>
          <w:lang w:val="hy-AM"/>
        </w:rPr>
        <w:t>լրացում</w:t>
      </w:r>
      <w:r w:rsidR="00F86892">
        <w:rPr>
          <w:rFonts w:ascii="GHEA Grapalat" w:eastAsia="Times New Roman" w:hAnsi="GHEA Grapalat" w:cs="Times New Roman"/>
          <w:b/>
          <w:sz w:val="24"/>
          <w:szCs w:val="24"/>
          <w:lang w:val="hy-AM"/>
        </w:rPr>
        <w:t>ներ</w:t>
      </w:r>
      <w:r w:rsidR="0049182F" w:rsidRPr="00BE1092">
        <w:rPr>
          <w:rFonts w:ascii="GHEA Grapalat" w:eastAsia="Times New Roman" w:hAnsi="GHEA Grapalat" w:cs="Times New Roman"/>
          <w:b/>
          <w:sz w:val="24"/>
          <w:szCs w:val="24"/>
          <w:lang w:val="hy-AM"/>
        </w:rPr>
        <w:t xml:space="preserve"> և </w:t>
      </w:r>
      <w:r w:rsidRPr="00BE1092">
        <w:rPr>
          <w:rFonts w:ascii="GHEA Grapalat" w:eastAsia="Times New Roman" w:hAnsi="GHEA Grapalat" w:cs="Times New Roman"/>
          <w:b/>
          <w:sz w:val="24"/>
          <w:szCs w:val="24"/>
          <w:lang w:val="hy-AM"/>
        </w:rPr>
        <w:t>փոփոխություն</w:t>
      </w:r>
      <w:r w:rsidR="00C826F7">
        <w:rPr>
          <w:rFonts w:ascii="GHEA Grapalat" w:eastAsia="Times New Roman" w:hAnsi="GHEA Grapalat" w:cs="Times New Roman"/>
          <w:b/>
          <w:sz w:val="24"/>
          <w:szCs w:val="24"/>
          <w:lang w:val="hy-AM"/>
        </w:rPr>
        <w:t>ներ</w:t>
      </w:r>
      <w:r w:rsidR="00864473" w:rsidRPr="00BE1092">
        <w:rPr>
          <w:rFonts w:ascii="GHEA Grapalat" w:eastAsia="Times New Roman" w:hAnsi="GHEA Grapalat" w:cs="Times New Roman"/>
          <w:b/>
          <w:sz w:val="24"/>
          <w:szCs w:val="24"/>
          <w:lang w:val="hy-AM"/>
        </w:rPr>
        <w:t xml:space="preserve"> </w:t>
      </w:r>
      <w:r w:rsidRPr="00BE1092">
        <w:rPr>
          <w:rFonts w:ascii="GHEA Grapalat" w:eastAsia="Times New Roman" w:hAnsi="GHEA Grapalat" w:cs="Times New Roman"/>
          <w:b/>
          <w:sz w:val="24"/>
          <w:szCs w:val="24"/>
          <w:lang w:val="hy-AM"/>
        </w:rPr>
        <w:t>կատարելու մասին</w:t>
      </w:r>
      <w:r w:rsidRPr="00BE1092">
        <w:rPr>
          <w:rFonts w:ascii="GHEA Grapalat" w:eastAsia="Times New Roman" w:hAnsi="GHEA Grapalat" w:cs="Times New Roman"/>
          <w:b/>
          <w:bCs/>
          <w:sz w:val="24"/>
          <w:szCs w:val="24"/>
          <w:lang w:val="hy-AM" w:eastAsia="ru-RU"/>
        </w:rPr>
        <w:t xml:space="preserve"> </w:t>
      </w:r>
      <w:r w:rsidRPr="00BE1092">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BE1092"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BE1092">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BE1092"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109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1. ՀՀ ֆինանսների նախարարություն</w:t>
            </w:r>
          </w:p>
          <w:p w14:paraId="43E77DC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0FB21AC" w:rsidR="0077537C" w:rsidRPr="00BE1092" w:rsidRDefault="00F8689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08</w:t>
            </w:r>
            <w:r w:rsidR="0077537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77537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թ.</w:t>
            </w:r>
          </w:p>
        </w:tc>
      </w:tr>
      <w:tr w:rsidR="0077537C" w:rsidRPr="00BE109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D51A799"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N </w:t>
            </w:r>
            <w:r w:rsidR="00E90F1E" w:rsidRPr="00E90F1E">
              <w:rPr>
                <w:rFonts w:ascii="GHEA Grapalat" w:eastAsia="Times New Roman" w:hAnsi="GHEA Grapalat" w:cs="Times New Roman"/>
                <w:sz w:val="24"/>
                <w:szCs w:val="24"/>
              </w:rPr>
              <w:t>01/2-1/14344-2024</w:t>
            </w:r>
          </w:p>
        </w:tc>
      </w:tr>
      <w:tr w:rsidR="0077537C" w:rsidRPr="00BE1092"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E492100" w:rsidR="0016145A" w:rsidRPr="00BE1092" w:rsidRDefault="000B33DD" w:rsidP="000B33DD">
            <w:pPr>
              <w:spacing w:after="0" w:line="360" w:lineRule="auto"/>
              <w:ind w:right="60"/>
              <w:jc w:val="both"/>
              <w:rPr>
                <w:rFonts w:ascii="GHEA Grapalat" w:hAnsi="GHEA Grapalat" w:cs="Sylfaen"/>
                <w:sz w:val="24"/>
                <w:szCs w:val="24"/>
                <w:lang w:val="hy-AM"/>
              </w:rPr>
            </w:pPr>
            <w:r w:rsidRPr="00BE1092">
              <w:rPr>
                <w:rFonts w:ascii="GHEA Grapalat" w:hAnsi="GHEA Grapalat" w:cs="Sylfaen"/>
                <w:sz w:val="24"/>
                <w:szCs w:val="24"/>
                <w:lang w:val="hy-AM"/>
              </w:rPr>
              <w:t>1</w:t>
            </w:r>
            <w:r w:rsidRPr="00BE1092">
              <w:rPr>
                <w:rFonts w:ascii="Cambria Math" w:hAnsi="Cambria Math" w:cs="Cambria Math"/>
                <w:sz w:val="24"/>
                <w:szCs w:val="24"/>
                <w:lang w:val="hy-AM"/>
              </w:rPr>
              <w:t>․</w:t>
            </w:r>
            <w:r w:rsidRPr="00BE1092">
              <w:rPr>
                <w:rFonts w:ascii="GHEA Grapalat" w:hAnsi="GHEA Grapalat" w:cs="Sylfaen"/>
                <w:sz w:val="24"/>
                <w:szCs w:val="24"/>
                <w:lang w:val="hy-AM"/>
              </w:rPr>
              <w:t xml:space="preserve"> </w:t>
            </w:r>
            <w:r w:rsidR="00E90F1E">
              <w:rPr>
                <w:rFonts w:ascii="GHEA Grapalat" w:hAnsi="GHEA Grapalat" w:cs="Sylfaen"/>
                <w:sz w:val="24"/>
                <w:szCs w:val="24"/>
                <w:lang w:val="hy-AM"/>
              </w:rPr>
              <w:t>Դ</w:t>
            </w:r>
            <w:r w:rsidR="00E90F1E" w:rsidRPr="00E90F1E">
              <w:rPr>
                <w:rFonts w:ascii="GHEA Grapalat" w:hAnsi="GHEA Grapalat" w:cs="Sylfaen"/>
                <w:sz w:val="24"/>
                <w:szCs w:val="24"/>
                <w:lang w:val="hy-AM"/>
              </w:rPr>
              <w:t>իտողություններ և առա</w:t>
            </w:r>
            <w:r w:rsidR="00E90F1E" w:rsidRPr="00E90F1E">
              <w:rPr>
                <w:rFonts w:ascii="GHEA Grapalat" w:hAnsi="GHEA Grapalat" w:cs="Sylfaen"/>
                <w:sz w:val="24"/>
                <w:szCs w:val="24"/>
                <w:lang w:val="hy-AM"/>
              </w:rPr>
              <w:softHyphen/>
            </w:r>
            <w:r w:rsidR="00E90F1E" w:rsidRPr="00E90F1E">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w:t>
            </w:r>
            <w:r w:rsidR="00092818" w:rsidRPr="00BE1092">
              <w:rPr>
                <w:rFonts w:ascii="GHEA Grapalat" w:eastAsia="Times New Roman" w:hAnsi="GHEA Grapalat" w:cs="Times New Roman"/>
                <w:sz w:val="24"/>
                <w:szCs w:val="24"/>
                <w:lang w:val="hy-AM"/>
              </w:rPr>
              <w:t xml:space="preserve"> է։ </w:t>
            </w:r>
          </w:p>
        </w:tc>
      </w:tr>
      <w:tr w:rsidR="0077537C" w:rsidRPr="00BE109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E1092">
              <w:rPr>
                <w:rFonts w:ascii="GHEA Grapalat" w:eastAsia="Times New Roman" w:hAnsi="GHEA Grapalat" w:cs="Times New Roman"/>
                <w:sz w:val="24"/>
                <w:szCs w:val="24"/>
                <w:lang w:val="hy-AM"/>
              </w:rPr>
              <w:t>2. ՀՀ պետական եկամուտների կոմիտե</w:t>
            </w:r>
          </w:p>
          <w:p w14:paraId="3D44CCF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9A3AED4"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w:t>
            </w:r>
            <w:r w:rsidR="00E90F1E">
              <w:rPr>
                <w:rFonts w:ascii="GHEA Grapalat" w:eastAsia="Times New Roman" w:hAnsi="GHEA Grapalat" w:cs="Times New Roman"/>
                <w:sz w:val="24"/>
                <w:szCs w:val="24"/>
                <w:lang w:val="hy-AM"/>
              </w:rPr>
              <w:t>09</w:t>
            </w:r>
            <w:r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E90F1E">
              <w:rPr>
                <w:rFonts w:ascii="GHEA Grapalat" w:eastAsia="Times New Roman" w:hAnsi="GHEA Grapalat" w:cs="Times New Roman"/>
                <w:sz w:val="24"/>
                <w:szCs w:val="24"/>
                <w:lang w:val="hy-AM"/>
              </w:rPr>
              <w:t>7</w:t>
            </w:r>
            <w:r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Pr="00BE1092">
              <w:rPr>
                <w:rFonts w:ascii="GHEA Grapalat" w:eastAsia="Times New Roman" w:hAnsi="GHEA Grapalat" w:cs="Times New Roman"/>
                <w:sz w:val="24"/>
                <w:szCs w:val="24"/>
                <w:lang w:val="hy-AM"/>
              </w:rPr>
              <w:t xml:space="preserve">թ. </w:t>
            </w:r>
          </w:p>
        </w:tc>
      </w:tr>
      <w:tr w:rsidR="0077537C" w:rsidRPr="00BE109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7BDA97D"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N </w:t>
            </w:r>
            <w:r w:rsidR="00E90F1E" w:rsidRPr="00E90F1E">
              <w:rPr>
                <w:rFonts w:ascii="GHEA Grapalat" w:eastAsia="Times New Roman" w:hAnsi="GHEA Grapalat" w:cs="Times New Roman"/>
                <w:sz w:val="24"/>
                <w:szCs w:val="24"/>
              </w:rPr>
              <w:t>01/3-2/42220-2024</w:t>
            </w:r>
          </w:p>
        </w:tc>
      </w:tr>
      <w:tr w:rsidR="0077537C" w:rsidRPr="00BE109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BFF4A4E" w14:textId="77777777" w:rsidR="00E90F1E" w:rsidRPr="00E90F1E" w:rsidRDefault="00FD63BA" w:rsidP="00E90F1E">
            <w:pPr>
              <w:spacing w:after="0" w:line="360" w:lineRule="auto"/>
              <w:ind w:left="60" w:right="60"/>
              <w:jc w:val="both"/>
              <w:rPr>
                <w:rFonts w:ascii="GHEA Grapalat" w:hAnsi="GHEA Grapalat"/>
                <w:noProof/>
                <w:sz w:val="24"/>
                <w:szCs w:val="24"/>
                <w:lang w:val="hy-AM"/>
              </w:rPr>
            </w:pPr>
            <w:r w:rsidRPr="00BE1092">
              <w:rPr>
                <w:rFonts w:ascii="GHEA Grapalat" w:hAnsi="GHEA Grapalat"/>
                <w:noProof/>
                <w:sz w:val="24"/>
                <w:szCs w:val="24"/>
                <w:lang w:val="hy-AM"/>
              </w:rPr>
              <w:t>1</w:t>
            </w:r>
            <w:r w:rsidRPr="00BE1092">
              <w:rPr>
                <w:rFonts w:ascii="Cambria Math" w:hAnsi="Cambria Math"/>
                <w:noProof/>
                <w:sz w:val="24"/>
                <w:szCs w:val="24"/>
                <w:lang w:val="hy-AM"/>
              </w:rPr>
              <w:t xml:space="preserve">․ </w:t>
            </w:r>
            <w:r w:rsidR="00E90F1E" w:rsidRPr="00E90F1E">
              <w:rPr>
                <w:rFonts w:ascii="GHEA Grapalat" w:hAnsi="GHEA Grapalat"/>
                <w:noProof/>
                <w:sz w:val="24"/>
                <w:szCs w:val="24"/>
                <w:lang w:val="hy-AM"/>
              </w:rPr>
              <w:t>«Հայաստանի Հանրապետության կառավարության 2023 թվականի մայիսի 18-ի N 749-Ա որոշման մեջ լրացումներ և փոփոխություններ կատարելու մասին» Հայաստանի Հանրապետության կառավարության որոշման նախագծի վերաբերյալ հայտնում ենք, որ նախագծով ներկայացված ապրանքների նկարագրությունները բավարար չեն ԵՏՄ ԱՏԳ ԱԱ դասակարգման ճշգրտության վերաբերյալ դիրքորոշում ներկայացնելու համար։</w:t>
            </w:r>
          </w:p>
          <w:p w14:paraId="0BD296D0" w14:textId="77777777" w:rsidR="00E90F1E" w:rsidRPr="00E90F1E" w:rsidRDefault="00E90F1E" w:rsidP="00E90F1E">
            <w:pPr>
              <w:spacing w:after="0" w:line="360" w:lineRule="auto"/>
              <w:ind w:left="60" w:right="60"/>
              <w:jc w:val="both"/>
              <w:rPr>
                <w:rFonts w:ascii="GHEA Grapalat" w:hAnsi="GHEA Grapalat"/>
                <w:noProof/>
                <w:sz w:val="24"/>
                <w:szCs w:val="24"/>
                <w:lang w:val="hy-AM"/>
              </w:rPr>
            </w:pPr>
            <w:r w:rsidRPr="00E90F1E">
              <w:rPr>
                <w:rFonts w:ascii="GHEA Grapalat" w:hAnsi="GHEA Grapalat"/>
                <w:noProof/>
                <w:sz w:val="24"/>
                <w:szCs w:val="24"/>
                <w:lang w:val="hy-AM"/>
              </w:rPr>
              <w:t>Հայտնում ենք նաև, որ «ՀՍԿԱ» փակ բաժնետիրական ընկերությունը (ՀՎՀՀ 01322673, գրանցված 10.05.2022թ</w:t>
            </w:r>
            <w:r w:rsidRPr="00E90F1E">
              <w:rPr>
                <w:rFonts w:ascii="Cambria Math" w:hAnsi="Cambria Math" w:cs="Cambria Math"/>
                <w:noProof/>
                <w:sz w:val="24"/>
                <w:szCs w:val="24"/>
                <w:lang w:val="hy-AM"/>
              </w:rPr>
              <w:t>․</w:t>
            </w:r>
            <w:r w:rsidRPr="00E90F1E">
              <w:rPr>
                <w:rFonts w:ascii="GHEA Grapalat" w:hAnsi="GHEA Grapalat"/>
                <w:noProof/>
                <w:sz w:val="24"/>
                <w:szCs w:val="24"/>
                <w:lang w:val="hy-AM"/>
              </w:rPr>
              <w:t>) գործում է հարկման ընդհանուր համակարգում, ըստ ներկայացրած վերջին՝ 2024թ</w:t>
            </w:r>
            <w:r w:rsidRPr="00E90F1E">
              <w:rPr>
                <w:rFonts w:ascii="Cambria Math" w:hAnsi="Cambria Math" w:cs="Cambria Math"/>
                <w:noProof/>
                <w:sz w:val="24"/>
                <w:szCs w:val="24"/>
                <w:lang w:val="hy-AM"/>
              </w:rPr>
              <w:t>․</w:t>
            </w:r>
            <w:r w:rsidRPr="00E90F1E">
              <w:rPr>
                <w:rFonts w:ascii="GHEA Grapalat" w:hAnsi="GHEA Grapalat"/>
                <w:noProof/>
                <w:sz w:val="24"/>
                <w:szCs w:val="24"/>
                <w:lang w:val="hy-AM"/>
              </w:rPr>
              <w:t xml:space="preserve"> մայիս ամսվա եկամտային հարկի և սոցիալական վճարի ամսական հաշվարկի ունի 62 հարկման բազա ունեցող վարձու աշխատողներ: </w:t>
            </w:r>
            <w:r w:rsidRPr="00E90F1E">
              <w:rPr>
                <w:rFonts w:ascii="GHEA Grapalat" w:hAnsi="GHEA Grapalat"/>
                <w:noProof/>
                <w:sz w:val="24"/>
                <w:szCs w:val="24"/>
                <w:lang w:val="hy-AM"/>
              </w:rPr>
              <w:lastRenderedPageBreak/>
              <w:t>«ԱԳԲԱ լիզինգ վարկային կազմակերպություն» փակ բաժնետիրական ընկերությունը (ՀՎՀՀ 02567702, գրանցված 23.04.2003թ</w:t>
            </w:r>
            <w:r w:rsidRPr="00E90F1E">
              <w:rPr>
                <w:rFonts w:ascii="Cambria Math" w:hAnsi="Cambria Math" w:cs="Cambria Math"/>
                <w:noProof/>
                <w:sz w:val="24"/>
                <w:szCs w:val="24"/>
                <w:lang w:val="hy-AM"/>
              </w:rPr>
              <w:t>․</w:t>
            </w:r>
            <w:r w:rsidRPr="00E90F1E">
              <w:rPr>
                <w:rFonts w:ascii="GHEA Grapalat" w:hAnsi="GHEA Grapalat"/>
                <w:noProof/>
                <w:sz w:val="24"/>
                <w:szCs w:val="24"/>
                <w:lang w:val="hy-AM"/>
              </w:rPr>
              <w:t>) գործում է հարկման ընդհանուր համակարգում, ըստ ներկայացրած վերջին՝ 2024թ</w:t>
            </w:r>
            <w:r w:rsidRPr="00E90F1E">
              <w:rPr>
                <w:rFonts w:ascii="Cambria Math" w:hAnsi="Cambria Math" w:cs="Cambria Math"/>
                <w:noProof/>
                <w:sz w:val="24"/>
                <w:szCs w:val="24"/>
                <w:lang w:val="hy-AM"/>
              </w:rPr>
              <w:t>․</w:t>
            </w:r>
            <w:r w:rsidRPr="00E90F1E">
              <w:rPr>
                <w:rFonts w:ascii="GHEA Grapalat" w:hAnsi="GHEA Grapalat"/>
                <w:noProof/>
                <w:sz w:val="24"/>
                <w:szCs w:val="24"/>
                <w:lang w:val="hy-AM"/>
              </w:rPr>
              <w:t xml:space="preserve"> մայիս ամսվա եկամտային հարկի և սոցիալական վճարի ամսական հաշվարկի ունի 43 հարկման բազա ունեցող վարձու աշխատողներ:</w:t>
            </w:r>
            <w:r w:rsidRPr="00E90F1E">
              <w:rPr>
                <w:rFonts w:ascii="GHEA Grapalat" w:hAnsi="GHEA Grapalat"/>
                <w:noProof/>
                <w:sz w:val="24"/>
                <w:szCs w:val="24"/>
                <w:lang w:val="hy-AM"/>
              </w:rPr>
              <w:tab/>
            </w:r>
          </w:p>
          <w:p w14:paraId="28F0626F" w14:textId="77777777" w:rsidR="00E90F1E" w:rsidRPr="00E90F1E" w:rsidRDefault="00E90F1E" w:rsidP="00E90F1E">
            <w:pPr>
              <w:spacing w:after="0" w:line="360" w:lineRule="auto"/>
              <w:ind w:left="60" w:right="60"/>
              <w:jc w:val="both"/>
              <w:rPr>
                <w:rFonts w:ascii="GHEA Grapalat" w:hAnsi="GHEA Grapalat"/>
                <w:noProof/>
                <w:sz w:val="24"/>
                <w:szCs w:val="24"/>
                <w:lang w:val="hy-AM"/>
              </w:rPr>
            </w:pPr>
            <w:r w:rsidRPr="00E90F1E">
              <w:rPr>
                <w:rFonts w:ascii="GHEA Grapalat" w:hAnsi="GHEA Grapalat"/>
                <w:noProof/>
                <w:sz w:val="24"/>
                <w:szCs w:val="24"/>
                <w:lang w:val="hy-AM"/>
              </w:rPr>
              <w:tab/>
              <w:t>Միաժամանակ, 02.07.2024թ</w:t>
            </w:r>
            <w:r w:rsidRPr="00E90F1E">
              <w:rPr>
                <w:rFonts w:ascii="Cambria Math" w:hAnsi="Cambria Math" w:cs="Cambria Math"/>
                <w:noProof/>
                <w:sz w:val="24"/>
                <w:szCs w:val="24"/>
                <w:lang w:val="hy-AM"/>
              </w:rPr>
              <w:t>․</w:t>
            </w:r>
            <w:r w:rsidRPr="00E90F1E">
              <w:rPr>
                <w:rFonts w:ascii="GHEA Grapalat" w:hAnsi="GHEA Grapalat"/>
                <w:noProof/>
                <w:sz w:val="24"/>
                <w:szCs w:val="24"/>
                <w:lang w:val="hy-AM"/>
              </w:rPr>
              <w:t xml:space="preserve"> դրությամբ «ՀՍԿԱ» փակ բաժնետիրական ընկերությունը չունի հարկային մարմնի կողմից վերահսկվող եկամուտների գծով պարտավորություն, իսկ «ԱԳԲԱ լիզինգ վարկային կազմակերպություն» փակ բաժնետիրական ընկերությունը ունի հարկային մարմնի կողմից վերահսկվող եկամուտների գծով ժամկետանց պարտավորություն։</w:t>
            </w:r>
          </w:p>
          <w:p w14:paraId="63ED152C" w14:textId="28FD10FF" w:rsidR="00284962" w:rsidRPr="00BE1092" w:rsidRDefault="00DF31A2" w:rsidP="00DF31A2">
            <w:pPr>
              <w:spacing w:after="0" w:line="360" w:lineRule="auto"/>
              <w:ind w:right="60"/>
              <w:jc w:val="both"/>
              <w:rPr>
                <w:rFonts w:ascii="GHEA Grapalat" w:hAnsi="GHEA Grapalat"/>
                <w:noProof/>
                <w:sz w:val="24"/>
                <w:szCs w:val="24"/>
                <w:lang w:val="hy-AM"/>
              </w:rPr>
            </w:pPr>
            <w:r w:rsidRPr="00DF31A2">
              <w:rPr>
                <w:rFonts w:ascii="GHEA Grapalat" w:hAnsi="GHEA Grapalat"/>
                <w:noProof/>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BE1092"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lastRenderedPageBreak/>
              <w:t>Ընդունվել է։</w:t>
            </w:r>
          </w:p>
          <w:p w14:paraId="384533E7" w14:textId="51E4E475"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109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BE1092" w:rsidRDefault="000B33DD" w:rsidP="005B08DC">
            <w:pPr>
              <w:spacing w:after="0" w:line="360" w:lineRule="auto"/>
              <w:jc w:val="both"/>
              <w:rPr>
                <w:rFonts w:ascii="GHEA Grapalat" w:hAnsi="GHEA Grapalat" w:cs="GHEA Grapalat"/>
                <w:sz w:val="24"/>
                <w:szCs w:val="24"/>
                <w:lang w:val="hy-AM"/>
              </w:rPr>
            </w:pPr>
            <w:r w:rsidRPr="00BE1092">
              <w:rPr>
                <w:rFonts w:ascii="GHEA Grapalat" w:hAnsi="GHEA Grapalat" w:cs="GHEA Grapalat"/>
                <w:sz w:val="24"/>
                <w:szCs w:val="24"/>
                <w:lang w:val="hy-AM"/>
              </w:rPr>
              <w:t>3</w:t>
            </w:r>
            <w:r w:rsidR="005B08DC" w:rsidRPr="00BE1092">
              <w:rPr>
                <w:rFonts w:ascii="Cambria Math" w:hAnsi="Cambria Math" w:cs="Cambria Math"/>
                <w:sz w:val="24"/>
                <w:szCs w:val="24"/>
                <w:lang w:val="hy-AM"/>
              </w:rPr>
              <w:t>․</w:t>
            </w:r>
            <w:r w:rsidR="005B08DC" w:rsidRPr="00BE1092">
              <w:rPr>
                <w:rFonts w:ascii="GHEA Grapalat" w:hAnsi="GHEA Grapalat" w:cs="GHEA Grapalat"/>
                <w:sz w:val="24"/>
                <w:szCs w:val="24"/>
                <w:lang w:val="hy-AM"/>
              </w:rPr>
              <w:t xml:space="preserve"> ՀՀ </w:t>
            </w:r>
            <w:r w:rsidRPr="00BE1092">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1DCA915" w:rsidR="005B08DC" w:rsidRPr="00BE1092" w:rsidRDefault="00E90F1E"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09</w:t>
            </w:r>
            <w:r w:rsidR="005B08D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5B08D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5B08DC" w:rsidRPr="00BE1092">
              <w:rPr>
                <w:rFonts w:ascii="GHEA Grapalat" w:eastAsia="Times New Roman" w:hAnsi="GHEA Grapalat" w:cs="Times New Roman"/>
                <w:sz w:val="24"/>
                <w:szCs w:val="24"/>
                <w:lang w:val="hy-AM"/>
              </w:rPr>
              <w:t>թ</w:t>
            </w:r>
            <w:r w:rsidR="005B08DC" w:rsidRPr="00BE1092">
              <w:rPr>
                <w:rFonts w:ascii="Cambria Math" w:eastAsia="Times New Roman" w:hAnsi="Cambria Math" w:cs="Times New Roman"/>
                <w:sz w:val="24"/>
                <w:szCs w:val="24"/>
                <w:lang w:val="hy-AM"/>
              </w:rPr>
              <w:t>․</w:t>
            </w:r>
          </w:p>
        </w:tc>
      </w:tr>
      <w:tr w:rsidR="005B08DC" w:rsidRPr="00BE109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BE1092"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9E7480B" w:rsidR="005B08DC" w:rsidRPr="00BE109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N</w:t>
            </w:r>
            <w:r w:rsidRPr="00BE1092">
              <w:rPr>
                <w:rFonts w:ascii="Verdana" w:hAnsi="Verdana"/>
                <w:color w:val="000000"/>
                <w:sz w:val="18"/>
                <w:szCs w:val="18"/>
                <w:shd w:val="clear" w:color="auto" w:fill="BFBFBF" w:themeFill="background1" w:themeFillShade="BF"/>
                <w:lang w:val="hy-AM"/>
              </w:rPr>
              <w:t xml:space="preserve"> </w:t>
            </w:r>
            <w:r w:rsidR="00E90F1E" w:rsidRPr="00E90F1E">
              <w:rPr>
                <w:rFonts w:ascii="GHEA Grapalat" w:eastAsia="Times New Roman" w:hAnsi="GHEA Grapalat" w:cs="Times New Roman"/>
                <w:sz w:val="24"/>
                <w:szCs w:val="24"/>
              </w:rPr>
              <w:t>/27.3/26905-2024</w:t>
            </w:r>
          </w:p>
        </w:tc>
      </w:tr>
      <w:tr w:rsidR="005B08DC" w:rsidRPr="00EA7BC7"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7CA9291" w14:textId="16687D9C" w:rsidR="00E90F1E" w:rsidRPr="00E90F1E" w:rsidRDefault="00E90F1E" w:rsidP="00E90F1E">
            <w:pPr>
              <w:numPr>
                <w:ilvl w:val="0"/>
                <w:numId w:val="2"/>
              </w:numPr>
              <w:spacing w:line="360" w:lineRule="auto"/>
              <w:jc w:val="both"/>
              <w:rPr>
                <w:rFonts w:ascii="GHEA Grapalat" w:hAnsi="GHEA Grapalat"/>
                <w:bCs/>
                <w:iCs/>
                <w:sz w:val="24"/>
                <w:szCs w:val="24"/>
                <w:lang w:val="hy-AM"/>
              </w:rPr>
            </w:pPr>
            <w:r w:rsidRPr="00E90F1E">
              <w:rPr>
                <w:rFonts w:ascii="GHEA Grapalat" w:hAnsi="GHEA Grapalat"/>
                <w:bCs/>
                <w:iCs/>
                <w:sz w:val="24"/>
                <w:szCs w:val="24"/>
                <w:lang w:val="hy-AM"/>
              </w:rPr>
              <w:t>«Հայաստանի Հանրապետության կառավարության 2023 թվականի մայիսի 18-ի N 749-Ա որոշման մեջ լրացումներ և փոփոխություններ կատարելու մասին» Հայաստանի Հանրապետության կառավարության որոշման նախագծի նախաբանում առաջարկում ենք հղում կատարել նաև «Նորմատիվ իրավական ակտերի մասին» օրենքի 33-րդ հոդվածին:</w:t>
            </w:r>
          </w:p>
          <w:p w14:paraId="41659D3E" w14:textId="77777777" w:rsidR="00E90F1E" w:rsidRPr="00E90F1E" w:rsidRDefault="00E90F1E" w:rsidP="00E90F1E">
            <w:pPr>
              <w:numPr>
                <w:ilvl w:val="0"/>
                <w:numId w:val="2"/>
              </w:numPr>
              <w:spacing w:after="0" w:line="360" w:lineRule="auto"/>
              <w:jc w:val="both"/>
              <w:rPr>
                <w:rFonts w:ascii="GHEA Grapalat" w:hAnsi="GHEA Grapalat"/>
                <w:bCs/>
                <w:iCs/>
                <w:sz w:val="24"/>
                <w:szCs w:val="24"/>
                <w:lang w:val="hy-AM"/>
              </w:rPr>
            </w:pPr>
            <w:r w:rsidRPr="00E90F1E">
              <w:rPr>
                <w:rFonts w:ascii="GHEA Grapalat" w:hAnsi="GHEA Grapalat"/>
                <w:bCs/>
                <w:iCs/>
                <w:sz w:val="24"/>
                <w:szCs w:val="24"/>
                <w:lang w:val="hy-AM"/>
              </w:rPr>
              <w:t>Նախագծով նախատեսված կարգավորումների արդյունքում նախատեսվում է Հայաստանի Հանրապետության կառավարության 2023 թվականի մայիսի 18-ի N 749-Ա որոշման հավելվածը լրացնել նոր կետերով, որի արդյունքում «ՀՍԿԱ» ՓԲԸ-</w:t>
            </w:r>
            <w:r w:rsidRPr="00E90F1E">
              <w:rPr>
                <w:rFonts w:ascii="GHEA Grapalat" w:hAnsi="GHEA Grapalat"/>
                <w:bCs/>
                <w:iCs/>
                <w:sz w:val="24"/>
                <w:szCs w:val="24"/>
                <w:lang w:val="hy-AM"/>
              </w:rPr>
              <w:lastRenderedPageBreak/>
              <w:t>ին կտրամադրվի արտոնություն լիզինգով ձեռք բերվող նոր տեխնոլոգիական սարքավորումների և տեխնիկաների համար: Նշվածի կապակցությամբ հարկ է նկատի ունենալ, որ ՀՀ կառավարության 2015 թվականի սեպտեմբերի 17-ի N 1118-Ն որոշման հավելվածի (այսուհետ՝ Հավելված) 4-րդ կետի համաձայն՝ Մաքսատուրքից ազատելու արտոնությունը կիրառվում է գերակա ոլորտում իրականացվող ներդրումային ծրագրի շրջանակներում ներմուծվող տեխնոլոգիական սարքավորումների, դրանց բաղկացուցիչ և համալրող մասերի, հումքի և (կամ) նյութերի (այդ թվում՝ լիզինգով ձեռք բերված) նկատմամբ, որոնք չեն արտադրվում ԵԱՏՄ անդամ երկրներում (կամ արտադրվում են ներդրումային ծրագրի իրականացման համար ոչ բավարար քանակով), կամ ԵԱՏՄ անդամ երկրներում արտադրվող նմանատիպ ապրանքները չեն համապատասխանում ներդրումային ծրագրի իրականացման համար անհրաժեշտ տեխնիկական չափանիշներին:</w:t>
            </w:r>
          </w:p>
          <w:p w14:paraId="724E21D2" w14:textId="77777777" w:rsidR="00E90F1E" w:rsidRPr="00E90F1E" w:rsidRDefault="00E90F1E" w:rsidP="00E90F1E">
            <w:pPr>
              <w:spacing w:after="0" w:line="360" w:lineRule="auto"/>
              <w:jc w:val="both"/>
              <w:rPr>
                <w:rFonts w:ascii="GHEA Grapalat" w:hAnsi="GHEA Grapalat"/>
                <w:b/>
                <w:bCs/>
                <w:iCs/>
                <w:sz w:val="24"/>
                <w:szCs w:val="24"/>
                <w:lang w:val="hy-AM"/>
              </w:rPr>
            </w:pPr>
            <w:r w:rsidRPr="00E90F1E">
              <w:rPr>
                <w:rFonts w:ascii="GHEA Grapalat" w:hAnsi="GHEA Grapalat"/>
                <w:b/>
                <w:bCs/>
                <w:iCs/>
                <w:sz w:val="24"/>
                <w:szCs w:val="24"/>
                <w:lang w:val="hy-AM"/>
              </w:rPr>
              <w:t>Վերը նշվածի մասով հիմք է ընդունվում անձի հայտարարությունը։</w:t>
            </w:r>
          </w:p>
          <w:p w14:paraId="3A746E60" w14:textId="77777777" w:rsidR="00E90F1E" w:rsidRPr="00E90F1E" w:rsidRDefault="00E90F1E" w:rsidP="00E90F1E">
            <w:pPr>
              <w:spacing w:after="0" w:line="360" w:lineRule="auto"/>
              <w:jc w:val="both"/>
              <w:rPr>
                <w:rFonts w:ascii="GHEA Grapalat" w:hAnsi="GHEA Grapalat"/>
                <w:bCs/>
                <w:iCs/>
                <w:sz w:val="24"/>
                <w:szCs w:val="24"/>
                <w:lang w:val="hy-AM"/>
              </w:rPr>
            </w:pPr>
            <w:r w:rsidRPr="00E90F1E">
              <w:rPr>
                <w:rFonts w:ascii="GHEA Grapalat" w:hAnsi="GHEA Grapalat"/>
                <w:bCs/>
                <w:iCs/>
                <w:sz w:val="24"/>
                <w:szCs w:val="24"/>
                <w:lang w:val="hy-AM"/>
              </w:rPr>
              <w:t>Տվյալ դեպքում բացակայում է համապատասխան հայտարարությունը:</w:t>
            </w:r>
          </w:p>
          <w:p w14:paraId="1FBB20BC" w14:textId="2E46D964" w:rsidR="00E90F1E" w:rsidRDefault="00E90F1E" w:rsidP="00E90F1E">
            <w:pPr>
              <w:spacing w:after="0" w:line="360" w:lineRule="auto"/>
              <w:jc w:val="both"/>
              <w:rPr>
                <w:rFonts w:ascii="GHEA Grapalat" w:hAnsi="GHEA Grapalat"/>
                <w:bCs/>
                <w:iCs/>
                <w:sz w:val="24"/>
                <w:szCs w:val="24"/>
                <w:lang w:val="hy-AM"/>
              </w:rPr>
            </w:pPr>
            <w:r w:rsidRPr="00E90F1E">
              <w:rPr>
                <w:rFonts w:ascii="GHEA Grapalat" w:hAnsi="GHEA Grapalat"/>
                <w:bCs/>
                <w:iCs/>
                <w:sz w:val="24"/>
                <w:szCs w:val="24"/>
                <w:lang w:val="hy-AM"/>
              </w:rPr>
              <w:t>Բացի այդ, Հավելվածի 14-րդ կետի 5-րդ ենթակետի համաձայն՝ հայտը ներառում է հետևյալ փաստաթղթերի ամբողջությունը` լիզինգով ձեռք բերված տեխնոլոգիական սարքավորումների, դրանց բաղկացուցիչ ու համալրող մասերի, հումքի և (կամ) նյութերի ներմուծման դեպքում նաև լիզինգի պայմանագրի պատճենը, անձի կողմից հաստատված բնօրինակին</w:t>
            </w:r>
            <w:r w:rsidRPr="00E90F1E">
              <w:rPr>
                <w:rFonts w:ascii="GHEA Grapalat" w:hAnsi="GHEA Grapalat"/>
                <w:b/>
                <w:bCs/>
                <w:iCs/>
                <w:sz w:val="24"/>
                <w:szCs w:val="24"/>
                <w:lang w:val="hy-AM"/>
              </w:rPr>
              <w:t xml:space="preserve"> համապատասխանության վերաբերյալ</w:t>
            </w:r>
            <w:r w:rsidRPr="00E90F1E">
              <w:rPr>
                <w:rFonts w:ascii="GHEA Grapalat" w:hAnsi="GHEA Grapalat"/>
                <w:bCs/>
                <w:iCs/>
                <w:sz w:val="24"/>
                <w:szCs w:val="24"/>
                <w:lang w:val="hy-AM"/>
              </w:rPr>
              <w:t>։ Տվյալ դեպքում, լիզինգի պայմանագրերում բացակայում է բնօրինակին համապատասխանության վերաբերյալ հավաստումը:</w:t>
            </w:r>
          </w:p>
          <w:p w14:paraId="6F0EA445" w14:textId="1FC0EE31" w:rsidR="00EA7BC7" w:rsidRDefault="00EA7BC7" w:rsidP="00E90F1E">
            <w:pPr>
              <w:spacing w:after="0" w:line="360" w:lineRule="auto"/>
              <w:jc w:val="both"/>
              <w:rPr>
                <w:rFonts w:ascii="GHEA Grapalat" w:hAnsi="GHEA Grapalat"/>
                <w:bCs/>
                <w:iCs/>
                <w:sz w:val="24"/>
                <w:szCs w:val="24"/>
                <w:lang w:val="hy-AM"/>
              </w:rPr>
            </w:pPr>
          </w:p>
          <w:p w14:paraId="477EA2D8" w14:textId="603A1886" w:rsidR="00EA7BC7" w:rsidRDefault="00EA7BC7" w:rsidP="00E90F1E">
            <w:pPr>
              <w:spacing w:after="0" w:line="360" w:lineRule="auto"/>
              <w:jc w:val="both"/>
              <w:rPr>
                <w:rFonts w:ascii="GHEA Grapalat" w:hAnsi="GHEA Grapalat"/>
                <w:bCs/>
                <w:iCs/>
                <w:sz w:val="24"/>
                <w:szCs w:val="24"/>
                <w:lang w:val="hy-AM"/>
              </w:rPr>
            </w:pPr>
          </w:p>
          <w:p w14:paraId="2FCBC7A3" w14:textId="37B694D4" w:rsidR="00EA7BC7" w:rsidRDefault="00EA7BC7" w:rsidP="00E90F1E">
            <w:pPr>
              <w:spacing w:after="0" w:line="360" w:lineRule="auto"/>
              <w:jc w:val="both"/>
              <w:rPr>
                <w:rFonts w:ascii="GHEA Grapalat" w:hAnsi="GHEA Grapalat"/>
                <w:bCs/>
                <w:iCs/>
                <w:sz w:val="24"/>
                <w:szCs w:val="24"/>
                <w:lang w:val="hy-AM"/>
              </w:rPr>
            </w:pPr>
          </w:p>
          <w:p w14:paraId="72784FF8" w14:textId="0CA0DDD3" w:rsidR="00EA7BC7" w:rsidRDefault="00EA7BC7" w:rsidP="00E90F1E">
            <w:pPr>
              <w:spacing w:after="0" w:line="360" w:lineRule="auto"/>
              <w:jc w:val="both"/>
              <w:rPr>
                <w:rFonts w:ascii="GHEA Grapalat" w:hAnsi="GHEA Grapalat"/>
                <w:bCs/>
                <w:iCs/>
                <w:sz w:val="24"/>
                <w:szCs w:val="24"/>
                <w:lang w:val="hy-AM"/>
              </w:rPr>
            </w:pPr>
          </w:p>
          <w:p w14:paraId="126A9D87" w14:textId="1F2A0E86" w:rsidR="00EA7BC7" w:rsidRDefault="00EA7BC7" w:rsidP="00E90F1E">
            <w:pPr>
              <w:spacing w:after="0" w:line="360" w:lineRule="auto"/>
              <w:jc w:val="both"/>
              <w:rPr>
                <w:rFonts w:ascii="GHEA Grapalat" w:hAnsi="GHEA Grapalat"/>
                <w:bCs/>
                <w:iCs/>
                <w:sz w:val="24"/>
                <w:szCs w:val="24"/>
                <w:lang w:val="hy-AM"/>
              </w:rPr>
            </w:pPr>
          </w:p>
          <w:p w14:paraId="2B7BF349" w14:textId="77777777" w:rsidR="00EA7BC7" w:rsidRPr="00E90F1E" w:rsidRDefault="00EA7BC7" w:rsidP="00E90F1E">
            <w:pPr>
              <w:spacing w:after="0" w:line="360" w:lineRule="auto"/>
              <w:jc w:val="both"/>
              <w:rPr>
                <w:rFonts w:ascii="GHEA Grapalat" w:hAnsi="GHEA Grapalat"/>
                <w:bCs/>
                <w:iCs/>
                <w:sz w:val="24"/>
                <w:szCs w:val="24"/>
                <w:lang w:val="hy-AM"/>
              </w:rPr>
            </w:pPr>
          </w:p>
          <w:p w14:paraId="7FEF3C22" w14:textId="37B61CB6" w:rsidR="005B08DC" w:rsidRPr="00BE1092" w:rsidRDefault="00E90F1E" w:rsidP="00565F47">
            <w:pPr>
              <w:numPr>
                <w:ilvl w:val="0"/>
                <w:numId w:val="2"/>
              </w:numPr>
              <w:spacing w:after="0" w:line="360" w:lineRule="auto"/>
              <w:jc w:val="both"/>
              <w:rPr>
                <w:rFonts w:ascii="GHEA Grapalat" w:hAnsi="GHEA Grapalat" w:cs="GHEA Grapalat"/>
                <w:sz w:val="24"/>
                <w:szCs w:val="24"/>
                <w:lang w:val="hy-AM"/>
              </w:rPr>
            </w:pPr>
            <w:r w:rsidRPr="00E90F1E">
              <w:rPr>
                <w:rFonts w:ascii="GHEA Grapalat" w:hAnsi="GHEA Grapalat"/>
                <w:bCs/>
                <w:iCs/>
                <w:sz w:val="24"/>
                <w:szCs w:val="24"/>
                <w:lang w:val="hy-AM"/>
              </w:rPr>
              <w:t xml:space="preserve">Նախագծի 1-ին կետի 1-ին ենթակետով լրացվող աղյուսակն անհրաժեշտ է նախատեսել չակերտների մեջ, իսկ նշված աղյուսակի 7-րդ, 8-րդ և 10-րդ կետերում «Անվանումը» դաշտի ձևակերպումները համապատասխանեցնել լիզինգի պայմանագրերում նշված ձևակերպումներին: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43F757A" w14:textId="4569F87C" w:rsidR="005B08DC"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lastRenderedPageBreak/>
              <w:t>Ընդունվել է։</w:t>
            </w:r>
          </w:p>
          <w:p w14:paraId="0D6E8FA8" w14:textId="6589D501"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3BD714F" w14:textId="45B0DDC2"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D383145" w14:textId="5FC6FD14"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E7E060" w14:textId="2D97A33C"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6E35898" w14:textId="3ACAB29C"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32DA06" w14:textId="3B2ADE92"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6A947B3" w14:textId="573094DD"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DCBBF6B" w14:textId="0C7B639C"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A91556" w14:textId="15A470E4"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08B9CFD" w14:textId="67127EA8"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91F0B0" w14:textId="38CB5ADE"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C69C2B3" w14:textId="305F34E1"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F7C6C49" w14:textId="73531079"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4ABD7A2" w14:textId="5F7C4E6C"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ED966A4" w14:textId="35438083"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A600BF" w14:textId="70779373"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6608A8E" w14:textId="30B03318"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2A4DA76" w14:textId="395DCA4B"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E266899" w14:textId="0287AF1F"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A55DD34" w14:textId="3B13DC6D" w:rsidR="00E90F1E" w:rsidRDefault="00E90F1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C8D681" w14:textId="77777777" w:rsidR="00565F47" w:rsidRDefault="00565F47" w:rsidP="00EA7BC7">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90095DA" w14:textId="748238C5" w:rsidR="00E90F1E" w:rsidRDefault="00BA01DB" w:rsidP="00EA7BC7">
            <w:pPr>
              <w:tabs>
                <w:tab w:val="center" w:pos="4680"/>
                <w:tab w:val="right" w:pos="9360"/>
              </w:tabs>
              <w:spacing w:after="0" w:line="360" w:lineRule="auto"/>
              <w:jc w:val="both"/>
              <w:rPr>
                <w:rFonts w:ascii="GHEA Grapalat" w:eastAsia="Times New Roman" w:hAnsi="GHEA Grapalat" w:cs="Times New Roman"/>
                <w:sz w:val="24"/>
                <w:szCs w:val="24"/>
                <w:lang w:val="hy-AM"/>
              </w:rPr>
            </w:pPr>
            <w:bookmarkStart w:id="2" w:name="_GoBack"/>
            <w:bookmarkEnd w:id="2"/>
            <w:r>
              <w:rPr>
                <w:rFonts w:ascii="GHEA Grapalat" w:eastAsia="Times New Roman" w:hAnsi="GHEA Grapalat" w:cs="Times New Roman"/>
                <w:sz w:val="24"/>
                <w:szCs w:val="24"/>
                <w:lang w:val="hy-AM"/>
              </w:rPr>
              <w:t xml:space="preserve">  </w:t>
            </w:r>
            <w:r w:rsidR="00EA7BC7">
              <w:rPr>
                <w:rFonts w:ascii="GHEA Grapalat" w:eastAsia="Times New Roman" w:hAnsi="GHEA Grapalat" w:cs="Times New Roman"/>
                <w:sz w:val="24"/>
                <w:szCs w:val="24"/>
                <w:lang w:val="hy-AM"/>
              </w:rPr>
              <w:t>Ընդունվել է։</w:t>
            </w:r>
          </w:p>
          <w:p w14:paraId="6B31439A" w14:textId="034E78F0" w:rsidR="00EA7BC7" w:rsidRDefault="00BA01DB" w:rsidP="00EA7BC7">
            <w:pPr>
              <w:tabs>
                <w:tab w:val="center" w:pos="4680"/>
                <w:tab w:val="right" w:pos="9360"/>
              </w:tabs>
              <w:spacing w:after="0" w:line="360" w:lineRule="auto"/>
              <w:jc w:val="both"/>
              <w:rPr>
                <w:rFonts w:ascii="GHEA Grapalat" w:hAnsi="GHEA Grapalat"/>
                <w:bCs/>
                <w:iCs/>
                <w:sz w:val="24"/>
                <w:szCs w:val="24"/>
                <w:lang w:val="hy-AM"/>
              </w:rPr>
            </w:pPr>
            <w:r>
              <w:rPr>
                <w:rFonts w:ascii="GHEA Grapalat" w:eastAsia="Times New Roman" w:hAnsi="GHEA Grapalat" w:cs="Times New Roman"/>
                <w:sz w:val="24"/>
                <w:szCs w:val="24"/>
                <w:lang w:val="hy-AM"/>
              </w:rPr>
              <w:t xml:space="preserve">  </w:t>
            </w:r>
            <w:r w:rsidR="00EA7BC7">
              <w:rPr>
                <w:rFonts w:ascii="GHEA Grapalat" w:eastAsia="Times New Roman" w:hAnsi="GHEA Grapalat" w:cs="Times New Roman"/>
                <w:sz w:val="24"/>
                <w:szCs w:val="24"/>
                <w:lang w:val="hy-AM"/>
              </w:rPr>
              <w:t xml:space="preserve">Ըստ էության </w:t>
            </w:r>
            <w:r w:rsidR="00EA7BC7" w:rsidRPr="00E90F1E">
              <w:rPr>
                <w:rFonts w:ascii="GHEA Grapalat" w:hAnsi="GHEA Grapalat"/>
                <w:bCs/>
                <w:iCs/>
                <w:sz w:val="24"/>
                <w:szCs w:val="24"/>
                <w:lang w:val="hy-AM"/>
              </w:rPr>
              <w:t>ՀՀ կառավարության 2015 թվականի սեպտեմբերի 17-ի N 1118-Ն որոշմա</w:t>
            </w:r>
            <w:r w:rsidR="00EA7BC7">
              <w:rPr>
                <w:rFonts w:ascii="GHEA Grapalat" w:hAnsi="GHEA Grapalat"/>
                <w:bCs/>
                <w:iCs/>
                <w:sz w:val="24"/>
                <w:szCs w:val="24"/>
                <w:lang w:val="hy-AM"/>
              </w:rPr>
              <w:t>մբ սահմանված կարգով անձի հայտարարության մասով պահանջ դրվում է նոր ներդրումային ծրագրի հայտ ներկայացնելիս, որ</w:t>
            </w:r>
            <w:r w:rsidR="00565F47">
              <w:rPr>
                <w:rFonts w:ascii="GHEA Grapalat" w:hAnsi="GHEA Grapalat"/>
                <w:bCs/>
                <w:iCs/>
                <w:sz w:val="24"/>
                <w:szCs w:val="24"/>
                <w:lang w:val="hy-AM"/>
              </w:rPr>
              <w:t>ը</w:t>
            </w:r>
            <w:r w:rsidR="00EA7BC7">
              <w:rPr>
                <w:rFonts w:ascii="GHEA Grapalat" w:hAnsi="GHEA Grapalat"/>
                <w:bCs/>
                <w:iCs/>
                <w:sz w:val="24"/>
                <w:szCs w:val="24"/>
                <w:lang w:val="hy-AM"/>
              </w:rPr>
              <w:t xml:space="preserve"> հետագայում տարածվում է տվյալ որոշման մեջ փոփոխությունների կամ լրացումների </w:t>
            </w:r>
            <w:r w:rsidR="00EA7BC7">
              <w:rPr>
                <w:rFonts w:ascii="GHEA Grapalat" w:hAnsi="GHEA Grapalat"/>
                <w:bCs/>
                <w:iCs/>
                <w:sz w:val="24"/>
                <w:szCs w:val="24"/>
                <w:lang w:val="hy-AM"/>
              </w:rPr>
              <w:lastRenderedPageBreak/>
              <w:t>անհրաժեշտութությունից բխող որոշումների վրա։</w:t>
            </w:r>
          </w:p>
          <w:p w14:paraId="52623B24" w14:textId="2D712F66" w:rsidR="00EA7BC7" w:rsidRDefault="00BA01DB" w:rsidP="00EA7BC7">
            <w:pPr>
              <w:tabs>
                <w:tab w:val="center" w:pos="4680"/>
                <w:tab w:val="right" w:pos="9360"/>
              </w:tabs>
              <w:spacing w:after="0" w:line="360" w:lineRule="auto"/>
              <w:jc w:val="both"/>
              <w:rPr>
                <w:rFonts w:ascii="GHEA Grapalat" w:hAnsi="GHEA Grapalat"/>
                <w:bCs/>
                <w:iCs/>
                <w:sz w:val="24"/>
                <w:szCs w:val="24"/>
                <w:lang w:val="hy-AM"/>
              </w:rPr>
            </w:pPr>
            <w:r>
              <w:rPr>
                <w:rFonts w:ascii="GHEA Grapalat" w:hAnsi="GHEA Grapalat"/>
                <w:bCs/>
                <w:iCs/>
                <w:sz w:val="24"/>
                <w:szCs w:val="24"/>
                <w:lang w:val="hy-AM"/>
              </w:rPr>
              <w:t xml:space="preserve">  </w:t>
            </w:r>
            <w:r w:rsidR="00EA7BC7">
              <w:rPr>
                <w:rFonts w:ascii="GHEA Grapalat" w:hAnsi="GHEA Grapalat"/>
                <w:bCs/>
                <w:iCs/>
                <w:sz w:val="24"/>
                <w:szCs w:val="24"/>
                <w:lang w:val="hy-AM"/>
              </w:rPr>
              <w:t xml:space="preserve">Ամեն դեպքում, այսուհետ անձի հայտարության </w:t>
            </w:r>
            <w:r>
              <w:rPr>
                <w:rFonts w:ascii="GHEA Grapalat" w:hAnsi="GHEA Grapalat"/>
                <w:bCs/>
                <w:iCs/>
                <w:sz w:val="24"/>
                <w:szCs w:val="24"/>
                <w:lang w:val="hy-AM"/>
              </w:rPr>
              <w:t xml:space="preserve">տրամադրման մասով </w:t>
            </w:r>
            <w:r w:rsidR="00EA7BC7">
              <w:rPr>
                <w:rFonts w:ascii="GHEA Grapalat" w:hAnsi="GHEA Grapalat"/>
                <w:bCs/>
                <w:iCs/>
                <w:sz w:val="24"/>
                <w:szCs w:val="24"/>
                <w:lang w:val="hy-AM"/>
              </w:rPr>
              <w:t>պահանջ կդրվի նաև նմանօրինակ դեպքերում։</w:t>
            </w:r>
          </w:p>
          <w:p w14:paraId="746C4DB1" w14:textId="15AEBA64" w:rsidR="00EA7BC7" w:rsidRPr="00EA7BC7" w:rsidRDefault="00EA7B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hAnsi="GHEA Grapalat"/>
                <w:bCs/>
                <w:iCs/>
                <w:sz w:val="24"/>
                <w:szCs w:val="24"/>
                <w:lang w:val="hy-AM"/>
              </w:rPr>
              <w:t xml:space="preserve"> </w:t>
            </w:r>
          </w:p>
          <w:p w14:paraId="34432FB4" w14:textId="4A8DE963" w:rsidR="00565F47" w:rsidRDefault="00565F4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E90F1E">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 xml:space="preserve"> </w:t>
            </w:r>
          </w:p>
          <w:p w14:paraId="17E2DD83" w14:textId="413F6297" w:rsidR="00BE1092" w:rsidRPr="00BE1092" w:rsidRDefault="00565F47" w:rsidP="00565F47">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Կատարվել են համապատասխան փոփոխություններ։</w:t>
            </w:r>
          </w:p>
        </w:tc>
      </w:tr>
      <w:bookmarkEnd w:id="0"/>
      <w:bookmarkEnd w:id="1"/>
    </w:tbl>
    <w:p w14:paraId="7042EAE9"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109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A313C"/>
    <w:multiLevelType w:val="hybridMultilevel"/>
    <w:tmpl w:val="B46071E4"/>
    <w:lvl w:ilvl="0" w:tplc="B28E816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42127"/>
    <w:rsid w:val="0049182F"/>
    <w:rsid w:val="00565F47"/>
    <w:rsid w:val="005A5CB3"/>
    <w:rsid w:val="005B08DC"/>
    <w:rsid w:val="005D2217"/>
    <w:rsid w:val="006343B8"/>
    <w:rsid w:val="006D775B"/>
    <w:rsid w:val="006E13AF"/>
    <w:rsid w:val="007174DF"/>
    <w:rsid w:val="0077537C"/>
    <w:rsid w:val="00783740"/>
    <w:rsid w:val="00793867"/>
    <w:rsid w:val="007F2A15"/>
    <w:rsid w:val="007F42AC"/>
    <w:rsid w:val="00831CA5"/>
    <w:rsid w:val="00864473"/>
    <w:rsid w:val="00885C36"/>
    <w:rsid w:val="008B3C8F"/>
    <w:rsid w:val="00914853"/>
    <w:rsid w:val="009C41DE"/>
    <w:rsid w:val="00AA33F5"/>
    <w:rsid w:val="00B07079"/>
    <w:rsid w:val="00B80235"/>
    <w:rsid w:val="00BA01DB"/>
    <w:rsid w:val="00BE1092"/>
    <w:rsid w:val="00C42FC9"/>
    <w:rsid w:val="00C826F7"/>
    <w:rsid w:val="00C83321"/>
    <w:rsid w:val="00CC170F"/>
    <w:rsid w:val="00D97246"/>
    <w:rsid w:val="00DA1E86"/>
    <w:rsid w:val="00DF31A2"/>
    <w:rsid w:val="00E0614B"/>
    <w:rsid w:val="00E34364"/>
    <w:rsid w:val="00E35264"/>
    <w:rsid w:val="00E85ACA"/>
    <w:rsid w:val="00E90F1E"/>
    <w:rsid w:val="00EA7BC7"/>
    <w:rsid w:val="00EF1BBA"/>
    <w:rsid w:val="00F35A89"/>
    <w:rsid w:val="00F86892"/>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354502">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262452">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012154">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00269914">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482820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4</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https://mul2.gov.am/tasks/1015739/oneclick/ampopatert.docx?token=68325dca1ec9ba2461a4827571a6d68c</cp:keywords>
  <dc:description/>
  <cp:lastModifiedBy>Gohar H. Harutyunyan</cp:lastModifiedBy>
  <cp:revision>48</cp:revision>
  <dcterms:created xsi:type="dcterms:W3CDTF">2021-11-10T11:33:00Z</dcterms:created>
  <dcterms:modified xsi:type="dcterms:W3CDTF">2024-08-05T08:04:00Z</dcterms:modified>
</cp:coreProperties>
</file>