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5973" w:rsidRDefault="002C5973" w:rsidP="002C5973">
      <w:pPr>
        <w:shd w:val="clear" w:color="auto" w:fill="FFFFFF"/>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ԱՄՓՈՓԱԹԵՐԹ</w:t>
      </w:r>
    </w:p>
    <w:p w:rsidR="002C5973" w:rsidRDefault="002C5973" w:rsidP="002C5973">
      <w:pPr>
        <w:shd w:val="clear" w:color="auto" w:fill="FFFFFF"/>
        <w:spacing w:after="0" w:line="240" w:lineRule="auto"/>
        <w:jc w:val="center"/>
        <w:rPr>
          <w:rFonts w:ascii="Courier New" w:eastAsia="Times New Roman" w:hAnsi="Courier New" w:cs="Courier New"/>
          <w:color w:val="000000"/>
          <w:sz w:val="24"/>
          <w:szCs w:val="24"/>
        </w:rPr>
      </w:pPr>
      <w:r>
        <w:rPr>
          <w:rFonts w:ascii="GHEA Grapalat" w:eastAsia="Times New Roman" w:hAnsi="GHEA Grapalat" w:cs="Times New Roman"/>
          <w:bCs/>
          <w:iCs/>
          <w:color w:val="000000"/>
          <w:sz w:val="24"/>
          <w:szCs w:val="24"/>
          <w:lang w:val="hy-AM"/>
        </w:rPr>
        <w:t>«Գույքը հարկադիր կարգով որպես պետական սեփականություն վերցնելու, պահպանելու և տնօրինելու կարգը սահմանելու մասին» Հայաստանի Հանրապետության կառավարության որոշման նախագծի</w:t>
      </w:r>
    </w:p>
    <w:p w:rsidR="002C5973" w:rsidRDefault="002C5973" w:rsidP="002C5973">
      <w:pPr>
        <w:shd w:val="clear" w:color="auto" w:fill="FFFFFF"/>
        <w:spacing w:after="0" w:line="240" w:lineRule="auto"/>
        <w:jc w:val="center"/>
        <w:rPr>
          <w:rFonts w:ascii="GHEA Grapalat" w:eastAsia="Times New Roman" w:hAnsi="GHEA Grapalat" w:cs="Times New Roman"/>
          <w:color w:val="000000"/>
          <w:sz w:val="24"/>
          <w:szCs w:val="24"/>
        </w:rPr>
      </w:pPr>
    </w:p>
    <w:tbl>
      <w:tblPr>
        <w:tblW w:w="1601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1766"/>
        <w:gridCol w:w="4252"/>
      </w:tblGrid>
      <w:tr w:rsidR="002C5973" w:rsidTr="002C5973">
        <w:trPr>
          <w:tblCellSpacing w:w="0" w:type="dxa"/>
          <w:jc w:val="center"/>
        </w:trPr>
        <w:tc>
          <w:tcPr>
            <w:tcW w:w="11766"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C5973" w:rsidRDefault="002C5973">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 ՀՀ ֆինանսների նախարար</w:t>
            </w:r>
            <w:r>
              <w:rPr>
                <w:rFonts w:ascii="GHEA Grapalat" w:eastAsia="Times New Roman" w:hAnsi="GHEA Grapalat" w:cs="Times New Roman"/>
                <w:color w:val="000000"/>
                <w:sz w:val="24"/>
                <w:szCs w:val="24"/>
                <w:lang w:val="hy-AM"/>
              </w:rPr>
              <w:t>ություն</w:t>
            </w:r>
          </w:p>
        </w:tc>
        <w:tc>
          <w:tcPr>
            <w:tcW w:w="4252" w:type="dxa"/>
            <w:tcBorders>
              <w:top w:val="outset" w:sz="6" w:space="0" w:color="auto"/>
              <w:left w:val="outset" w:sz="6" w:space="0" w:color="auto"/>
              <w:bottom w:val="outset" w:sz="6" w:space="0" w:color="auto"/>
              <w:right w:val="outset" w:sz="6" w:space="0" w:color="auto"/>
            </w:tcBorders>
            <w:shd w:val="clear" w:color="auto" w:fill="D0D0D0"/>
            <w:hideMark/>
          </w:tcPr>
          <w:p w:rsidR="002C5973" w:rsidRDefault="002C5973">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w:t>
            </w:r>
            <w:r>
              <w:rPr>
                <w:rFonts w:ascii="GHEA Grapalat" w:eastAsia="Times New Roman" w:hAnsi="GHEA Grapalat" w:cs="Times New Roman"/>
                <w:color w:val="000000"/>
                <w:sz w:val="24"/>
                <w:szCs w:val="24"/>
                <w:lang w:val="hy-AM"/>
              </w:rPr>
              <w:t>2</w:t>
            </w:r>
            <w:r>
              <w:rPr>
                <w:rFonts w:ascii="GHEA Grapalat" w:eastAsia="Times New Roman" w:hAnsi="GHEA Grapalat" w:cs="Times New Roman"/>
                <w:color w:val="000000"/>
                <w:sz w:val="24"/>
                <w:szCs w:val="24"/>
              </w:rPr>
              <w:t>.1</w:t>
            </w:r>
            <w:r>
              <w:rPr>
                <w:rFonts w:ascii="GHEA Grapalat" w:eastAsia="Times New Roman" w:hAnsi="GHEA Grapalat" w:cs="Times New Roman"/>
                <w:color w:val="000000"/>
                <w:sz w:val="24"/>
                <w:szCs w:val="24"/>
                <w:lang w:val="hy-AM"/>
              </w:rPr>
              <w:t>0</w:t>
            </w:r>
            <w:r>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lang w:val="hy-AM"/>
              </w:rPr>
              <w:t>3</w:t>
            </w:r>
            <w:r>
              <w:rPr>
                <w:rFonts w:ascii="GHEA Grapalat" w:eastAsia="Times New Roman" w:hAnsi="GHEA Grapalat" w:cs="Times New Roman"/>
                <w:color w:val="000000"/>
                <w:sz w:val="24"/>
                <w:szCs w:val="24"/>
              </w:rPr>
              <w:t>թ.</w:t>
            </w:r>
          </w:p>
        </w:tc>
      </w:tr>
      <w:tr w:rsidR="002C5973" w:rsidTr="002C597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C5973" w:rsidRDefault="002C5973">
            <w:pPr>
              <w:spacing w:after="0"/>
              <w:rPr>
                <w:rFonts w:ascii="GHEA Grapalat" w:eastAsia="Times New Roman" w:hAnsi="GHEA Grapalat" w:cs="Times New Roman"/>
                <w:color w:val="000000"/>
                <w:sz w:val="24"/>
                <w:szCs w:val="24"/>
              </w:rPr>
            </w:pPr>
          </w:p>
        </w:tc>
        <w:tc>
          <w:tcPr>
            <w:tcW w:w="4252" w:type="dxa"/>
            <w:tcBorders>
              <w:top w:val="outset" w:sz="6" w:space="0" w:color="auto"/>
              <w:left w:val="outset" w:sz="6" w:space="0" w:color="auto"/>
              <w:bottom w:val="outset" w:sz="6" w:space="0" w:color="auto"/>
              <w:right w:val="outset" w:sz="6" w:space="0" w:color="auto"/>
            </w:tcBorders>
            <w:shd w:val="clear" w:color="auto" w:fill="D0D0D0"/>
            <w:hideMark/>
          </w:tcPr>
          <w:p w:rsidR="002C5973" w:rsidRDefault="002C5973">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N01/11-1/19741-2023</w:t>
            </w:r>
          </w:p>
        </w:tc>
      </w:tr>
      <w:tr w:rsidR="002C5973" w:rsidRPr="002C5973" w:rsidTr="002C5973">
        <w:trPr>
          <w:trHeight w:val="694"/>
          <w:tblCellSpacing w:w="0" w:type="dxa"/>
          <w:jc w:val="center"/>
        </w:trPr>
        <w:tc>
          <w:tcPr>
            <w:tcW w:w="11766" w:type="dxa"/>
            <w:tcBorders>
              <w:top w:val="outset" w:sz="6" w:space="0" w:color="auto"/>
              <w:left w:val="outset" w:sz="6" w:space="0" w:color="auto"/>
              <w:bottom w:val="nil"/>
              <w:right w:val="outset" w:sz="6" w:space="0" w:color="auto"/>
            </w:tcBorders>
            <w:shd w:val="clear" w:color="auto" w:fill="FFFFFF"/>
            <w:hideMark/>
          </w:tcPr>
          <w:p w:rsidR="002C5973" w:rsidRDefault="002C5973">
            <w:pPr>
              <w:tabs>
                <w:tab w:val="left" w:pos="714"/>
              </w:tabs>
              <w:suppressAutoHyphens/>
              <w:spacing w:after="0" w:line="240" w:lineRule="auto"/>
              <w:ind w:left="119" w:right="130" w:firstLine="284"/>
              <w:jc w:val="both"/>
              <w:rPr>
                <w:rFonts w:ascii="GHEA Grapalat" w:eastAsia="Calibri" w:hAnsi="GHEA Grapalat" w:cs="Sylfaen"/>
                <w:color w:val="00000A"/>
                <w:sz w:val="24"/>
                <w:szCs w:val="24"/>
                <w:lang w:val="hy-AM" w:bidi="ne-NP"/>
              </w:rPr>
            </w:pPr>
            <w:r>
              <w:rPr>
                <w:rFonts w:ascii="GHEA Grapalat" w:eastAsia="Calibri" w:hAnsi="GHEA Grapalat" w:cs="GHEA Grapalat"/>
                <w:color w:val="00000A"/>
                <w:sz w:val="24"/>
                <w:szCs w:val="24"/>
                <w:lang w:val="hy-AM"/>
              </w:rPr>
              <w:t xml:space="preserve">ՀՀ ֆինանսների նախարարությունն ուսումնասիրել է </w:t>
            </w:r>
            <w:r>
              <w:rPr>
                <w:rFonts w:ascii="GHEA Grapalat" w:eastAsia="Calibri" w:hAnsi="GHEA Grapalat" w:cs="Calibri"/>
                <w:bCs/>
                <w:color w:val="00000A"/>
                <w:sz w:val="24"/>
                <w:szCs w:val="24"/>
                <w:lang w:val="fr-FR"/>
              </w:rPr>
              <w:t>«</w:t>
            </w:r>
            <w:r>
              <w:rPr>
                <w:rFonts w:ascii="GHEA Grapalat" w:eastAsia="Calibri" w:hAnsi="GHEA Grapalat" w:cs="Calibri"/>
                <w:color w:val="000000"/>
                <w:sz w:val="24"/>
                <w:szCs w:val="24"/>
                <w:shd w:val="clear" w:color="auto" w:fill="FFFFFF"/>
                <w:lang w:val="hy-AM"/>
              </w:rPr>
              <w:t>Գույքը հարկադիր կարգով որպես պետական սեփականություն վերցնելու, պահպանելու և տնօրինելու կարգը սահմանելու մասին</w:t>
            </w:r>
            <w:r>
              <w:rPr>
                <w:rFonts w:ascii="GHEA Grapalat" w:eastAsia="Calibri" w:hAnsi="GHEA Grapalat" w:cs="GHEA Grapalat"/>
                <w:bCs/>
                <w:color w:val="00000A"/>
                <w:sz w:val="24"/>
                <w:szCs w:val="24"/>
                <w:lang w:val="fr-FR"/>
              </w:rPr>
              <w:t xml:space="preserve">» </w:t>
            </w:r>
            <w:r>
              <w:rPr>
                <w:rFonts w:ascii="GHEA Grapalat" w:eastAsia="Calibri" w:hAnsi="GHEA Grapalat" w:cs="GHEA Grapalat"/>
                <w:bCs/>
                <w:color w:val="00000A"/>
                <w:sz w:val="24"/>
                <w:szCs w:val="24"/>
                <w:lang w:val="hy-AM"/>
              </w:rPr>
              <w:t>ՀՀ կառավարության որոշման</w:t>
            </w:r>
            <w:r>
              <w:rPr>
                <w:rFonts w:ascii="GHEA Grapalat" w:eastAsia="Calibri" w:hAnsi="GHEA Grapalat" w:cs="Sylfaen"/>
                <w:b/>
                <w:color w:val="00000A"/>
                <w:sz w:val="24"/>
                <w:szCs w:val="24"/>
                <w:lang w:val="hy-AM"/>
              </w:rPr>
              <w:t xml:space="preserve"> </w:t>
            </w:r>
            <w:r>
              <w:rPr>
                <w:rFonts w:ascii="GHEA Grapalat" w:eastAsia="Calibri" w:hAnsi="GHEA Grapalat" w:cs="Courier New"/>
                <w:color w:val="00000A"/>
                <w:sz w:val="24"/>
                <w:szCs w:val="24"/>
                <w:lang w:val="hy-AM"/>
              </w:rPr>
              <w:t xml:space="preserve">նախագիծը (այսուհետ՝ Նախագիծ) </w:t>
            </w:r>
            <w:r>
              <w:rPr>
                <w:rFonts w:ascii="GHEA Grapalat" w:eastAsia="Times New Roman" w:hAnsi="GHEA Grapalat" w:cs="Calibri"/>
                <w:color w:val="00000A"/>
                <w:sz w:val="24"/>
                <w:szCs w:val="24"/>
                <w:lang w:val="hy-AM"/>
              </w:rPr>
              <w:t xml:space="preserve">և </w:t>
            </w:r>
            <w:r>
              <w:rPr>
                <w:rFonts w:ascii="GHEA Grapalat" w:eastAsia="Calibri" w:hAnsi="GHEA Grapalat" w:cs="Sylfaen"/>
                <w:color w:val="00000A"/>
                <w:sz w:val="24"/>
                <w:szCs w:val="24"/>
                <w:lang w:val="hy-AM" w:bidi="ne-NP"/>
              </w:rPr>
              <w:t xml:space="preserve">հայտնում է հետևյալը. </w:t>
            </w:r>
          </w:p>
          <w:p w:rsidR="002C5973" w:rsidRDefault="002C5973" w:rsidP="002C5973">
            <w:pPr>
              <w:numPr>
                <w:ilvl w:val="0"/>
                <w:numId w:val="12"/>
              </w:numPr>
              <w:tabs>
                <w:tab w:val="left" w:pos="714"/>
                <w:tab w:val="left" w:pos="851"/>
                <w:tab w:val="left" w:pos="990"/>
              </w:tabs>
              <w:suppressAutoHyphens/>
              <w:spacing w:after="0" w:line="240" w:lineRule="auto"/>
              <w:ind w:left="119" w:right="130" w:firstLine="284"/>
              <w:contextualSpacing/>
              <w:jc w:val="both"/>
              <w:rPr>
                <w:rFonts w:ascii="GHEA Grapalat" w:eastAsia="Calibri" w:hAnsi="GHEA Grapalat" w:cs="Calibri"/>
                <w:color w:val="00000A"/>
                <w:sz w:val="24"/>
                <w:szCs w:val="24"/>
                <w:lang w:val="hy-AM" w:eastAsia="ru-RU"/>
              </w:rPr>
            </w:pPr>
            <w:r>
              <w:rPr>
                <w:rFonts w:ascii="GHEA Grapalat" w:eastAsia="Calibri" w:hAnsi="GHEA Grapalat" w:cs="Calibri"/>
                <w:color w:val="00000A"/>
                <w:sz w:val="24"/>
                <w:szCs w:val="24"/>
                <w:lang w:val="hy-AM" w:eastAsia="ru-RU"/>
              </w:rPr>
              <w:t>Նախագծի 1-ին կետով սահմանվող հավելվածի (այսուհետ՝ Հավելված) 6-րդ կետով առա</w:t>
            </w:r>
            <w:r>
              <w:rPr>
                <w:rFonts w:ascii="GHEA Grapalat" w:eastAsia="Calibri" w:hAnsi="GHEA Grapalat" w:cs="Calibri"/>
                <w:color w:val="00000A"/>
                <w:sz w:val="24"/>
                <w:szCs w:val="24"/>
                <w:lang w:val="hy-AM" w:eastAsia="ru-RU"/>
              </w:rPr>
              <w:softHyphen/>
              <w:t>ջարկվում է սահ</w:t>
            </w:r>
            <w:r>
              <w:rPr>
                <w:rFonts w:ascii="GHEA Grapalat" w:eastAsia="Calibri" w:hAnsi="GHEA Grapalat" w:cs="Calibri"/>
                <w:color w:val="00000A"/>
                <w:sz w:val="24"/>
                <w:szCs w:val="24"/>
                <w:lang w:val="hy-AM" w:eastAsia="ru-RU"/>
              </w:rPr>
              <w:softHyphen/>
              <w:t>մանել, որ գույքի բռնագրավում նախատեսող հարկային իրա</w:t>
            </w:r>
            <w:r>
              <w:rPr>
                <w:rFonts w:ascii="GHEA Grapalat" w:eastAsia="Calibri" w:hAnsi="GHEA Grapalat" w:cs="Calibri"/>
                <w:color w:val="00000A"/>
                <w:sz w:val="24"/>
                <w:szCs w:val="24"/>
                <w:lang w:val="hy-AM" w:eastAsia="ru-RU"/>
              </w:rPr>
              <w:softHyphen/>
              <w:t>վա</w:t>
            </w:r>
            <w:r>
              <w:rPr>
                <w:rFonts w:ascii="GHEA Grapalat" w:eastAsia="Calibri" w:hAnsi="GHEA Grapalat" w:cs="Calibri"/>
                <w:color w:val="00000A"/>
                <w:sz w:val="24"/>
                <w:szCs w:val="24"/>
                <w:lang w:val="hy-AM" w:eastAsia="ru-RU"/>
              </w:rPr>
              <w:softHyphen/>
              <w:t>խախ</w:t>
            </w:r>
            <w:r>
              <w:rPr>
                <w:rFonts w:ascii="GHEA Grapalat" w:eastAsia="Calibri" w:hAnsi="GHEA Grapalat" w:cs="Calibri"/>
                <w:color w:val="00000A"/>
                <w:sz w:val="24"/>
                <w:szCs w:val="24"/>
                <w:lang w:val="hy-AM" w:eastAsia="ru-RU"/>
              </w:rPr>
              <w:softHyphen/>
              <w:t>տում հայտ</w:t>
            </w:r>
            <w:r>
              <w:rPr>
                <w:rFonts w:ascii="GHEA Grapalat" w:eastAsia="Calibri" w:hAnsi="GHEA Grapalat" w:cs="Calibri"/>
                <w:color w:val="00000A"/>
                <w:sz w:val="24"/>
                <w:szCs w:val="24"/>
                <w:lang w:val="hy-AM" w:eastAsia="ru-RU"/>
              </w:rPr>
              <w:softHyphen/>
              <w:t>նա</w:t>
            </w:r>
            <w:r>
              <w:rPr>
                <w:rFonts w:ascii="GHEA Grapalat" w:eastAsia="Calibri" w:hAnsi="GHEA Grapalat" w:cs="Calibri"/>
                <w:color w:val="00000A"/>
                <w:sz w:val="24"/>
                <w:szCs w:val="24"/>
                <w:lang w:val="hy-AM" w:eastAsia="ru-RU"/>
              </w:rPr>
              <w:softHyphen/>
              <w:t>բե</w:t>
            </w:r>
            <w:r>
              <w:rPr>
                <w:rFonts w:ascii="GHEA Grapalat" w:eastAsia="Calibri" w:hAnsi="GHEA Grapalat" w:cs="Calibri"/>
                <w:color w:val="00000A"/>
                <w:sz w:val="24"/>
                <w:szCs w:val="24"/>
                <w:lang w:val="hy-AM" w:eastAsia="ru-RU"/>
              </w:rPr>
              <w:softHyphen/>
              <w:t>րելու դեպ</w:t>
            </w:r>
            <w:r>
              <w:rPr>
                <w:rFonts w:ascii="GHEA Grapalat" w:eastAsia="Calibri" w:hAnsi="GHEA Grapalat" w:cs="Calibri"/>
                <w:color w:val="00000A"/>
                <w:sz w:val="24"/>
                <w:szCs w:val="24"/>
                <w:lang w:val="hy-AM" w:eastAsia="ru-RU"/>
              </w:rPr>
              <w:softHyphen/>
            </w:r>
            <w:r>
              <w:rPr>
                <w:rFonts w:ascii="GHEA Grapalat" w:eastAsia="Calibri" w:hAnsi="GHEA Grapalat" w:cs="Calibri"/>
                <w:color w:val="00000A"/>
                <w:sz w:val="24"/>
                <w:szCs w:val="24"/>
                <w:lang w:val="hy-AM" w:eastAsia="ru-RU"/>
              </w:rPr>
              <w:softHyphen/>
              <w:t>քում հարկային հսկողություն իրականացնող պաշ</w:t>
            </w:r>
            <w:r>
              <w:rPr>
                <w:rFonts w:ascii="GHEA Grapalat" w:eastAsia="Calibri" w:hAnsi="GHEA Grapalat" w:cs="Calibri"/>
                <w:color w:val="00000A"/>
                <w:sz w:val="24"/>
                <w:szCs w:val="24"/>
                <w:lang w:val="hy-AM" w:eastAsia="ru-RU"/>
              </w:rPr>
              <w:softHyphen/>
              <w:t>տոնատար անձի կող</w:t>
            </w:r>
            <w:r>
              <w:rPr>
                <w:rFonts w:ascii="GHEA Grapalat" w:eastAsia="Calibri" w:hAnsi="GHEA Grapalat" w:cs="Calibri"/>
                <w:color w:val="00000A"/>
                <w:sz w:val="24"/>
                <w:szCs w:val="24"/>
                <w:lang w:val="hy-AM" w:eastAsia="ru-RU"/>
              </w:rPr>
              <w:softHyphen/>
              <w:t>մից բռնա</w:t>
            </w:r>
            <w:r>
              <w:rPr>
                <w:rFonts w:ascii="GHEA Grapalat" w:eastAsia="Calibri" w:hAnsi="GHEA Grapalat" w:cs="Calibri"/>
                <w:color w:val="00000A"/>
                <w:sz w:val="24"/>
                <w:szCs w:val="24"/>
                <w:lang w:val="hy-AM" w:eastAsia="ru-RU"/>
              </w:rPr>
              <w:softHyphen/>
              <w:t>գրավ</w:t>
            </w:r>
            <w:r>
              <w:rPr>
                <w:rFonts w:ascii="GHEA Grapalat" w:eastAsia="Calibri" w:hAnsi="GHEA Grapalat" w:cs="Calibri"/>
                <w:color w:val="00000A"/>
                <w:sz w:val="24"/>
                <w:szCs w:val="24"/>
                <w:lang w:val="hy-AM" w:eastAsia="ru-RU"/>
              </w:rPr>
              <w:softHyphen/>
              <w:t>ման ենթակա գույքը հարկ վճարողին ի պահ հանձնելու մասին արձա</w:t>
            </w:r>
            <w:r>
              <w:rPr>
                <w:rFonts w:ascii="GHEA Grapalat" w:eastAsia="Calibri" w:hAnsi="GHEA Grapalat" w:cs="Calibri"/>
                <w:color w:val="00000A"/>
                <w:sz w:val="24"/>
                <w:szCs w:val="24"/>
                <w:lang w:val="hy-AM" w:eastAsia="ru-RU"/>
              </w:rPr>
              <w:softHyphen/>
              <w:t>նա</w:t>
            </w:r>
            <w:r>
              <w:rPr>
                <w:rFonts w:ascii="GHEA Grapalat" w:eastAsia="Calibri" w:hAnsi="GHEA Grapalat" w:cs="Calibri"/>
                <w:color w:val="00000A"/>
                <w:sz w:val="24"/>
                <w:szCs w:val="24"/>
                <w:lang w:val="hy-AM" w:eastAsia="ru-RU"/>
              </w:rPr>
              <w:softHyphen/>
              <w:t>գրու</w:t>
            </w:r>
            <w:r>
              <w:rPr>
                <w:rFonts w:ascii="GHEA Grapalat" w:eastAsia="Calibri" w:hAnsi="GHEA Grapalat" w:cs="Calibri"/>
                <w:color w:val="00000A"/>
                <w:sz w:val="24"/>
                <w:szCs w:val="24"/>
                <w:lang w:val="hy-AM" w:eastAsia="ru-RU"/>
              </w:rPr>
              <w:softHyphen/>
              <w:t>թյունը կազ</w:t>
            </w:r>
            <w:r>
              <w:rPr>
                <w:rFonts w:ascii="GHEA Grapalat" w:eastAsia="Calibri" w:hAnsi="GHEA Grapalat" w:cs="Calibri"/>
                <w:color w:val="00000A"/>
                <w:sz w:val="24"/>
                <w:szCs w:val="24"/>
                <w:lang w:val="hy-AM" w:eastAsia="ru-RU"/>
              </w:rPr>
              <w:softHyphen/>
              <w:t>մելուց հետո հարկային մարմինն անհապաղ ձեռնարկում է ՀՀ հարկային օրենս</w:t>
            </w:r>
            <w:r>
              <w:rPr>
                <w:rFonts w:ascii="GHEA Grapalat" w:eastAsia="Calibri" w:hAnsi="GHEA Grapalat" w:cs="Calibri"/>
                <w:color w:val="00000A"/>
                <w:sz w:val="24"/>
                <w:szCs w:val="24"/>
                <w:lang w:val="hy-AM" w:eastAsia="ru-RU"/>
              </w:rPr>
              <w:softHyphen/>
              <w:t>գրքով սահմանված՝ հար</w:t>
            </w:r>
            <w:r>
              <w:rPr>
                <w:rFonts w:ascii="GHEA Grapalat" w:eastAsia="Calibri" w:hAnsi="GHEA Grapalat" w:cs="Calibri"/>
                <w:color w:val="00000A"/>
                <w:sz w:val="24"/>
                <w:szCs w:val="24"/>
                <w:lang w:val="hy-AM" w:eastAsia="ru-RU"/>
              </w:rPr>
              <w:softHyphen/>
              <w:t>կա</w:t>
            </w:r>
            <w:r>
              <w:rPr>
                <w:rFonts w:ascii="GHEA Grapalat" w:eastAsia="Calibri" w:hAnsi="GHEA Grapalat" w:cs="Calibri"/>
                <w:color w:val="00000A"/>
                <w:sz w:val="24"/>
                <w:szCs w:val="24"/>
                <w:lang w:val="hy-AM" w:eastAsia="ru-RU"/>
              </w:rPr>
              <w:softHyphen/>
              <w:t>յին պարտավորությունների կատարումն ապահովող՝ գույքի արգե</w:t>
            </w:r>
            <w:r>
              <w:rPr>
                <w:rFonts w:ascii="GHEA Grapalat" w:eastAsia="Calibri" w:hAnsi="GHEA Grapalat" w:cs="Calibri"/>
                <w:color w:val="00000A"/>
                <w:sz w:val="24"/>
                <w:szCs w:val="24"/>
                <w:lang w:val="hy-AM" w:eastAsia="ru-RU"/>
              </w:rPr>
              <w:softHyphen/>
            </w:r>
            <w:r>
              <w:rPr>
                <w:rFonts w:ascii="GHEA Grapalat" w:eastAsia="Calibri" w:hAnsi="GHEA Grapalat" w:cs="Calibri"/>
                <w:color w:val="00000A"/>
                <w:sz w:val="24"/>
                <w:szCs w:val="24"/>
                <w:lang w:val="hy-AM" w:eastAsia="ru-RU"/>
              </w:rPr>
              <w:softHyphen/>
            </w:r>
            <w:r>
              <w:rPr>
                <w:rFonts w:ascii="GHEA Grapalat" w:eastAsia="Calibri" w:hAnsi="GHEA Grapalat" w:cs="Calibri"/>
                <w:color w:val="00000A"/>
                <w:sz w:val="24"/>
                <w:szCs w:val="24"/>
                <w:lang w:val="hy-AM" w:eastAsia="ru-RU"/>
              </w:rPr>
              <w:softHyphen/>
              <w:t>լանքի ապահովման միջոցը, բացառությամբ այն գույ</w:t>
            </w:r>
            <w:r>
              <w:rPr>
                <w:rFonts w:ascii="GHEA Grapalat" w:eastAsia="Calibri" w:hAnsi="GHEA Grapalat" w:cs="Calibri"/>
                <w:color w:val="00000A"/>
                <w:sz w:val="24"/>
                <w:szCs w:val="24"/>
                <w:lang w:val="hy-AM" w:eastAsia="ru-RU"/>
              </w:rPr>
              <w:softHyphen/>
              <w:t>քի, որի վրա օրենքով բռնագանձում չի կարող տարածվել կամ որի պահ</w:t>
            </w:r>
            <w:r>
              <w:rPr>
                <w:rFonts w:ascii="GHEA Grapalat" w:eastAsia="Calibri" w:hAnsi="GHEA Grapalat" w:cs="Calibri"/>
                <w:color w:val="00000A"/>
                <w:sz w:val="24"/>
                <w:szCs w:val="24"/>
                <w:lang w:val="hy-AM" w:eastAsia="ru-RU"/>
              </w:rPr>
              <w:softHyphen/>
              <w:t>պան</w:t>
            </w:r>
            <w:r>
              <w:rPr>
                <w:rFonts w:ascii="GHEA Grapalat" w:eastAsia="Calibri" w:hAnsi="GHEA Grapalat" w:cs="Calibri"/>
                <w:color w:val="00000A"/>
                <w:sz w:val="24"/>
                <w:szCs w:val="24"/>
                <w:lang w:val="hy-AM" w:eastAsia="ru-RU"/>
              </w:rPr>
              <w:softHyphen/>
            </w:r>
            <w:r>
              <w:rPr>
                <w:rFonts w:ascii="GHEA Grapalat" w:eastAsia="Calibri" w:hAnsi="GHEA Grapalat" w:cs="Calibri"/>
                <w:color w:val="00000A"/>
                <w:sz w:val="24"/>
                <w:szCs w:val="24"/>
                <w:lang w:val="hy-AM" w:eastAsia="ru-RU"/>
              </w:rPr>
              <w:softHyphen/>
              <w:t>ման ժամկետն արգելանք դնելու պահին պակաս է երեք ամսից:</w:t>
            </w:r>
          </w:p>
          <w:p w:rsidR="002C5973" w:rsidRDefault="002C5973">
            <w:pPr>
              <w:tabs>
                <w:tab w:val="left" w:pos="714"/>
                <w:tab w:val="left" w:pos="900"/>
              </w:tabs>
              <w:suppressAutoHyphens/>
              <w:spacing w:after="0" w:line="240" w:lineRule="auto"/>
              <w:ind w:left="119" w:right="130" w:firstLine="284"/>
              <w:jc w:val="both"/>
              <w:rPr>
                <w:rFonts w:ascii="GHEA Grapalat" w:eastAsia="Calibri" w:hAnsi="GHEA Grapalat" w:cs="Sylfaen"/>
                <w:bCs/>
                <w:iCs/>
                <w:color w:val="00000A"/>
                <w:sz w:val="24"/>
                <w:szCs w:val="24"/>
                <w:lang w:val="hy-AM"/>
              </w:rPr>
            </w:pPr>
            <w:r>
              <w:rPr>
                <w:rFonts w:ascii="GHEA Grapalat" w:eastAsia="Calibri" w:hAnsi="GHEA Grapalat" w:cs="Calibri"/>
                <w:color w:val="00000A"/>
                <w:sz w:val="24"/>
                <w:szCs w:val="24"/>
                <w:lang w:val="hy-AM"/>
              </w:rPr>
              <w:t>Վերոգրյալի կապակցությամբ, հայտնում ենք, որ ՀՀ պետական եկամուտների կոմիտեի կող</w:t>
            </w:r>
            <w:r>
              <w:rPr>
                <w:rFonts w:ascii="GHEA Grapalat" w:eastAsia="Calibri" w:hAnsi="GHEA Grapalat" w:cs="Calibri"/>
                <w:color w:val="00000A"/>
                <w:sz w:val="24"/>
                <w:szCs w:val="24"/>
                <w:lang w:val="hy-AM"/>
              </w:rPr>
              <w:softHyphen/>
              <w:t xml:space="preserve">մից մշակվել է </w:t>
            </w:r>
            <w:r>
              <w:rPr>
                <w:rFonts w:ascii="GHEA Grapalat" w:eastAsia="Calibri" w:hAnsi="GHEA Grapalat" w:cs="Sylfaen"/>
                <w:bCs/>
                <w:color w:val="00000A"/>
                <w:sz w:val="24"/>
                <w:szCs w:val="24"/>
                <w:lang w:val="pt-BR"/>
              </w:rPr>
              <w:t>Հայաստանի Հանրապետության հարկային օրենսգրքում փոփո</w:t>
            </w:r>
            <w:r>
              <w:rPr>
                <w:rFonts w:ascii="GHEA Grapalat" w:eastAsia="Calibri" w:hAnsi="GHEA Grapalat" w:cs="Sylfaen"/>
                <w:bCs/>
                <w:color w:val="00000A"/>
                <w:sz w:val="24"/>
                <w:szCs w:val="24"/>
                <w:lang w:val="pt-BR"/>
              </w:rPr>
              <w:softHyphen/>
              <w:t>խու</w:t>
            </w:r>
            <w:r>
              <w:rPr>
                <w:rFonts w:ascii="GHEA Grapalat" w:eastAsia="Calibri" w:hAnsi="GHEA Grapalat" w:cs="Sylfaen"/>
                <w:bCs/>
                <w:color w:val="00000A"/>
                <w:sz w:val="24"/>
                <w:szCs w:val="24"/>
                <w:lang w:val="pt-BR"/>
              </w:rPr>
              <w:softHyphen/>
              <w:t>թյուն</w:t>
            </w:r>
            <w:r>
              <w:rPr>
                <w:rFonts w:ascii="GHEA Grapalat" w:eastAsia="Calibri" w:hAnsi="GHEA Grapalat" w:cs="Sylfaen"/>
                <w:bCs/>
                <w:color w:val="00000A"/>
                <w:sz w:val="24"/>
                <w:szCs w:val="24"/>
                <w:lang w:val="pt-BR"/>
              </w:rPr>
              <w:softHyphen/>
              <w:t>ներ և լրացումներ կատարելու մասին, «Դատական ակտերի հարկադիր կատար</w:t>
            </w:r>
            <w:r>
              <w:rPr>
                <w:rFonts w:ascii="GHEA Grapalat" w:eastAsia="Calibri" w:hAnsi="GHEA Grapalat" w:cs="Sylfaen"/>
                <w:bCs/>
                <w:color w:val="00000A"/>
                <w:sz w:val="24"/>
                <w:szCs w:val="24"/>
                <w:lang w:val="pt-BR"/>
              </w:rPr>
              <w:softHyphen/>
            </w:r>
            <w:r>
              <w:rPr>
                <w:rFonts w:ascii="GHEA Grapalat" w:eastAsia="Calibri" w:hAnsi="GHEA Grapalat" w:cs="Sylfaen"/>
                <w:bCs/>
                <w:color w:val="00000A"/>
                <w:sz w:val="24"/>
                <w:szCs w:val="24"/>
                <w:lang w:val="pt-BR"/>
              </w:rPr>
              <w:softHyphen/>
              <w:t>ման մասին» օրենքում լրացումներ կատարելու մասին» և «Հայաստանի Հան</w:t>
            </w:r>
            <w:r>
              <w:rPr>
                <w:rFonts w:ascii="GHEA Grapalat" w:eastAsia="Calibri" w:hAnsi="GHEA Grapalat" w:cs="Sylfaen"/>
                <w:bCs/>
                <w:color w:val="00000A"/>
                <w:sz w:val="24"/>
                <w:szCs w:val="24"/>
                <w:lang w:val="pt-BR"/>
              </w:rPr>
              <w:softHyphen/>
              <w:t>րա</w:t>
            </w:r>
            <w:r>
              <w:rPr>
                <w:rFonts w:ascii="GHEA Grapalat" w:eastAsia="Calibri" w:hAnsi="GHEA Grapalat" w:cs="Sylfaen"/>
                <w:bCs/>
                <w:color w:val="00000A"/>
                <w:sz w:val="24"/>
                <w:szCs w:val="24"/>
                <w:lang w:val="pt-BR"/>
              </w:rPr>
              <w:softHyphen/>
              <w:t>պետու</w:t>
            </w:r>
            <w:r>
              <w:rPr>
                <w:rFonts w:ascii="GHEA Grapalat" w:eastAsia="Calibri" w:hAnsi="GHEA Grapalat" w:cs="Sylfaen"/>
                <w:bCs/>
                <w:color w:val="00000A"/>
                <w:sz w:val="24"/>
                <w:szCs w:val="24"/>
                <w:lang w:val="pt-BR"/>
              </w:rPr>
              <w:softHyphen/>
              <w:t>թյան պաշտ</w:t>
            </w:r>
            <w:r>
              <w:rPr>
                <w:rFonts w:ascii="GHEA Grapalat" w:eastAsia="Calibri" w:hAnsi="GHEA Grapalat" w:cs="Sylfaen"/>
                <w:bCs/>
                <w:color w:val="00000A"/>
                <w:sz w:val="24"/>
                <w:szCs w:val="24"/>
                <w:lang w:val="pt-BR"/>
              </w:rPr>
              <w:softHyphen/>
            </w:r>
            <w:r>
              <w:rPr>
                <w:rFonts w:ascii="GHEA Grapalat" w:eastAsia="Calibri" w:hAnsi="GHEA Grapalat" w:cs="Sylfaen"/>
                <w:bCs/>
                <w:color w:val="00000A"/>
                <w:sz w:val="24"/>
                <w:szCs w:val="24"/>
                <w:lang w:val="pt-BR"/>
              </w:rPr>
              <w:softHyphen/>
              <w:t>պա</w:t>
            </w:r>
            <w:r>
              <w:rPr>
                <w:rFonts w:ascii="GHEA Grapalat" w:eastAsia="Calibri" w:hAnsi="GHEA Grapalat" w:cs="Sylfaen"/>
                <w:bCs/>
                <w:color w:val="00000A"/>
                <w:sz w:val="24"/>
                <w:szCs w:val="24"/>
                <w:lang w:val="pt-BR"/>
              </w:rPr>
              <w:softHyphen/>
              <w:t>նու</w:t>
            </w:r>
            <w:r>
              <w:rPr>
                <w:rFonts w:ascii="GHEA Grapalat" w:eastAsia="Calibri" w:hAnsi="GHEA Grapalat" w:cs="Sylfaen"/>
                <w:bCs/>
                <w:color w:val="00000A"/>
                <w:sz w:val="24"/>
                <w:szCs w:val="24"/>
                <w:lang w:val="pt-BR"/>
              </w:rPr>
              <w:softHyphen/>
              <w:t>թյան ժամանակ զինծառայողների կյանքին կամ առող</w:t>
            </w:r>
            <w:r>
              <w:rPr>
                <w:rFonts w:ascii="GHEA Grapalat" w:eastAsia="Calibri" w:hAnsi="GHEA Grapalat" w:cs="Sylfaen"/>
                <w:bCs/>
                <w:color w:val="00000A"/>
                <w:sz w:val="24"/>
                <w:szCs w:val="24"/>
                <w:lang w:val="pt-BR"/>
              </w:rPr>
              <w:softHyphen/>
              <w:t>ջու</w:t>
            </w:r>
            <w:r>
              <w:rPr>
                <w:rFonts w:ascii="GHEA Grapalat" w:eastAsia="Calibri" w:hAnsi="GHEA Grapalat" w:cs="Sylfaen"/>
                <w:bCs/>
                <w:color w:val="00000A"/>
                <w:sz w:val="24"/>
                <w:szCs w:val="24"/>
                <w:lang w:val="pt-BR"/>
              </w:rPr>
              <w:softHyphen/>
              <w:t>թյանը պատճառված վնասների հատուց</w:t>
            </w:r>
            <w:r>
              <w:rPr>
                <w:rFonts w:ascii="GHEA Grapalat" w:eastAsia="Calibri" w:hAnsi="GHEA Grapalat" w:cs="Sylfaen"/>
                <w:bCs/>
                <w:color w:val="00000A"/>
                <w:sz w:val="24"/>
                <w:szCs w:val="24"/>
                <w:lang w:val="pt-BR"/>
              </w:rPr>
              <w:softHyphen/>
              <w:t xml:space="preserve">ման մասին» օրենքում փոփոխություններ կատարելու մասին» </w:t>
            </w:r>
            <w:r>
              <w:rPr>
                <w:rFonts w:ascii="GHEA Grapalat" w:eastAsia="Calibri" w:hAnsi="GHEA Grapalat" w:cs="GHEA Grapalat"/>
                <w:color w:val="00000A"/>
                <w:sz w:val="24"/>
                <w:szCs w:val="24"/>
                <w:lang w:val="hy-AM"/>
              </w:rPr>
              <w:t>ՀՀ օրենք</w:t>
            </w:r>
            <w:r>
              <w:rPr>
                <w:rFonts w:ascii="GHEA Grapalat" w:eastAsia="Calibri" w:hAnsi="GHEA Grapalat" w:cs="GHEA Grapalat"/>
                <w:color w:val="00000A"/>
                <w:sz w:val="24"/>
                <w:szCs w:val="24"/>
                <w:lang w:val="hy-AM"/>
              </w:rPr>
              <w:softHyphen/>
              <w:t xml:space="preserve">ների </w:t>
            </w:r>
            <w:r>
              <w:rPr>
                <w:rFonts w:ascii="GHEA Grapalat" w:eastAsia="Calibri" w:hAnsi="GHEA Grapalat" w:cs="Calibri"/>
                <w:bCs/>
                <w:iCs/>
                <w:color w:val="00000A"/>
                <w:sz w:val="24"/>
                <w:szCs w:val="24"/>
                <w:lang w:val="hy-AM"/>
              </w:rPr>
              <w:t>նախա</w:t>
            </w:r>
            <w:r>
              <w:rPr>
                <w:rFonts w:ascii="GHEA Grapalat" w:eastAsia="Calibri" w:hAnsi="GHEA Grapalat" w:cs="Calibri"/>
                <w:bCs/>
                <w:iCs/>
                <w:color w:val="00000A"/>
                <w:sz w:val="24"/>
                <w:szCs w:val="24"/>
                <w:lang w:val="hy-AM"/>
              </w:rPr>
              <w:softHyphen/>
              <w:t xml:space="preserve">գծերի փաթեթ, որով առաջարկվում է նաև վերանայել </w:t>
            </w:r>
            <w:r>
              <w:rPr>
                <w:rFonts w:ascii="GHEA Grapalat" w:eastAsia="Calibri" w:hAnsi="GHEA Grapalat" w:cs="Sylfaen"/>
                <w:bCs/>
                <w:iCs/>
                <w:color w:val="00000A"/>
                <w:sz w:val="24"/>
                <w:szCs w:val="24"/>
                <w:lang w:val="hy-AM"/>
              </w:rPr>
              <w:t xml:space="preserve">ՀՀ հարկային օրենսգրքով սահմանված՝ </w:t>
            </w:r>
            <w:r>
              <w:rPr>
                <w:rFonts w:ascii="GHEA Grapalat" w:eastAsia="Calibri" w:hAnsi="GHEA Grapalat" w:cs="Sylfaen"/>
                <w:b/>
                <w:bCs/>
                <w:iCs/>
                <w:color w:val="00000A"/>
                <w:sz w:val="24"/>
                <w:szCs w:val="24"/>
                <w:lang w:val="hy-AM"/>
              </w:rPr>
              <w:t>գույքի</w:t>
            </w:r>
            <w:r>
              <w:rPr>
                <w:rFonts w:ascii="GHEA Grapalat" w:eastAsia="Calibri" w:hAnsi="GHEA Grapalat" w:cs="Sylfaen"/>
                <w:bCs/>
                <w:iCs/>
                <w:color w:val="00000A"/>
                <w:sz w:val="24"/>
                <w:szCs w:val="24"/>
                <w:lang w:val="hy-AM"/>
              </w:rPr>
              <w:t xml:space="preserve"> (</w:t>
            </w:r>
            <w:r>
              <w:rPr>
                <w:rFonts w:ascii="GHEA Grapalat" w:eastAsia="Calibri" w:hAnsi="GHEA Grapalat" w:cs="Calibri"/>
                <w:color w:val="000000"/>
                <w:sz w:val="24"/>
                <w:szCs w:val="24"/>
                <w:shd w:val="clear" w:color="auto" w:fill="FFFFFF"/>
                <w:lang w:val="hy-AM"/>
              </w:rPr>
              <w:t>դրա</w:t>
            </w:r>
            <w:r>
              <w:rPr>
                <w:rFonts w:ascii="GHEA Grapalat" w:eastAsia="Calibri" w:hAnsi="GHEA Grapalat" w:cs="Calibri"/>
                <w:color w:val="000000"/>
                <w:sz w:val="24"/>
                <w:szCs w:val="24"/>
                <w:shd w:val="clear" w:color="auto" w:fill="FFFFFF"/>
                <w:lang w:val="hy-AM"/>
              </w:rPr>
              <w:softHyphen/>
              <w:t>մարկ</w:t>
            </w:r>
            <w:r>
              <w:rPr>
                <w:rFonts w:ascii="GHEA Grapalat" w:eastAsia="Calibri" w:hAnsi="GHEA Grapalat" w:cs="Calibri"/>
                <w:color w:val="000000"/>
                <w:sz w:val="24"/>
                <w:szCs w:val="24"/>
                <w:shd w:val="clear" w:color="auto" w:fill="FFFFFF"/>
                <w:lang w:val="hy-AM"/>
              </w:rPr>
              <w:softHyphen/>
              <w:t xml:space="preserve">ղում առկա կանխիկ դրամական </w:t>
            </w:r>
            <w:r>
              <w:rPr>
                <w:rFonts w:ascii="GHEA Grapalat" w:eastAsia="Calibri" w:hAnsi="GHEA Grapalat" w:cs="Sylfaen"/>
                <w:bCs/>
                <w:iCs/>
                <w:color w:val="00000A"/>
                <w:sz w:val="24"/>
                <w:szCs w:val="24"/>
                <w:lang w:val="hy-AM"/>
              </w:rPr>
              <w:t xml:space="preserve">միջոցներ, արգելանքի ենթակա այլ գույք) </w:t>
            </w:r>
            <w:r>
              <w:rPr>
                <w:rFonts w:ascii="GHEA Grapalat" w:eastAsia="Calibri" w:hAnsi="GHEA Grapalat" w:cs="Sylfaen"/>
                <w:b/>
                <w:bCs/>
                <w:iCs/>
                <w:color w:val="00000A"/>
                <w:sz w:val="24"/>
                <w:szCs w:val="24"/>
                <w:lang w:val="hy-AM"/>
              </w:rPr>
              <w:t>արգելանք կիրա</w:t>
            </w:r>
            <w:r>
              <w:rPr>
                <w:rFonts w:ascii="GHEA Grapalat" w:eastAsia="Calibri" w:hAnsi="GHEA Grapalat" w:cs="Sylfaen"/>
                <w:b/>
                <w:bCs/>
                <w:iCs/>
                <w:color w:val="00000A"/>
                <w:sz w:val="24"/>
                <w:szCs w:val="24"/>
                <w:lang w:val="hy-AM"/>
              </w:rPr>
              <w:softHyphen/>
              <w:t>ռելու ընթացակարգերը</w:t>
            </w:r>
            <w:r>
              <w:rPr>
                <w:rFonts w:ascii="GHEA Grapalat" w:eastAsia="Calibri" w:hAnsi="GHEA Grapalat" w:cs="Sylfaen"/>
                <w:bCs/>
                <w:iCs/>
                <w:color w:val="00000A"/>
                <w:sz w:val="24"/>
                <w:szCs w:val="24"/>
                <w:lang w:val="hy-AM"/>
              </w:rPr>
              <w:t>: Ընդ որում, փաթեթը արդեն իսկ քննար</w:t>
            </w:r>
            <w:r>
              <w:rPr>
                <w:rFonts w:ascii="GHEA Grapalat" w:eastAsia="Calibri" w:hAnsi="GHEA Grapalat" w:cs="Sylfaen"/>
                <w:bCs/>
                <w:iCs/>
                <w:color w:val="00000A"/>
                <w:sz w:val="24"/>
                <w:szCs w:val="24"/>
                <w:lang w:val="hy-AM"/>
              </w:rPr>
              <w:softHyphen/>
              <w:t>կ</w:t>
            </w:r>
            <w:r>
              <w:rPr>
                <w:rFonts w:ascii="GHEA Grapalat" w:eastAsia="Calibri" w:hAnsi="GHEA Grapalat" w:cs="Sylfaen"/>
                <w:bCs/>
                <w:iCs/>
                <w:color w:val="00000A"/>
                <w:sz w:val="24"/>
                <w:szCs w:val="24"/>
                <w:lang w:val="hy-AM"/>
              </w:rPr>
              <w:softHyphen/>
              <w:t xml:space="preserve">վել է ս.թ. սեպտեմբերի 4-ին կայացած պետաիրավական նախարարական կոմիտեի նիստում և հավանության է արժանացել: </w:t>
            </w:r>
          </w:p>
          <w:p w:rsidR="002C5973" w:rsidRDefault="002C5973">
            <w:pPr>
              <w:tabs>
                <w:tab w:val="left" w:pos="714"/>
              </w:tabs>
              <w:suppressAutoHyphens/>
              <w:spacing w:after="0" w:line="240" w:lineRule="auto"/>
              <w:ind w:left="119" w:right="130" w:firstLine="284"/>
              <w:jc w:val="both"/>
              <w:rPr>
                <w:rFonts w:ascii="GHEA Grapalat" w:eastAsia="Calibri" w:hAnsi="GHEA Grapalat" w:cs="Sylfaen"/>
                <w:bCs/>
                <w:iCs/>
                <w:color w:val="00000A"/>
                <w:sz w:val="24"/>
                <w:szCs w:val="24"/>
                <w:lang w:val="pt-BR"/>
              </w:rPr>
            </w:pPr>
            <w:r>
              <w:rPr>
                <w:rFonts w:ascii="GHEA Grapalat" w:eastAsia="Calibri" w:hAnsi="GHEA Grapalat" w:cs="Calibri"/>
                <w:color w:val="00000A"/>
                <w:sz w:val="24"/>
                <w:szCs w:val="24"/>
                <w:lang w:val="hy-AM"/>
              </w:rPr>
              <w:t>Այս առումով, առաջարկում ենք Նախագծով սահմանվող կարգավորումները համա</w:t>
            </w:r>
            <w:r>
              <w:rPr>
                <w:rFonts w:ascii="GHEA Grapalat" w:eastAsia="Calibri" w:hAnsi="GHEA Grapalat" w:cs="Calibri"/>
                <w:color w:val="00000A"/>
                <w:sz w:val="24"/>
                <w:szCs w:val="24"/>
                <w:lang w:val="hy-AM"/>
              </w:rPr>
              <w:softHyphen/>
              <w:t>պա</w:t>
            </w:r>
            <w:r>
              <w:rPr>
                <w:rFonts w:ascii="GHEA Grapalat" w:eastAsia="Calibri" w:hAnsi="GHEA Grapalat" w:cs="Calibri"/>
                <w:color w:val="00000A"/>
                <w:sz w:val="24"/>
                <w:szCs w:val="24"/>
                <w:lang w:val="hy-AM"/>
              </w:rPr>
              <w:softHyphen/>
              <w:t>տաս</w:t>
            </w:r>
            <w:r>
              <w:rPr>
                <w:rFonts w:ascii="GHEA Grapalat" w:eastAsia="Calibri" w:hAnsi="GHEA Grapalat" w:cs="Calibri"/>
                <w:color w:val="00000A"/>
                <w:sz w:val="24"/>
                <w:szCs w:val="24"/>
                <w:lang w:val="hy-AM"/>
              </w:rPr>
              <w:softHyphen/>
              <w:t>խանեցնել վերոնշյալ փաթեթով նախատեսվող կարգավորումներին:</w:t>
            </w:r>
            <w:r>
              <w:rPr>
                <w:rFonts w:ascii="GHEA Grapalat" w:eastAsia="Calibri" w:hAnsi="GHEA Grapalat" w:cs="Sylfaen"/>
                <w:bCs/>
                <w:iCs/>
                <w:color w:val="00000A"/>
                <w:sz w:val="24"/>
                <w:szCs w:val="24"/>
                <w:lang w:val="pt-BR"/>
              </w:rPr>
              <w:t xml:space="preserve"> </w:t>
            </w:r>
          </w:p>
        </w:tc>
        <w:tc>
          <w:tcPr>
            <w:tcW w:w="4252" w:type="dxa"/>
            <w:tcBorders>
              <w:top w:val="outset" w:sz="6" w:space="0" w:color="auto"/>
              <w:left w:val="outset" w:sz="6" w:space="0" w:color="auto"/>
              <w:bottom w:val="nil"/>
              <w:right w:val="outset" w:sz="6" w:space="0" w:color="auto"/>
            </w:tcBorders>
            <w:shd w:val="clear" w:color="auto" w:fill="FFFFFF"/>
          </w:tcPr>
          <w:p w:rsidR="002C5973" w:rsidRDefault="002C5973">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ի գիտություն</w:t>
            </w:r>
          </w:p>
          <w:p w:rsidR="002C5973" w:rsidRDefault="002C5973">
            <w:pPr>
              <w:spacing w:after="0" w:line="240" w:lineRule="auto"/>
              <w:ind w:left="127" w:right="166" w:firstLine="283"/>
              <w:jc w:val="both"/>
              <w:rPr>
                <w:rFonts w:ascii="GHEA Grapalat" w:eastAsia="Times New Roman" w:hAnsi="GHEA Grapalat" w:cs="Times New Roman"/>
                <w:color w:val="000000"/>
                <w:sz w:val="24"/>
                <w:szCs w:val="24"/>
                <w:lang w:val="hy-AM"/>
              </w:rPr>
            </w:pPr>
          </w:p>
          <w:p w:rsidR="002C5973" w:rsidRDefault="002C5973">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Միաժամանակ, նշված կետը ամբողջությամբ վերաշարադր</w:t>
            </w:r>
            <w:r>
              <w:rPr>
                <w:rFonts w:ascii="GHEA Grapalat" w:eastAsia="Times New Roman" w:hAnsi="GHEA Grapalat" w:cs="Times New Roman"/>
                <w:color w:val="000000"/>
                <w:sz w:val="24"/>
                <w:szCs w:val="24"/>
                <w:lang w:val="hy-AM"/>
              </w:rPr>
              <w:softHyphen/>
              <w:t>վել է</w:t>
            </w:r>
          </w:p>
        </w:tc>
      </w:tr>
      <w:tr w:rsidR="002C5973" w:rsidTr="002C5973">
        <w:trPr>
          <w:trHeight w:val="1949"/>
          <w:tblCellSpacing w:w="0" w:type="dxa"/>
          <w:jc w:val="center"/>
        </w:trPr>
        <w:tc>
          <w:tcPr>
            <w:tcW w:w="11766" w:type="dxa"/>
            <w:tcBorders>
              <w:top w:val="outset" w:sz="6" w:space="0" w:color="auto"/>
              <w:left w:val="outset" w:sz="6" w:space="0" w:color="auto"/>
              <w:bottom w:val="nil"/>
              <w:right w:val="outset" w:sz="6" w:space="0" w:color="auto"/>
            </w:tcBorders>
            <w:shd w:val="clear" w:color="auto" w:fill="FFFFFF"/>
            <w:hideMark/>
          </w:tcPr>
          <w:p w:rsidR="002C5973" w:rsidRDefault="002C5973" w:rsidP="002C5973">
            <w:pPr>
              <w:numPr>
                <w:ilvl w:val="0"/>
                <w:numId w:val="12"/>
              </w:numPr>
              <w:tabs>
                <w:tab w:val="left" w:pos="714"/>
                <w:tab w:val="left" w:pos="1080"/>
              </w:tabs>
              <w:suppressAutoHyphens/>
              <w:spacing w:after="0" w:line="240" w:lineRule="auto"/>
              <w:ind w:left="119" w:right="130" w:firstLine="284"/>
              <w:contextualSpacing/>
              <w:jc w:val="both"/>
              <w:rPr>
                <w:rFonts w:ascii="GHEA Grapalat" w:eastAsia="Calibri" w:hAnsi="GHEA Grapalat" w:cs="Calibri"/>
                <w:color w:val="00000A"/>
                <w:sz w:val="24"/>
                <w:szCs w:val="24"/>
                <w:lang w:val="hy-AM"/>
              </w:rPr>
            </w:pPr>
            <w:r>
              <w:rPr>
                <w:rFonts w:ascii="GHEA Grapalat" w:eastAsia="Calibri" w:hAnsi="GHEA Grapalat" w:cs="Calibri"/>
                <w:color w:val="00000A"/>
                <w:sz w:val="24"/>
                <w:szCs w:val="24"/>
                <w:lang w:val="hy-AM"/>
              </w:rPr>
              <w:lastRenderedPageBreak/>
              <w:t>Հավելվածի 11-րդ կետով նախատեսվում է, որ հարկային մարմինը պատասխանատու պահպանության վերցրած գույքը կարող է ի պահ հանձնել գույքի պահատվության գործունեություն իրականացնող մասնագիտացված կազմակերպությանը` պահատվության պայմանագրի հիման վրա: Միաժամանակ հավելվածի 12-րդ  կետով նշված է, որ հարկադիր կարգով որպես պետական սեփականություն վերցված գույքի պահպանման հետ կապված ծախսերը գույքը պետական սեփականություն համարվելու օրվան հաջորդող օրվանից կրում է պետությունը՝ ի դեմս հարկային մարմնի:</w:t>
            </w:r>
          </w:p>
          <w:p w:rsidR="002C5973" w:rsidRDefault="002C5973">
            <w:pPr>
              <w:tabs>
                <w:tab w:val="left" w:pos="714"/>
              </w:tabs>
              <w:suppressAutoHyphens/>
              <w:spacing w:after="0" w:line="240" w:lineRule="auto"/>
              <w:ind w:left="119" w:right="130" w:firstLine="284"/>
              <w:jc w:val="both"/>
              <w:rPr>
                <w:rFonts w:ascii="GHEA Grapalat" w:eastAsia="Calibri" w:hAnsi="GHEA Grapalat" w:cs="GHEA Grapalat"/>
                <w:color w:val="00000A"/>
                <w:sz w:val="24"/>
                <w:szCs w:val="24"/>
                <w:lang w:val="hy-AM"/>
              </w:rPr>
            </w:pPr>
            <w:r>
              <w:rPr>
                <w:rFonts w:ascii="GHEA Grapalat" w:eastAsia="Calibri" w:hAnsi="GHEA Grapalat" w:cs="Calibri"/>
                <w:color w:val="00000A"/>
                <w:sz w:val="24"/>
                <w:szCs w:val="24"/>
                <w:lang w:val="hy-AM"/>
              </w:rPr>
              <w:t>Այդ կապակցությամբ՝ հաշվի առնելով, որ Նախագիծն ուժի մեջ է մտնում 01.01.2024թ.-ից և նկատի ունենալով, որ 2024-2026 ՄԺԾԾ-ով և ՀՀ կառավարության 28.09.2023թ. նիստում հավանության արժանացած ՀՀ 2024թ. պետական բյուջեի նախագծով վերոնշյալ նպատակներով գումարներ նախատեսված չեն, ուստի Նախագծի ընդունումը կհանգեցնի ՀՀ պետական բյուջեից լրացուցիչ միջոցների հատկացման անհրաժեշտության, որի վերաբերյալ բացակայում են համապատասխան ֆինանսական գնահատականները:</w:t>
            </w:r>
          </w:p>
        </w:tc>
        <w:tc>
          <w:tcPr>
            <w:tcW w:w="4252" w:type="dxa"/>
            <w:tcBorders>
              <w:top w:val="outset" w:sz="6" w:space="0" w:color="auto"/>
              <w:left w:val="outset" w:sz="6" w:space="0" w:color="auto"/>
              <w:bottom w:val="nil"/>
              <w:right w:val="outset" w:sz="6" w:space="0" w:color="auto"/>
            </w:tcBorders>
            <w:shd w:val="clear" w:color="auto" w:fill="FFFFFF"/>
            <w:hideMark/>
          </w:tcPr>
          <w:p w:rsidR="002C5973" w:rsidRDefault="002C5973">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ի գիտություն</w:t>
            </w:r>
          </w:p>
        </w:tc>
      </w:tr>
      <w:tr w:rsidR="002C5973" w:rsidRPr="002C5973" w:rsidTr="002C5973">
        <w:trPr>
          <w:trHeight w:val="1768"/>
          <w:tblCellSpacing w:w="0" w:type="dxa"/>
          <w:jc w:val="center"/>
        </w:trPr>
        <w:tc>
          <w:tcPr>
            <w:tcW w:w="11766" w:type="dxa"/>
            <w:tcBorders>
              <w:top w:val="outset" w:sz="6" w:space="0" w:color="auto"/>
              <w:left w:val="outset" w:sz="6" w:space="0" w:color="auto"/>
              <w:bottom w:val="nil"/>
              <w:right w:val="outset" w:sz="6" w:space="0" w:color="auto"/>
            </w:tcBorders>
            <w:shd w:val="clear" w:color="auto" w:fill="FFFFFF"/>
            <w:hideMark/>
          </w:tcPr>
          <w:p w:rsidR="002C5973" w:rsidRDefault="002C5973" w:rsidP="002C5973">
            <w:pPr>
              <w:numPr>
                <w:ilvl w:val="0"/>
                <w:numId w:val="12"/>
              </w:numPr>
              <w:tabs>
                <w:tab w:val="left" w:pos="714"/>
                <w:tab w:val="left" w:pos="1080"/>
              </w:tabs>
              <w:suppressAutoHyphens/>
              <w:spacing w:after="0" w:line="240" w:lineRule="auto"/>
              <w:ind w:left="119" w:right="130" w:firstLine="284"/>
              <w:contextualSpacing/>
              <w:jc w:val="both"/>
              <w:rPr>
                <w:rFonts w:ascii="GHEA Grapalat" w:eastAsia="Calibri" w:hAnsi="GHEA Grapalat" w:cs="Calibri"/>
                <w:color w:val="00000A"/>
                <w:sz w:val="24"/>
                <w:szCs w:val="24"/>
                <w:lang w:val="hy-AM"/>
              </w:rPr>
            </w:pPr>
            <w:r>
              <w:rPr>
                <w:rFonts w:ascii="GHEA Grapalat" w:eastAsia="Calibri" w:hAnsi="GHEA Grapalat" w:cs="Calibri"/>
                <w:color w:val="00000A"/>
                <w:sz w:val="24"/>
                <w:szCs w:val="24"/>
                <w:lang w:val="hy-AM"/>
              </w:rPr>
              <w:t>Հավելվածի 17-րդ, 20-րդ և 21-րդ կետերով ՀՀ ֆինանսների նախարարությանը վերապահվում են գույքի հաշվառման գործառույթներ:</w:t>
            </w:r>
          </w:p>
          <w:p w:rsidR="002C5973" w:rsidRDefault="002C5973">
            <w:pPr>
              <w:tabs>
                <w:tab w:val="left" w:pos="714"/>
              </w:tabs>
              <w:suppressAutoHyphens/>
              <w:spacing w:after="0" w:line="240" w:lineRule="auto"/>
              <w:ind w:left="119" w:right="130" w:firstLine="284"/>
              <w:jc w:val="both"/>
              <w:rPr>
                <w:rFonts w:ascii="GHEA Grapalat" w:eastAsia="Calibri" w:hAnsi="GHEA Grapalat" w:cs="GHEA Grapalat"/>
                <w:color w:val="00000A"/>
                <w:sz w:val="24"/>
                <w:szCs w:val="24"/>
                <w:lang w:val="hy-AM"/>
              </w:rPr>
            </w:pPr>
            <w:r>
              <w:rPr>
                <w:rFonts w:ascii="GHEA Grapalat" w:eastAsia="Calibri" w:hAnsi="GHEA Grapalat" w:cs="Calibri"/>
                <w:color w:val="00000A"/>
                <w:sz w:val="24"/>
                <w:szCs w:val="24"/>
                <w:lang w:val="hy-AM"/>
              </w:rPr>
              <w:t>Այս կապակցությամբ հայտնում ենք, որ վերոնշյալ գործառույթների իրականացումն անհրաժեշտ է վերապահել պետական կառավարման համակարգի լիազոր մարմնին՝ ՀՀ տարածքային կառավարման և ենթակառուցվածքների նախարարությանը, ի դեմս՝ Պետական գույքի կառավարման կոմիտեի:</w:t>
            </w:r>
          </w:p>
        </w:tc>
        <w:tc>
          <w:tcPr>
            <w:tcW w:w="4252" w:type="dxa"/>
            <w:tcBorders>
              <w:top w:val="outset" w:sz="6" w:space="0" w:color="auto"/>
              <w:left w:val="outset" w:sz="6" w:space="0" w:color="auto"/>
              <w:bottom w:val="nil"/>
              <w:right w:val="outset" w:sz="6" w:space="0" w:color="auto"/>
            </w:tcBorders>
            <w:shd w:val="clear" w:color="auto" w:fill="FFFFFF"/>
          </w:tcPr>
          <w:p w:rsidR="002C5973" w:rsidRDefault="002C5973">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ի գիտություն</w:t>
            </w:r>
          </w:p>
          <w:p w:rsidR="002C5973" w:rsidRDefault="002C5973">
            <w:pPr>
              <w:spacing w:after="0" w:line="240" w:lineRule="auto"/>
              <w:ind w:left="127" w:right="166" w:firstLine="283"/>
              <w:jc w:val="both"/>
              <w:rPr>
                <w:rFonts w:ascii="GHEA Grapalat" w:eastAsia="Times New Roman" w:hAnsi="GHEA Grapalat" w:cs="Times New Roman"/>
                <w:color w:val="000000"/>
                <w:sz w:val="24"/>
                <w:szCs w:val="24"/>
                <w:lang w:val="hy-AM"/>
              </w:rPr>
            </w:pPr>
          </w:p>
          <w:p w:rsidR="002C5973" w:rsidRDefault="002C5973">
            <w:pPr>
              <w:spacing w:after="0" w:line="240" w:lineRule="auto"/>
              <w:ind w:left="127" w:right="166" w:firstLine="5"/>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Միաժամանակ, նշված կետը ամբողջությամբ վերաշարադր</w:t>
            </w:r>
            <w:r>
              <w:rPr>
                <w:rFonts w:ascii="GHEA Grapalat" w:eastAsia="Times New Roman" w:hAnsi="GHEA Grapalat" w:cs="Times New Roman"/>
                <w:color w:val="000000"/>
                <w:sz w:val="24"/>
                <w:szCs w:val="24"/>
                <w:lang w:val="hy-AM"/>
              </w:rPr>
              <w:softHyphen/>
              <w:t>վել է</w:t>
            </w:r>
          </w:p>
        </w:tc>
      </w:tr>
      <w:tr w:rsidR="002C5973" w:rsidTr="002C5973">
        <w:trPr>
          <w:tblCellSpacing w:w="0" w:type="dxa"/>
          <w:jc w:val="center"/>
        </w:trPr>
        <w:tc>
          <w:tcPr>
            <w:tcW w:w="11766"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C5973" w:rsidRDefault="002C5973">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 ՀՀ էկոնոմիկայի</w:t>
            </w:r>
            <w:r>
              <w:rPr>
                <w:lang w:val="hy-AM"/>
              </w:rPr>
              <w:t xml:space="preserve"> </w:t>
            </w:r>
            <w:r>
              <w:rPr>
                <w:rFonts w:ascii="GHEA Grapalat" w:eastAsia="Times New Roman" w:hAnsi="GHEA Grapalat" w:cs="Times New Roman"/>
                <w:color w:val="000000"/>
                <w:sz w:val="24"/>
                <w:szCs w:val="24"/>
                <w:lang w:val="hy-AM"/>
              </w:rPr>
              <w:t>նախարարություն</w:t>
            </w:r>
          </w:p>
        </w:tc>
        <w:tc>
          <w:tcPr>
            <w:tcW w:w="4252" w:type="dxa"/>
            <w:tcBorders>
              <w:top w:val="outset" w:sz="6" w:space="0" w:color="auto"/>
              <w:left w:val="outset" w:sz="6" w:space="0" w:color="auto"/>
              <w:bottom w:val="outset" w:sz="6" w:space="0" w:color="auto"/>
              <w:right w:val="outset" w:sz="6" w:space="0" w:color="auto"/>
            </w:tcBorders>
            <w:shd w:val="clear" w:color="auto" w:fill="D0D0D0"/>
            <w:hideMark/>
          </w:tcPr>
          <w:p w:rsidR="002C5973" w:rsidRDefault="002C5973">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0</w:t>
            </w:r>
            <w:r>
              <w:rPr>
                <w:rFonts w:ascii="GHEA Grapalat" w:eastAsia="Times New Roman" w:hAnsi="GHEA Grapalat" w:cs="Times New Roman"/>
                <w:color w:val="000000"/>
                <w:sz w:val="24"/>
                <w:szCs w:val="24"/>
                <w:lang w:val="hy-AM"/>
              </w:rPr>
              <w:t>5</w:t>
            </w:r>
            <w:r>
              <w:rPr>
                <w:rFonts w:ascii="Times New Roman" w:eastAsia="Times New Roman" w:hAnsi="Times New Roman" w:cs="Times New Roman"/>
                <w:color w:val="000000"/>
                <w:sz w:val="24"/>
                <w:szCs w:val="24"/>
              </w:rPr>
              <w:t>․</w:t>
            </w:r>
            <w:r>
              <w:rPr>
                <w:rFonts w:ascii="GHEA Grapalat" w:eastAsia="Times New Roman" w:hAnsi="GHEA Grapalat" w:cs="Times New Roman"/>
                <w:color w:val="000000"/>
                <w:sz w:val="24"/>
                <w:szCs w:val="24"/>
              </w:rPr>
              <w:t>1</w:t>
            </w:r>
            <w:r>
              <w:rPr>
                <w:rFonts w:ascii="GHEA Grapalat" w:eastAsia="Times New Roman" w:hAnsi="GHEA Grapalat" w:cs="Times New Roman"/>
                <w:color w:val="000000"/>
                <w:sz w:val="24"/>
                <w:szCs w:val="24"/>
                <w:lang w:val="hy-AM"/>
              </w:rPr>
              <w:t>0</w:t>
            </w:r>
            <w:r>
              <w:rPr>
                <w:rFonts w:ascii="Times New Roman" w:eastAsia="Times New Roman" w:hAnsi="Times New Roman" w:cs="Times New Roman"/>
                <w:color w:val="000000"/>
                <w:sz w:val="24"/>
                <w:szCs w:val="24"/>
              </w:rPr>
              <w:t>․</w:t>
            </w:r>
            <w:r>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lang w:val="hy-AM"/>
              </w:rPr>
              <w:t>3</w:t>
            </w:r>
            <w:r>
              <w:rPr>
                <w:rFonts w:ascii="GHEA Grapalat" w:eastAsia="Times New Roman" w:hAnsi="GHEA Grapalat" w:cs="Times New Roman"/>
                <w:color w:val="000000"/>
                <w:sz w:val="24"/>
                <w:szCs w:val="24"/>
              </w:rPr>
              <w:t>թ</w:t>
            </w:r>
            <w:r>
              <w:rPr>
                <w:rFonts w:ascii="Times New Roman" w:eastAsia="Times New Roman" w:hAnsi="Times New Roman" w:cs="Times New Roman"/>
                <w:color w:val="000000"/>
                <w:sz w:val="24"/>
                <w:szCs w:val="24"/>
              </w:rPr>
              <w:t>․</w:t>
            </w:r>
          </w:p>
        </w:tc>
      </w:tr>
      <w:tr w:rsidR="002C5973" w:rsidTr="002C597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C5973" w:rsidRDefault="002C5973">
            <w:pPr>
              <w:spacing w:after="0"/>
              <w:rPr>
                <w:rFonts w:ascii="GHEA Grapalat" w:eastAsia="Times New Roman" w:hAnsi="GHEA Grapalat" w:cs="Times New Roman"/>
                <w:color w:val="000000"/>
                <w:sz w:val="24"/>
                <w:szCs w:val="24"/>
                <w:lang w:val="hy-AM"/>
              </w:rPr>
            </w:pPr>
          </w:p>
        </w:tc>
        <w:tc>
          <w:tcPr>
            <w:tcW w:w="4252" w:type="dxa"/>
            <w:tcBorders>
              <w:top w:val="outset" w:sz="6" w:space="0" w:color="auto"/>
              <w:left w:val="outset" w:sz="6" w:space="0" w:color="auto"/>
              <w:bottom w:val="outset" w:sz="6" w:space="0" w:color="auto"/>
              <w:right w:val="outset" w:sz="6" w:space="0" w:color="auto"/>
            </w:tcBorders>
            <w:shd w:val="clear" w:color="auto" w:fill="D0D0D0"/>
            <w:hideMark/>
          </w:tcPr>
          <w:p w:rsidR="002C5973" w:rsidRDefault="002C5973">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N</w:t>
            </w:r>
            <w:r>
              <w:t xml:space="preserve"> </w:t>
            </w:r>
            <w:r>
              <w:rPr>
                <w:rFonts w:ascii="GHEA Grapalat" w:eastAsia="Times New Roman" w:hAnsi="GHEA Grapalat" w:cs="Times New Roman"/>
                <w:color w:val="000000"/>
                <w:sz w:val="24"/>
                <w:szCs w:val="24"/>
              </w:rPr>
              <w:t>01/18541-2023</w:t>
            </w:r>
          </w:p>
        </w:tc>
      </w:tr>
      <w:tr w:rsidR="002C5973" w:rsidRPr="002C5973" w:rsidTr="002C5973">
        <w:trPr>
          <w:trHeight w:val="245"/>
          <w:tblCellSpacing w:w="0" w:type="dxa"/>
          <w:jc w:val="center"/>
        </w:trPr>
        <w:tc>
          <w:tcPr>
            <w:tcW w:w="11766"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C5973" w:rsidRDefault="002C5973">
            <w:pPr>
              <w:suppressAutoHyphens/>
              <w:spacing w:after="0" w:line="240" w:lineRule="auto"/>
              <w:ind w:left="119" w:right="135" w:firstLine="283"/>
              <w:jc w:val="both"/>
              <w:rPr>
                <w:rFonts w:ascii="GHEA Grapalat" w:eastAsia="NSimSun" w:hAnsi="GHEA Grapalat" w:cs="Lucida Sans"/>
                <w:color w:val="000000"/>
                <w:kern w:val="2"/>
                <w:sz w:val="24"/>
                <w:szCs w:val="24"/>
                <w:lang w:val="hy-AM" w:eastAsia="zh-CN" w:bidi="hi-IN"/>
              </w:rPr>
            </w:pPr>
            <w:r>
              <w:rPr>
                <w:rFonts w:ascii="GHEA Grapalat" w:eastAsia="NSimSun" w:hAnsi="GHEA Grapalat" w:cs="Lucida Sans"/>
                <w:color w:val="000000"/>
                <w:kern w:val="2"/>
                <w:sz w:val="24"/>
                <w:szCs w:val="24"/>
                <w:lang w:val="hy-AM" w:eastAsia="zh-CN" w:bidi="hi-IN"/>
              </w:rPr>
              <w:t>Ի պատասխան Ձեր՝ 2023 թվականի սեպտեմբերի 14-ի թիվ 01/3-4/55710-2023 գրության` քննության առնելով «Գույքը հարկադիր կարգով որպես պետական սեփականություն վերցնելու, պահպանելու և տնօրինելու կարգը սահմանելու մասին» Կառավարության որոշման նախագիծը՝ հայտնում ենք հետևյալը</w:t>
            </w:r>
            <w:r>
              <w:rPr>
                <w:rFonts w:ascii="Times New Roman" w:eastAsia="NSimSun" w:hAnsi="Times New Roman" w:cs="Times New Roman"/>
                <w:color w:val="000000"/>
                <w:kern w:val="2"/>
                <w:sz w:val="24"/>
                <w:szCs w:val="24"/>
                <w:lang w:val="hy-AM" w:eastAsia="zh-CN" w:bidi="hi-IN"/>
              </w:rPr>
              <w:t>․</w:t>
            </w:r>
          </w:p>
          <w:p w:rsidR="002C5973" w:rsidRDefault="002C5973">
            <w:pPr>
              <w:suppressAutoHyphens/>
              <w:spacing w:after="0" w:line="240" w:lineRule="auto"/>
              <w:ind w:left="119" w:right="135" w:firstLine="283"/>
              <w:jc w:val="both"/>
              <w:rPr>
                <w:rFonts w:ascii="GHEA Grapalat" w:eastAsia="NSimSun" w:hAnsi="GHEA Grapalat" w:cs="Lucida Sans"/>
                <w:color w:val="000000"/>
                <w:kern w:val="2"/>
                <w:sz w:val="24"/>
                <w:szCs w:val="24"/>
                <w:lang w:val="hy-AM" w:eastAsia="zh-CN" w:bidi="hi-IN"/>
              </w:rPr>
            </w:pPr>
            <w:r>
              <w:rPr>
                <w:rFonts w:ascii="GHEA Grapalat" w:eastAsia="NSimSun" w:hAnsi="GHEA Grapalat" w:cs="Lucida Sans"/>
                <w:color w:val="000000"/>
                <w:kern w:val="2"/>
                <w:sz w:val="24"/>
                <w:szCs w:val="24"/>
                <w:lang w:val="hy-AM" w:eastAsia="zh-CN" w:bidi="hi-IN"/>
              </w:rPr>
              <w:t>Նախագծի հավելվածի 2-րդ և 3-րդ կետերով սահմանվում են հարկային իրավախախտման առարկա հանդիսացող գույքի բռնագրավման դեպքերը։ Հարկ է նկատել, որ հարկային իրավախախտման առարկա հանդիսացող գույքի բռնագրավման դեպքերը ամրագրված են նաև Հարկային օրենսգրքի «</w:t>
            </w:r>
            <w:r>
              <w:rPr>
                <w:rFonts w:ascii="GHEA Grapalat" w:eastAsia="NSimSun" w:hAnsi="GHEA Grapalat" w:cs="Lucida Sans"/>
                <w:bCs/>
                <w:color w:val="000000"/>
                <w:kern w:val="2"/>
                <w:sz w:val="24"/>
                <w:szCs w:val="24"/>
                <w:lang w:val="hy-AM" w:eastAsia="zh-CN" w:bidi="hi-IN"/>
              </w:rPr>
              <w:t>Հարկային</w:t>
            </w:r>
            <w:r>
              <w:rPr>
                <w:rFonts w:ascii="Calibri" w:eastAsia="NSimSun" w:hAnsi="Calibri" w:cs="Calibri"/>
                <w:bCs/>
                <w:color w:val="000000"/>
                <w:kern w:val="2"/>
                <w:sz w:val="24"/>
                <w:szCs w:val="24"/>
                <w:lang w:val="hy-AM" w:eastAsia="zh-CN" w:bidi="hi-IN"/>
              </w:rPr>
              <w:t> </w:t>
            </w:r>
            <w:r>
              <w:rPr>
                <w:rFonts w:ascii="GHEA Grapalat" w:eastAsia="NSimSun" w:hAnsi="GHEA Grapalat" w:cs="Lucida Sans"/>
                <w:bCs/>
                <w:color w:val="000000"/>
                <w:kern w:val="2"/>
                <w:sz w:val="24"/>
                <w:szCs w:val="24"/>
                <w:lang w:val="hy-AM" w:eastAsia="zh-CN" w:bidi="hi-IN"/>
              </w:rPr>
              <w:t>իրավախախտման առարկա հանդիսացող գույքը</w:t>
            </w:r>
            <w:r>
              <w:rPr>
                <w:rFonts w:ascii="GHEA Grapalat" w:eastAsia="NSimSun" w:hAnsi="GHEA Grapalat" w:cs="Lucida Sans"/>
                <w:color w:val="000000"/>
                <w:kern w:val="2"/>
                <w:sz w:val="24"/>
                <w:szCs w:val="24"/>
                <w:lang w:val="hy-AM" w:eastAsia="zh-CN" w:bidi="hi-IN"/>
              </w:rPr>
              <w:t xml:space="preserve">» վերտառությամբ 413-րդ հոդվածով։ Ընդ որում, նշյալ հոդվածի բովանդակությունը ամրագրված է իմպերատիվ տեսքով, ինչը նշանակում է, որ նշյալ հոդվածում նախատեսված կանոններից տարբերվող այլ կանոններ կիրառելու հնարավորություն օրենքով նախատեսված չէ։ Պետք է նշել սակայն, որ Նախագծի հավելվածի 3-րդ կետով ապրանքների իրացման դեպք է դիտարկվում նաև ապրանքի առուվաճառքի պայմանագիր կնքելու հրապարակային </w:t>
            </w:r>
            <w:r>
              <w:rPr>
                <w:rFonts w:ascii="GHEA Grapalat" w:eastAsia="NSimSun" w:hAnsi="GHEA Grapalat" w:cs="Lucida Sans"/>
                <w:color w:val="000000"/>
                <w:kern w:val="2"/>
                <w:sz w:val="24"/>
                <w:szCs w:val="24"/>
                <w:lang w:val="hy-AM" w:eastAsia="zh-CN" w:bidi="hi-IN"/>
              </w:rPr>
              <w:lastRenderedPageBreak/>
              <w:t>առաջարկ կատարելը (հրապարակային օֆերտա), ինչպիսի կանոն նախատեսված չէ Հարկային օրենսգրքի 413-րդ հոդվածով, որում շարադրված են հարկային իրավախախտման առարկա հանդիսացող գույքի բռնագրավման դեպքերը, հետևապես, Նախագծի հավելվածի 3-րդ կետով ամրագրված կանոնը ունի լրացուցիչ հիմնավորման կարիք։</w:t>
            </w:r>
          </w:p>
          <w:p w:rsidR="002C5973" w:rsidRDefault="002C5973">
            <w:pPr>
              <w:suppressAutoHyphens/>
              <w:spacing w:after="0" w:line="240" w:lineRule="auto"/>
              <w:ind w:left="119" w:right="135" w:firstLine="283"/>
              <w:jc w:val="both"/>
              <w:rPr>
                <w:rFonts w:ascii="GHEA Grapalat" w:eastAsia="NSimSun" w:hAnsi="GHEA Grapalat" w:cs="Lucida Sans"/>
                <w:color w:val="000000"/>
                <w:kern w:val="2"/>
                <w:sz w:val="24"/>
                <w:szCs w:val="24"/>
                <w:lang w:val="hy-AM" w:eastAsia="zh-CN" w:bidi="hi-IN"/>
              </w:rPr>
            </w:pPr>
            <w:r>
              <w:rPr>
                <w:rFonts w:ascii="GHEA Grapalat" w:eastAsia="NSimSun" w:hAnsi="GHEA Grapalat" w:cs="Lucida Sans"/>
                <w:color w:val="000000"/>
                <w:kern w:val="2"/>
                <w:sz w:val="24"/>
                <w:szCs w:val="24"/>
                <w:lang w:val="hy-AM" w:eastAsia="zh-CN" w:bidi="hi-IN"/>
              </w:rPr>
              <w:t>Բացի այդ, Նախագծի հավելվածի 18-րդ կետի 1-ին ենթակետի համաձայն՝ գույքի տնօրինման եղանակներն են՝ գույքը իրացնելը և իրացման եղանակը որոշելը, մինչդեռ հավելվածի 19-րդ կետով նախատեսված է գույքի իրացման մեկ եղանակ՝ աճուրդային կարգով, հետևապես նշյալ դրույթի տարաբնույթ ընկալումից խուսափելու նպատակով գտնում ենք, որ հիշատակված նորմը ունի լրացուցիչ խմբագրման կարիք։</w:t>
            </w:r>
          </w:p>
          <w:p w:rsidR="002C5973" w:rsidRDefault="002C5973">
            <w:pPr>
              <w:suppressAutoHyphens/>
              <w:spacing w:after="0" w:line="240" w:lineRule="auto"/>
              <w:ind w:left="119" w:right="135" w:firstLine="283"/>
              <w:jc w:val="both"/>
              <w:rPr>
                <w:rFonts w:ascii="GHEA Grapalat" w:eastAsia="NSimSun" w:hAnsi="GHEA Grapalat" w:cs="Lucida Sans"/>
                <w:color w:val="000000"/>
                <w:kern w:val="2"/>
                <w:sz w:val="24"/>
                <w:szCs w:val="24"/>
                <w:lang w:val="hy-AM" w:eastAsia="zh-CN" w:bidi="hi-IN"/>
              </w:rPr>
            </w:pPr>
            <w:r>
              <w:rPr>
                <w:rFonts w:ascii="GHEA Grapalat" w:eastAsia="NSimSun" w:hAnsi="GHEA Grapalat" w:cs="Lucida Sans"/>
                <w:color w:val="000000"/>
                <w:kern w:val="2"/>
                <w:sz w:val="24"/>
                <w:szCs w:val="24"/>
                <w:lang w:val="hy-AM" w:eastAsia="zh-CN" w:bidi="hi-IN"/>
              </w:rPr>
              <w:t>Միաժամանակ պետք է նշել, որ Կառավարության 2010 թվականի փետրվարի 18-ի N 146-Ն որոշմամբ արդեն իսկ հաստատված են հօգուտ պետության բռնագրավված գույքի հաշվառման և ոչնչացման կարգերը</w:t>
            </w:r>
            <w:r>
              <w:rPr>
                <w:rFonts w:ascii="GHEA Grapalat" w:eastAsia="NSimSun" w:hAnsi="GHEA Grapalat" w:cs="Lucida Sans"/>
                <w:b/>
                <w:bCs/>
                <w:color w:val="000000"/>
                <w:kern w:val="2"/>
                <w:sz w:val="24"/>
                <w:szCs w:val="24"/>
                <w:lang w:val="hy-AM" w:eastAsia="zh-CN" w:bidi="hi-IN"/>
              </w:rPr>
              <w:t xml:space="preserve">, </w:t>
            </w:r>
            <w:r>
              <w:rPr>
                <w:rFonts w:ascii="GHEA Grapalat" w:eastAsia="NSimSun" w:hAnsi="GHEA Grapalat" w:cs="Lucida Sans"/>
                <w:bCs/>
                <w:color w:val="000000"/>
                <w:kern w:val="2"/>
                <w:sz w:val="24"/>
                <w:szCs w:val="24"/>
                <w:lang w:val="hy-AM" w:eastAsia="zh-CN" w:bidi="hi-IN"/>
              </w:rPr>
              <w:t>հետևապես, նույնաբովանդակ իրավահարաբերությունները երկու տարբեր իրավական ակտերով կարգավորելու հանգամանքը խնդրահարույց է</w:t>
            </w:r>
            <w:r>
              <w:rPr>
                <w:rFonts w:ascii="GHEA Grapalat" w:eastAsia="NSimSun" w:hAnsi="GHEA Grapalat" w:cs="Lucida Sans"/>
                <w:b/>
                <w:color w:val="000000"/>
                <w:kern w:val="2"/>
                <w:sz w:val="24"/>
                <w:szCs w:val="24"/>
                <w:lang w:val="hy-AM" w:eastAsia="zh-CN" w:bidi="hi-IN"/>
              </w:rPr>
              <w:t xml:space="preserve"> </w:t>
            </w:r>
            <w:r>
              <w:rPr>
                <w:rFonts w:ascii="GHEA Grapalat" w:eastAsia="NSimSun" w:hAnsi="GHEA Grapalat" w:cs="Lucida Sans"/>
                <w:color w:val="000000"/>
                <w:kern w:val="2"/>
                <w:sz w:val="24"/>
                <w:szCs w:val="24"/>
                <w:lang w:val="hy-AM" w:eastAsia="zh-CN" w:bidi="hi-IN"/>
              </w:rPr>
              <w:t>իրավական որոշակիության տեսանկյունից։</w:t>
            </w:r>
          </w:p>
        </w:tc>
        <w:tc>
          <w:tcPr>
            <w:tcW w:w="4252" w:type="dxa"/>
            <w:tcBorders>
              <w:top w:val="outset" w:sz="6" w:space="0" w:color="auto"/>
              <w:left w:val="outset" w:sz="6" w:space="0" w:color="auto"/>
              <w:bottom w:val="outset" w:sz="6" w:space="0" w:color="auto"/>
              <w:right w:val="outset" w:sz="6" w:space="0" w:color="auto"/>
            </w:tcBorders>
            <w:shd w:val="clear" w:color="auto" w:fill="auto"/>
          </w:tcPr>
          <w:p w:rsidR="002C5973" w:rsidRDefault="002C5973">
            <w:pPr>
              <w:spacing w:after="0" w:line="240" w:lineRule="auto"/>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Ընդունվել է ի գիտություն</w:t>
            </w:r>
          </w:p>
          <w:p w:rsidR="002C5973" w:rsidRDefault="002C5973">
            <w:pPr>
              <w:spacing w:after="0" w:line="240" w:lineRule="auto"/>
              <w:ind w:left="127" w:right="166" w:firstLine="283"/>
              <w:jc w:val="center"/>
              <w:rPr>
                <w:rFonts w:ascii="GHEA Grapalat" w:eastAsia="Times New Roman" w:hAnsi="GHEA Grapalat" w:cs="Times New Roman"/>
                <w:color w:val="000000"/>
                <w:sz w:val="24"/>
                <w:szCs w:val="24"/>
                <w:lang w:val="hy-AM"/>
              </w:rPr>
            </w:pPr>
          </w:p>
          <w:p w:rsidR="002C5973" w:rsidRDefault="002C5973">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Միաժամանակ, նշված կետը ամբողջությամբ վերաշարադր</w:t>
            </w:r>
            <w:r>
              <w:rPr>
                <w:rFonts w:ascii="GHEA Grapalat" w:eastAsia="Times New Roman" w:hAnsi="GHEA Grapalat" w:cs="Times New Roman"/>
                <w:color w:val="000000"/>
                <w:sz w:val="24"/>
                <w:szCs w:val="24"/>
                <w:lang w:val="hy-AM"/>
              </w:rPr>
              <w:softHyphen/>
              <w:t xml:space="preserve">վել է։ </w:t>
            </w:r>
          </w:p>
          <w:p w:rsidR="002C5973" w:rsidRDefault="002C5973">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Ինչ վերաբերում է ՀՀ կ</w:t>
            </w:r>
            <w:r>
              <w:rPr>
                <w:rFonts w:ascii="GHEA Grapalat" w:eastAsia="NSimSun" w:hAnsi="GHEA Grapalat" w:cs="Lucida Sans"/>
                <w:color w:val="000000"/>
                <w:kern w:val="2"/>
                <w:sz w:val="24"/>
                <w:szCs w:val="24"/>
                <w:lang w:val="hy-AM" w:eastAsia="zh-CN" w:bidi="hi-IN"/>
              </w:rPr>
              <w:t>առավարության 18.02.2010թ. N146-Ն որոշմամբ հաստատ</w:t>
            </w:r>
            <w:r>
              <w:rPr>
                <w:rFonts w:ascii="GHEA Grapalat" w:eastAsia="NSimSun" w:hAnsi="GHEA Grapalat" w:cs="Lucida Sans"/>
                <w:color w:val="000000"/>
                <w:kern w:val="2"/>
                <w:sz w:val="24"/>
                <w:szCs w:val="24"/>
                <w:lang w:val="hy-AM" w:eastAsia="zh-CN" w:bidi="hi-IN"/>
              </w:rPr>
              <w:softHyphen/>
              <w:t>ված՝ հօգուտ պետության բռնագրավ</w:t>
            </w:r>
            <w:r>
              <w:rPr>
                <w:rFonts w:ascii="GHEA Grapalat" w:eastAsia="NSimSun" w:hAnsi="GHEA Grapalat" w:cs="Lucida Sans"/>
                <w:color w:val="000000"/>
                <w:kern w:val="2"/>
                <w:sz w:val="24"/>
                <w:szCs w:val="24"/>
                <w:lang w:val="hy-AM" w:eastAsia="zh-CN" w:bidi="hi-IN"/>
              </w:rPr>
              <w:softHyphen/>
              <w:t>ված գույքի հաշ</w:t>
            </w:r>
            <w:r>
              <w:rPr>
                <w:rFonts w:ascii="GHEA Grapalat" w:eastAsia="NSimSun" w:hAnsi="GHEA Grapalat" w:cs="Lucida Sans"/>
                <w:color w:val="000000"/>
                <w:kern w:val="2"/>
                <w:sz w:val="24"/>
                <w:szCs w:val="24"/>
                <w:lang w:val="hy-AM" w:eastAsia="zh-CN" w:bidi="hi-IN"/>
              </w:rPr>
              <w:softHyphen/>
              <w:t xml:space="preserve">վառման և ոչնչացման կարգին, գտնում ենք, որ նշված կարգով և նախագծով </w:t>
            </w:r>
            <w:r>
              <w:rPr>
                <w:rFonts w:ascii="GHEA Grapalat" w:eastAsia="NSimSun" w:hAnsi="GHEA Grapalat" w:cs="Lucida Sans"/>
                <w:color w:val="000000"/>
                <w:kern w:val="2"/>
                <w:sz w:val="24"/>
                <w:szCs w:val="24"/>
                <w:lang w:val="hy-AM" w:eastAsia="zh-CN" w:bidi="hi-IN"/>
              </w:rPr>
              <w:lastRenderedPageBreak/>
              <w:t>ներկայացված կարգով կարգավորվող հարաբե</w:t>
            </w:r>
            <w:r>
              <w:rPr>
                <w:rFonts w:ascii="GHEA Grapalat" w:eastAsia="NSimSun" w:hAnsi="GHEA Grapalat" w:cs="Lucida Sans"/>
                <w:color w:val="000000"/>
                <w:kern w:val="2"/>
                <w:sz w:val="24"/>
                <w:szCs w:val="24"/>
                <w:lang w:val="hy-AM" w:eastAsia="zh-CN" w:bidi="hi-IN"/>
              </w:rPr>
              <w:softHyphen/>
              <w:t>րու</w:t>
            </w:r>
            <w:r>
              <w:rPr>
                <w:rFonts w:ascii="GHEA Grapalat" w:eastAsia="NSimSun" w:hAnsi="GHEA Grapalat" w:cs="Lucida Sans"/>
                <w:color w:val="000000"/>
                <w:kern w:val="2"/>
                <w:sz w:val="24"/>
                <w:szCs w:val="24"/>
                <w:lang w:val="hy-AM" w:eastAsia="zh-CN" w:bidi="hi-IN"/>
              </w:rPr>
              <w:softHyphen/>
              <w:t>թյունների շրջանակները այնուամենայնիվ տարբեր</w:t>
            </w:r>
            <w:r>
              <w:rPr>
                <w:rFonts w:ascii="GHEA Grapalat" w:eastAsia="NSimSun" w:hAnsi="GHEA Grapalat" w:cs="Lucida Sans"/>
                <w:color w:val="000000"/>
                <w:kern w:val="2"/>
                <w:sz w:val="24"/>
                <w:szCs w:val="24"/>
                <w:lang w:val="hy-AM" w:eastAsia="zh-CN" w:bidi="hi-IN"/>
              </w:rPr>
              <w:softHyphen/>
              <w:t>վում են միմյանցից, հետևաբար՝  ներկայացված նախագծով առաջարկվող կարգավո</w:t>
            </w:r>
            <w:r>
              <w:rPr>
                <w:rFonts w:ascii="GHEA Grapalat" w:eastAsia="NSimSun" w:hAnsi="GHEA Grapalat" w:cs="Lucida Sans"/>
                <w:color w:val="000000"/>
                <w:kern w:val="2"/>
                <w:sz w:val="24"/>
                <w:szCs w:val="24"/>
                <w:lang w:val="hy-AM" w:eastAsia="zh-CN" w:bidi="hi-IN"/>
              </w:rPr>
              <w:softHyphen/>
              <w:t>րում</w:t>
            </w:r>
            <w:r>
              <w:rPr>
                <w:rFonts w:ascii="GHEA Grapalat" w:eastAsia="NSimSun" w:hAnsi="GHEA Grapalat" w:cs="Lucida Sans"/>
                <w:color w:val="000000"/>
                <w:kern w:val="2"/>
                <w:sz w:val="24"/>
                <w:szCs w:val="24"/>
                <w:lang w:val="hy-AM" w:eastAsia="zh-CN" w:bidi="hi-IN"/>
              </w:rPr>
              <w:softHyphen/>
              <w:t>ների ընդունու</w:t>
            </w:r>
            <w:r>
              <w:rPr>
                <w:rFonts w:ascii="GHEA Grapalat" w:eastAsia="NSimSun" w:hAnsi="GHEA Grapalat" w:cs="Lucida Sans"/>
                <w:color w:val="000000"/>
                <w:kern w:val="2"/>
                <w:sz w:val="24"/>
                <w:szCs w:val="24"/>
                <w:lang w:val="hy-AM" w:eastAsia="zh-CN" w:bidi="hi-IN"/>
              </w:rPr>
              <w:softHyphen/>
              <w:t>մը համարում ենք անհրա</w:t>
            </w:r>
            <w:r>
              <w:rPr>
                <w:rFonts w:ascii="GHEA Grapalat" w:eastAsia="NSimSun" w:hAnsi="GHEA Grapalat" w:cs="Lucida Sans"/>
                <w:color w:val="000000"/>
                <w:kern w:val="2"/>
                <w:sz w:val="24"/>
                <w:szCs w:val="24"/>
                <w:lang w:val="hy-AM" w:eastAsia="zh-CN" w:bidi="hi-IN"/>
              </w:rPr>
              <w:softHyphen/>
              <w:t>ժեշտ։</w:t>
            </w:r>
          </w:p>
        </w:tc>
      </w:tr>
      <w:tr w:rsidR="002C5973" w:rsidTr="002C5973">
        <w:trPr>
          <w:tblCellSpacing w:w="0" w:type="dxa"/>
          <w:jc w:val="center"/>
        </w:trPr>
        <w:tc>
          <w:tcPr>
            <w:tcW w:w="11766"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C5973" w:rsidRDefault="002C5973">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3. ՀՀ արդարադատության նախարարություն</w:t>
            </w:r>
          </w:p>
        </w:tc>
        <w:tc>
          <w:tcPr>
            <w:tcW w:w="4252" w:type="dxa"/>
            <w:tcBorders>
              <w:top w:val="outset" w:sz="6" w:space="0" w:color="auto"/>
              <w:left w:val="outset" w:sz="6" w:space="0" w:color="auto"/>
              <w:bottom w:val="outset" w:sz="6" w:space="0" w:color="auto"/>
              <w:right w:val="outset" w:sz="6" w:space="0" w:color="auto"/>
            </w:tcBorders>
            <w:shd w:val="clear" w:color="auto" w:fill="D0D0D0"/>
            <w:hideMark/>
          </w:tcPr>
          <w:p w:rsidR="002C5973" w:rsidRDefault="002C5973">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14</w:t>
            </w:r>
            <w:r>
              <w:rPr>
                <w:rFonts w:ascii="Times New Roman" w:eastAsia="Times New Roman" w:hAnsi="Times New Roman" w:cs="Times New Roman"/>
                <w:color w:val="000000"/>
                <w:sz w:val="24"/>
                <w:szCs w:val="24"/>
              </w:rPr>
              <w:t>․</w:t>
            </w:r>
            <w:r>
              <w:rPr>
                <w:rFonts w:ascii="GHEA Grapalat" w:eastAsia="Times New Roman" w:hAnsi="GHEA Grapalat" w:cs="Times New Roman"/>
                <w:color w:val="000000"/>
                <w:sz w:val="24"/>
                <w:szCs w:val="24"/>
              </w:rPr>
              <w:t>10</w:t>
            </w:r>
            <w:r>
              <w:rPr>
                <w:rFonts w:ascii="Times New Roman" w:eastAsia="Times New Roman" w:hAnsi="Times New Roman" w:cs="Times New Roman"/>
                <w:color w:val="000000"/>
                <w:sz w:val="24"/>
                <w:szCs w:val="24"/>
              </w:rPr>
              <w:t>․</w:t>
            </w:r>
            <w:r>
              <w:rPr>
                <w:rFonts w:ascii="GHEA Grapalat" w:eastAsia="Times New Roman" w:hAnsi="GHEA Grapalat" w:cs="Times New Roman"/>
                <w:color w:val="000000"/>
                <w:sz w:val="24"/>
                <w:szCs w:val="24"/>
              </w:rPr>
              <w:t>2023թ</w:t>
            </w:r>
            <w:r>
              <w:rPr>
                <w:rFonts w:ascii="Times New Roman" w:eastAsia="Times New Roman" w:hAnsi="Times New Roman" w:cs="Times New Roman"/>
                <w:color w:val="000000"/>
                <w:sz w:val="24"/>
                <w:szCs w:val="24"/>
              </w:rPr>
              <w:t>․</w:t>
            </w:r>
          </w:p>
        </w:tc>
      </w:tr>
      <w:tr w:rsidR="002C5973" w:rsidTr="002C597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C5973" w:rsidRDefault="002C5973">
            <w:pPr>
              <w:spacing w:after="0"/>
              <w:rPr>
                <w:rFonts w:ascii="GHEA Grapalat" w:eastAsia="Times New Roman" w:hAnsi="GHEA Grapalat" w:cs="Times New Roman"/>
                <w:color w:val="000000"/>
                <w:sz w:val="24"/>
                <w:szCs w:val="24"/>
                <w:lang w:val="hy-AM"/>
              </w:rPr>
            </w:pPr>
          </w:p>
        </w:tc>
        <w:tc>
          <w:tcPr>
            <w:tcW w:w="4252" w:type="dxa"/>
            <w:tcBorders>
              <w:top w:val="outset" w:sz="6" w:space="0" w:color="auto"/>
              <w:left w:val="outset" w:sz="6" w:space="0" w:color="auto"/>
              <w:bottom w:val="outset" w:sz="6" w:space="0" w:color="auto"/>
              <w:right w:val="outset" w:sz="6" w:space="0" w:color="auto"/>
            </w:tcBorders>
            <w:shd w:val="clear" w:color="auto" w:fill="D0D0D0"/>
            <w:hideMark/>
          </w:tcPr>
          <w:p w:rsidR="002C5973" w:rsidRDefault="002C5973">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N /27.3/40950-2023</w:t>
            </w:r>
          </w:p>
        </w:tc>
      </w:tr>
      <w:tr w:rsidR="002C5973" w:rsidTr="002C5973">
        <w:trPr>
          <w:trHeight w:val="411"/>
          <w:tblCellSpacing w:w="0" w:type="dxa"/>
          <w:jc w:val="center"/>
        </w:trPr>
        <w:tc>
          <w:tcPr>
            <w:tcW w:w="11766"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C5973" w:rsidRDefault="002C5973">
            <w:pPr>
              <w:spacing w:after="0" w:line="240" w:lineRule="auto"/>
              <w:ind w:left="119" w:right="130" w:firstLine="284"/>
              <w:jc w:val="both"/>
              <w:rPr>
                <w:rFonts w:ascii="GHEA Grapalat" w:eastAsia="Calibri" w:hAnsi="GHEA Grapalat" w:cs="Times New Roman"/>
                <w:color w:val="000000"/>
                <w:sz w:val="24"/>
                <w:szCs w:val="24"/>
                <w:shd w:val="clear" w:color="auto" w:fill="FFFFFF"/>
                <w:lang w:val="hy-AM"/>
              </w:rPr>
            </w:pPr>
            <w:r>
              <w:rPr>
                <w:rFonts w:ascii="GHEA Grapalat" w:eastAsia="Calibri" w:hAnsi="GHEA Grapalat" w:cs="Sylfaen"/>
                <w:sz w:val="24"/>
                <w:szCs w:val="24"/>
                <w:lang w:val="hy-AM"/>
              </w:rPr>
              <w:t xml:space="preserve">Ի պատասխան Ձեր՝ 2023 թվականի սեպտեմբերի 14-ի թիվ </w:t>
            </w:r>
            <w:r>
              <w:rPr>
                <w:rFonts w:ascii="GHEA Grapalat" w:eastAsia="Calibri" w:hAnsi="GHEA Grapalat" w:cs="Times New Roman"/>
                <w:color w:val="000000"/>
                <w:sz w:val="24"/>
                <w:szCs w:val="24"/>
                <w:shd w:val="clear" w:color="auto" w:fill="FFFFFF"/>
                <w:lang w:val="hy-AM"/>
              </w:rPr>
              <w:t>01/3-4/55710-2023</w:t>
            </w:r>
            <w:r>
              <w:rPr>
                <w:rFonts w:ascii="Verdana" w:eastAsia="Calibri" w:hAnsi="Verdana" w:cs="Times New Roman"/>
                <w:color w:val="000000"/>
                <w:sz w:val="18"/>
                <w:szCs w:val="18"/>
                <w:shd w:val="clear" w:color="auto" w:fill="FFFFFF"/>
                <w:lang w:val="hy-AM"/>
              </w:rPr>
              <w:t xml:space="preserve"> </w:t>
            </w:r>
            <w:r>
              <w:rPr>
                <w:rFonts w:ascii="GHEA Grapalat" w:eastAsia="Calibri" w:hAnsi="GHEA Grapalat" w:cs="Times New Roman"/>
                <w:color w:val="000000"/>
                <w:sz w:val="24"/>
                <w:szCs w:val="24"/>
                <w:shd w:val="clear" w:color="auto" w:fill="FFFFFF"/>
                <w:lang w:val="hy-AM"/>
              </w:rPr>
              <w:t xml:space="preserve">գրության՝ հայտնում ենք, որ </w:t>
            </w:r>
            <w:r>
              <w:rPr>
                <w:rFonts w:ascii="GHEA Grapalat" w:eastAsia="Calibri" w:hAnsi="GHEA Grapalat" w:cs="Times New Roman"/>
                <w:sz w:val="24"/>
                <w:szCs w:val="24"/>
                <w:lang w:val="hy-AM"/>
              </w:rPr>
              <w:t>ՀՀ կառավարության 2021 թվականի փետրվարի 25-ի N 252-Լ որոշման հավելվածի (այսուհետ՝ հավելված) 15-րդ կետի համաձայն՝ ն</w:t>
            </w:r>
            <w:r>
              <w:rPr>
                <w:rFonts w:ascii="GHEA Grapalat" w:eastAsia="Calibri" w:hAnsi="GHEA Grapalat" w:cs="Times New Roman"/>
                <w:color w:val="000000"/>
                <w:sz w:val="24"/>
                <w:szCs w:val="24"/>
                <w:shd w:val="clear" w:color="auto" w:fill="FFFFFF"/>
                <w:lang w:val="hy-AM"/>
              </w:rPr>
              <w:t xml:space="preserve">ախագծերը նախապես կարծիքի են ուղարկվում </w:t>
            </w:r>
            <w:r>
              <w:rPr>
                <w:rFonts w:ascii="GHEA Grapalat" w:eastAsia="Calibri" w:hAnsi="GHEA Grapalat" w:cs="Times New Roman"/>
                <w:b/>
                <w:color w:val="000000"/>
                <w:sz w:val="24"/>
                <w:szCs w:val="24"/>
                <w:shd w:val="clear" w:color="auto" w:fill="FFFFFF"/>
                <w:lang w:val="hy-AM"/>
              </w:rPr>
              <w:t>շահագրգիռ մարմիններին</w:t>
            </w:r>
            <w:r>
              <w:rPr>
                <w:rFonts w:ascii="GHEA Grapalat" w:eastAsia="Calibri" w:hAnsi="GHEA Grapalat" w:cs="Times New Roman"/>
                <w:color w:val="000000"/>
                <w:sz w:val="24"/>
                <w:szCs w:val="24"/>
                <w:shd w:val="clear" w:color="auto" w:fill="FFFFFF"/>
                <w:lang w:val="hy-AM"/>
              </w:rPr>
              <w:t xml:space="preserve"> նախագիծը ներկայացնողի կողմից: (…): </w:t>
            </w:r>
          </w:p>
          <w:p w:rsidR="002C5973" w:rsidRDefault="002C5973">
            <w:pPr>
              <w:spacing w:after="0" w:line="240" w:lineRule="auto"/>
              <w:ind w:left="119" w:right="130" w:firstLine="284"/>
              <w:jc w:val="both"/>
              <w:rPr>
                <w:rFonts w:ascii="GHEA Grapalat" w:eastAsia="Calibri" w:hAnsi="GHEA Grapalat" w:cs="Times New Roman"/>
                <w:color w:val="000000"/>
                <w:sz w:val="24"/>
                <w:szCs w:val="24"/>
                <w:shd w:val="clear" w:color="auto" w:fill="FFFFFF"/>
                <w:lang w:val="hy-AM"/>
              </w:rPr>
            </w:pPr>
            <w:r>
              <w:rPr>
                <w:rFonts w:ascii="GHEA Grapalat" w:eastAsia="Calibri" w:hAnsi="GHEA Grapalat" w:cs="Times New Roman"/>
                <w:color w:val="000000"/>
                <w:sz w:val="24"/>
                <w:szCs w:val="24"/>
                <w:shd w:val="clear" w:color="auto" w:fill="FFFFFF"/>
                <w:lang w:val="hy-AM"/>
              </w:rPr>
              <w:t xml:space="preserve">Հավելվածի </w:t>
            </w:r>
            <w:r>
              <w:rPr>
                <w:rFonts w:ascii="GHEA Grapalat" w:eastAsia="Calibri" w:hAnsi="GHEA Grapalat" w:cs="Times New Roman"/>
                <w:sz w:val="24"/>
                <w:szCs w:val="24"/>
                <w:lang w:val="hy-AM"/>
              </w:rPr>
              <w:t>17-րդ կետի համաձայն՝ ե</w:t>
            </w:r>
            <w:r>
              <w:rPr>
                <w:rFonts w:ascii="GHEA Grapalat" w:eastAsia="Calibri" w:hAnsi="GHEA Grapalat" w:cs="Times New Roman"/>
                <w:color w:val="000000"/>
                <w:sz w:val="24"/>
                <w:szCs w:val="24"/>
                <w:shd w:val="clear" w:color="auto" w:fill="FFFFFF"/>
                <w:lang w:val="hy-AM"/>
              </w:rPr>
              <w:t xml:space="preserve">թե նախագիծը «Նորմատիվ իրավական ակտերի մասին» Հայաստանի Հանրապետության օրենքի համաձայն ենթակա է պետական-իրավական փորձաքննության, </w:t>
            </w:r>
            <w:r>
              <w:rPr>
                <w:rFonts w:ascii="GHEA Grapalat" w:eastAsia="Calibri" w:hAnsi="GHEA Grapalat" w:cs="Times New Roman"/>
                <w:b/>
                <w:color w:val="000000"/>
                <w:sz w:val="24"/>
                <w:szCs w:val="24"/>
                <w:shd w:val="clear" w:color="auto" w:fill="FFFFFF"/>
                <w:lang w:val="hy-AM"/>
              </w:rPr>
              <w:t>ապա այլ մարմինների կարծիքներն ամփոփելուց հետո նախագծի վերջնական տարբերակը ուղարկվում է արդարադատության նախարարություն</w:t>
            </w:r>
            <w:r>
              <w:rPr>
                <w:rFonts w:ascii="GHEA Grapalat" w:eastAsia="Calibri" w:hAnsi="GHEA Grapalat" w:cs="Times New Roman"/>
                <w:color w:val="000000"/>
                <w:sz w:val="24"/>
                <w:szCs w:val="24"/>
                <w:shd w:val="clear" w:color="auto" w:fill="FFFFFF"/>
                <w:lang w:val="hy-AM"/>
              </w:rPr>
              <w:t xml:space="preserve">, որը պետական-իրավական փորձաքննության եզրակացություն է տալիս այդ օրենքով սահմանված ժամկետներում: </w:t>
            </w:r>
          </w:p>
          <w:p w:rsidR="002C5973" w:rsidRDefault="002C5973">
            <w:pPr>
              <w:spacing w:after="0" w:line="240" w:lineRule="auto"/>
              <w:ind w:left="119" w:right="130" w:firstLine="284"/>
              <w:jc w:val="both"/>
              <w:rPr>
                <w:rFonts w:ascii="GHEA Grapalat" w:eastAsia="Calibri" w:hAnsi="GHEA Grapalat" w:cs="Times New Roman"/>
                <w:sz w:val="24"/>
                <w:szCs w:val="24"/>
                <w:lang w:val="hy-AM"/>
              </w:rPr>
            </w:pPr>
            <w:r>
              <w:rPr>
                <w:rFonts w:ascii="GHEA Grapalat" w:eastAsia="Calibri" w:hAnsi="GHEA Grapalat" w:cs="Times New Roman"/>
                <w:color w:val="000000"/>
                <w:sz w:val="24"/>
                <w:szCs w:val="24"/>
                <w:shd w:val="clear" w:color="auto" w:fill="FFFFFF"/>
                <w:lang w:val="hy-AM"/>
              </w:rPr>
              <w:t xml:space="preserve">Վերոնշյալ դրույթները հաշվի առնելով, և նկատի ունենալով, որ </w:t>
            </w:r>
            <w:r>
              <w:rPr>
                <w:rFonts w:ascii="GHEA Grapalat" w:eastAsia="Calibri" w:hAnsi="GHEA Grapalat" w:cs="Times New Roman"/>
                <w:sz w:val="24"/>
                <w:szCs w:val="24"/>
                <w:lang w:val="hy-AM"/>
              </w:rPr>
              <w:t xml:space="preserve">«Գույքը հարկադիր կարգով որպես պետական սեփականություն վերցնելու, պահպանելու և տնօրինելու կարգը սահմանելու մասին» ՀՀ կառավարության որոշման նախագծով (այսուհետ՝ Նախագիծ) ՀՀ արդարադատության նախարարությունը շահագրգիռ մարմին չի հանդիսանում՝ հայտնում ենք, որ Նախագծի վերաբերյալ կարծիք չի տրամադրվում: </w:t>
            </w:r>
          </w:p>
          <w:p w:rsidR="002C5973" w:rsidRDefault="002C5973">
            <w:pPr>
              <w:tabs>
                <w:tab w:val="left" w:pos="705"/>
                <w:tab w:val="left" w:pos="870"/>
              </w:tabs>
              <w:suppressAutoHyphens/>
              <w:spacing w:after="0" w:line="240" w:lineRule="auto"/>
              <w:ind w:left="119" w:right="130" w:firstLine="284"/>
              <w:jc w:val="both"/>
              <w:rPr>
                <w:rFonts w:ascii="GHEA Grapalat" w:eastAsia="NSimSun" w:hAnsi="GHEA Grapalat" w:cs="Lucida Sans"/>
                <w:bCs/>
                <w:color w:val="000000"/>
                <w:kern w:val="2"/>
                <w:sz w:val="24"/>
                <w:szCs w:val="24"/>
                <w:lang w:val="hy-AM" w:eastAsia="zh-CN" w:bidi="hi-IN"/>
              </w:rPr>
            </w:pPr>
            <w:r>
              <w:rPr>
                <w:rFonts w:ascii="GHEA Grapalat" w:eastAsia="Calibri" w:hAnsi="GHEA Grapalat" w:cs="Times New Roman"/>
                <w:sz w:val="24"/>
                <w:szCs w:val="24"/>
                <w:lang w:val="hy-AM"/>
              </w:rPr>
              <w:t xml:space="preserve">Միաժամանակ հայտնում ենք, որ </w:t>
            </w:r>
            <w:r>
              <w:rPr>
                <w:rFonts w:ascii="GHEA Grapalat" w:eastAsia="Calibri" w:hAnsi="GHEA Grapalat" w:cs="Times New Roman"/>
                <w:color w:val="000000"/>
                <w:sz w:val="24"/>
                <w:szCs w:val="24"/>
                <w:shd w:val="clear" w:color="auto" w:fill="FFFFFF"/>
                <w:lang w:val="hy-AM"/>
              </w:rPr>
              <w:t>Նախագծի վերաբերյալ պետական փորձագիտական եզրակացություն կտրամադրվի շահագրգիռ մարմինների կարծիքներն ամփոփելուց հետո՝ Նախագծի վերջնական տարբերակը ներկայացվելու դեպքում:</w:t>
            </w:r>
          </w:p>
        </w:tc>
        <w:tc>
          <w:tcPr>
            <w:tcW w:w="4252" w:type="dxa"/>
            <w:tcBorders>
              <w:top w:val="outset" w:sz="6" w:space="0" w:color="auto"/>
              <w:left w:val="outset" w:sz="6" w:space="0" w:color="auto"/>
              <w:bottom w:val="outset" w:sz="6" w:space="0" w:color="auto"/>
              <w:right w:val="outset" w:sz="6" w:space="0" w:color="auto"/>
            </w:tcBorders>
            <w:shd w:val="clear" w:color="auto" w:fill="auto"/>
            <w:hideMark/>
          </w:tcPr>
          <w:p w:rsidR="002C5973" w:rsidRDefault="002C5973">
            <w:pPr>
              <w:spacing w:after="0" w:line="240" w:lineRule="auto"/>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ի գիտություն</w:t>
            </w:r>
          </w:p>
        </w:tc>
      </w:tr>
      <w:tr w:rsidR="002C5973" w:rsidTr="002C5973">
        <w:trPr>
          <w:tblCellSpacing w:w="0" w:type="dxa"/>
          <w:jc w:val="center"/>
        </w:trPr>
        <w:tc>
          <w:tcPr>
            <w:tcW w:w="11766"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C5973" w:rsidRDefault="002C5973">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lastRenderedPageBreak/>
              <w:t>4</w:t>
            </w:r>
            <w:r>
              <w:rPr>
                <w:rFonts w:ascii="GHEA Grapalat" w:eastAsia="Times New Roman" w:hAnsi="GHEA Grapalat" w:cs="Times New Roman"/>
                <w:color w:val="000000"/>
                <w:sz w:val="24"/>
                <w:szCs w:val="24"/>
                <w:lang w:val="hy-AM"/>
              </w:rPr>
              <w:t>. ՀՀ արդարադատության նախարարություն</w:t>
            </w:r>
          </w:p>
        </w:tc>
        <w:tc>
          <w:tcPr>
            <w:tcW w:w="4252" w:type="dxa"/>
            <w:tcBorders>
              <w:top w:val="outset" w:sz="6" w:space="0" w:color="auto"/>
              <w:left w:val="outset" w:sz="6" w:space="0" w:color="auto"/>
              <w:bottom w:val="outset" w:sz="6" w:space="0" w:color="auto"/>
              <w:right w:val="outset" w:sz="6" w:space="0" w:color="auto"/>
            </w:tcBorders>
            <w:shd w:val="clear" w:color="auto" w:fill="D0D0D0"/>
            <w:hideMark/>
          </w:tcPr>
          <w:p w:rsidR="002C5973" w:rsidRDefault="002C5973">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14</w:t>
            </w:r>
            <w:r>
              <w:rPr>
                <w:rFonts w:ascii="Times New Roman" w:eastAsia="Times New Roman" w:hAnsi="Times New Roman" w:cs="Times New Roman"/>
                <w:color w:val="000000"/>
                <w:sz w:val="24"/>
                <w:szCs w:val="24"/>
              </w:rPr>
              <w:t>․</w:t>
            </w:r>
            <w:r>
              <w:rPr>
                <w:rFonts w:ascii="GHEA Grapalat" w:eastAsia="Times New Roman" w:hAnsi="GHEA Grapalat" w:cs="Times New Roman"/>
                <w:color w:val="000000"/>
                <w:sz w:val="24"/>
                <w:szCs w:val="24"/>
              </w:rPr>
              <w:t>10</w:t>
            </w:r>
            <w:r>
              <w:rPr>
                <w:rFonts w:ascii="Times New Roman" w:eastAsia="Times New Roman" w:hAnsi="Times New Roman" w:cs="Times New Roman"/>
                <w:color w:val="000000"/>
                <w:sz w:val="24"/>
                <w:szCs w:val="24"/>
              </w:rPr>
              <w:t>․</w:t>
            </w:r>
            <w:r>
              <w:rPr>
                <w:rFonts w:ascii="GHEA Grapalat" w:eastAsia="Times New Roman" w:hAnsi="GHEA Grapalat" w:cs="Times New Roman"/>
                <w:color w:val="000000"/>
                <w:sz w:val="24"/>
                <w:szCs w:val="24"/>
              </w:rPr>
              <w:t>2023թ</w:t>
            </w:r>
            <w:r>
              <w:rPr>
                <w:rFonts w:ascii="Times New Roman" w:eastAsia="Times New Roman" w:hAnsi="Times New Roman" w:cs="Times New Roman"/>
                <w:color w:val="000000"/>
                <w:sz w:val="24"/>
                <w:szCs w:val="24"/>
              </w:rPr>
              <w:t>․</w:t>
            </w:r>
          </w:p>
        </w:tc>
      </w:tr>
      <w:tr w:rsidR="002C5973" w:rsidTr="002C597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C5973" w:rsidRDefault="002C5973">
            <w:pPr>
              <w:spacing w:after="0"/>
              <w:rPr>
                <w:rFonts w:ascii="GHEA Grapalat" w:eastAsia="Times New Roman" w:hAnsi="GHEA Grapalat" w:cs="Times New Roman"/>
                <w:color w:val="000000"/>
                <w:sz w:val="24"/>
                <w:szCs w:val="24"/>
                <w:lang w:val="hy-AM"/>
              </w:rPr>
            </w:pPr>
          </w:p>
        </w:tc>
        <w:tc>
          <w:tcPr>
            <w:tcW w:w="4252" w:type="dxa"/>
            <w:tcBorders>
              <w:top w:val="outset" w:sz="6" w:space="0" w:color="auto"/>
              <w:left w:val="outset" w:sz="6" w:space="0" w:color="auto"/>
              <w:bottom w:val="outset" w:sz="6" w:space="0" w:color="auto"/>
              <w:right w:val="outset" w:sz="6" w:space="0" w:color="auto"/>
            </w:tcBorders>
            <w:shd w:val="clear" w:color="auto" w:fill="D0D0D0"/>
            <w:hideMark/>
          </w:tcPr>
          <w:p w:rsidR="002C5973" w:rsidRDefault="002C5973">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N /27.3/40950-2023</w:t>
            </w:r>
          </w:p>
        </w:tc>
      </w:tr>
      <w:tr w:rsidR="002C5973" w:rsidTr="002C5973">
        <w:trPr>
          <w:trHeight w:val="411"/>
          <w:tblCellSpacing w:w="0" w:type="dxa"/>
          <w:jc w:val="center"/>
        </w:trPr>
        <w:tc>
          <w:tcPr>
            <w:tcW w:w="11766"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C5973" w:rsidRDefault="002C5973">
            <w:pPr>
              <w:tabs>
                <w:tab w:val="left" w:pos="567"/>
              </w:tabs>
              <w:spacing w:after="0" w:line="240" w:lineRule="auto"/>
              <w:ind w:left="142" w:right="123" w:firstLine="284"/>
              <w:jc w:val="both"/>
              <w:rPr>
                <w:rFonts w:ascii="GHEA Grapalat" w:eastAsia="Calibri" w:hAnsi="GHEA Grapalat" w:cs="Arial Armenian"/>
                <w:sz w:val="24"/>
                <w:szCs w:val="24"/>
                <w:lang w:val="hy-AM"/>
              </w:rPr>
            </w:pPr>
            <w:r>
              <w:rPr>
                <w:rFonts w:ascii="GHEA Grapalat" w:eastAsia="Calibri" w:hAnsi="GHEA Grapalat" w:cs="Arial Armenian"/>
                <w:sz w:val="24"/>
                <w:szCs w:val="24"/>
                <w:lang w:val="hy-AM"/>
              </w:rPr>
              <w:t>«Գույքը հարկադիր կարգով որպես պետական սեփականություն վերցնելու, պահպանելու և տնօրինելու կարգը սահմանելու մասին» ՀՀ կառավարության որոշման նախագծի (այսուհետ՝ Նախագիծ) վերաբերյալ հայտնում ենք հետևյալը.</w:t>
            </w:r>
          </w:p>
          <w:p w:rsidR="002C5973" w:rsidRDefault="002C5973">
            <w:pPr>
              <w:tabs>
                <w:tab w:val="left" w:pos="567"/>
              </w:tabs>
              <w:spacing w:after="0" w:line="240" w:lineRule="auto"/>
              <w:ind w:left="142" w:right="123" w:firstLine="284"/>
              <w:jc w:val="both"/>
              <w:rPr>
                <w:rFonts w:ascii="GHEA Grapalat" w:eastAsia="Calibri" w:hAnsi="GHEA Grapalat" w:cs="Arial Armenian"/>
                <w:sz w:val="24"/>
                <w:szCs w:val="24"/>
                <w:lang w:val="hy-AM"/>
              </w:rPr>
            </w:pPr>
            <w:r>
              <w:rPr>
                <w:rFonts w:ascii="GHEA Grapalat" w:eastAsia="Calibri" w:hAnsi="GHEA Grapalat" w:cs="Arial Armenian"/>
                <w:sz w:val="24"/>
                <w:szCs w:val="24"/>
                <w:lang w:val="hy-AM"/>
              </w:rPr>
              <w:t>1. Նախագծի հավելվածի 5-րդ և 6-րդ կետերում առկա նույն հավելվածի 5-րդ կետին կատարվող հղումները անհրաժեշտ է վերանայել, քանի որ արձանագրության մասին կարգավորում առկա է միայն Նախագծի հավելվածի 4-րդ կետում, միաժամանակ անհրաժեշտ է նաև վերանայել նախագծի հավելվածի 13-16-րդ կետերում առկա հղումները:</w:t>
            </w:r>
          </w:p>
        </w:tc>
        <w:tc>
          <w:tcPr>
            <w:tcW w:w="4252" w:type="dxa"/>
            <w:tcBorders>
              <w:top w:val="outset" w:sz="6" w:space="0" w:color="auto"/>
              <w:left w:val="outset" w:sz="6" w:space="0" w:color="auto"/>
              <w:bottom w:val="outset" w:sz="6" w:space="0" w:color="auto"/>
              <w:right w:val="outset" w:sz="6" w:space="0" w:color="auto"/>
            </w:tcBorders>
            <w:shd w:val="clear" w:color="auto" w:fill="auto"/>
            <w:hideMark/>
          </w:tcPr>
          <w:p w:rsidR="002C5973" w:rsidRDefault="002C5973">
            <w:pPr>
              <w:tabs>
                <w:tab w:val="left" w:pos="567"/>
              </w:tabs>
              <w:spacing w:after="0" w:line="240" w:lineRule="auto"/>
              <w:ind w:left="142" w:right="166" w:firstLine="284"/>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r w:rsidR="002C5973" w:rsidRPr="002C5973" w:rsidTr="002C5973">
        <w:trPr>
          <w:trHeight w:val="411"/>
          <w:tblCellSpacing w:w="0" w:type="dxa"/>
          <w:jc w:val="center"/>
        </w:trPr>
        <w:tc>
          <w:tcPr>
            <w:tcW w:w="11766"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C5973" w:rsidRDefault="002C5973">
            <w:pPr>
              <w:tabs>
                <w:tab w:val="left" w:pos="567"/>
              </w:tabs>
              <w:spacing w:after="0" w:line="240" w:lineRule="auto"/>
              <w:ind w:left="142" w:right="123" w:firstLine="284"/>
              <w:jc w:val="both"/>
              <w:rPr>
                <w:rFonts w:ascii="GHEA Grapalat" w:eastAsia="Calibri" w:hAnsi="GHEA Grapalat" w:cs="Arial Armenian"/>
                <w:sz w:val="24"/>
                <w:szCs w:val="24"/>
                <w:lang w:val="hy-AM"/>
              </w:rPr>
            </w:pPr>
            <w:r>
              <w:rPr>
                <w:rFonts w:ascii="GHEA Grapalat" w:eastAsia="Calibri" w:hAnsi="GHEA Grapalat" w:cs="Arial Armenian"/>
                <w:sz w:val="24"/>
                <w:szCs w:val="24"/>
                <w:lang w:val="hy-AM"/>
              </w:rPr>
              <w:t>2. Նախագծի հավելվածի 7-րդ կետում սահմանվում է հետևյալը՝</w:t>
            </w:r>
          </w:p>
          <w:p w:rsidR="002C5973" w:rsidRDefault="002C5973">
            <w:pPr>
              <w:tabs>
                <w:tab w:val="left" w:pos="567"/>
              </w:tabs>
              <w:spacing w:after="0" w:line="240" w:lineRule="auto"/>
              <w:ind w:left="142" w:right="123" w:firstLine="284"/>
              <w:jc w:val="both"/>
              <w:rPr>
                <w:rFonts w:ascii="GHEA Grapalat" w:eastAsia="Calibri" w:hAnsi="GHEA Grapalat" w:cs="Arial Armenian"/>
                <w:sz w:val="24"/>
                <w:szCs w:val="24"/>
                <w:lang w:val="hy-AM"/>
              </w:rPr>
            </w:pPr>
            <w:r>
              <w:rPr>
                <w:rFonts w:ascii="GHEA Grapalat" w:eastAsia="Calibri" w:hAnsi="GHEA Grapalat" w:cs="Arial Armenian"/>
                <w:i/>
                <w:sz w:val="24"/>
                <w:szCs w:val="24"/>
                <w:lang w:val="hy-AM"/>
              </w:rPr>
              <w:t xml:space="preserve">«Անձը, ում նկատմամբ հարկային մարմինն ընդունել է հարկային իրավախախտման առարկա հանդիսացող գույքի բռնագրավման վերաբերյալ որոշում, կարող է բողոքարկել այդ որոշումը, այն ուժի մեջ մտնելու օրվանից երկու ամսվա ընթացքում: </w:t>
            </w:r>
            <w:r>
              <w:rPr>
                <w:rFonts w:ascii="GHEA Grapalat" w:eastAsia="Calibri" w:hAnsi="GHEA Grapalat" w:cs="Arial Armenian"/>
                <w:b/>
                <w:i/>
                <w:sz w:val="24"/>
                <w:szCs w:val="24"/>
                <w:lang w:val="hy-AM"/>
              </w:rPr>
              <w:t>Նշված ժամկետում որոշումը չբողոքարկելու կամ բողոքարկման արդյունքում որոշումը ուժի մեջ թողնելու (այդ թվում՝ մասնակի) դեպքում, դրանք տեղի ունենալու օրվան հաջորդող օրվանից հարկային մարմնի որոշումը դառնում է անբողոքարկելի,</w:t>
            </w:r>
            <w:r>
              <w:rPr>
                <w:rFonts w:ascii="GHEA Grapalat" w:eastAsia="Calibri" w:hAnsi="GHEA Grapalat" w:cs="Arial Armenian"/>
                <w:i/>
                <w:sz w:val="24"/>
                <w:szCs w:val="24"/>
                <w:lang w:val="hy-AM"/>
              </w:rPr>
              <w:t xml:space="preserve"> իսկ գույքի նկատմամբ սեփականության իրավունքը համարվում է կամովին փոխանցված պետությանը՝ ի դեմս հարկային մարմնի: Հարկ վճարողի կողմից հարկային իրավախախտման առարկա հանդիսացող գույքի բռնագրավման վերաբերյալ հարկային մարմնի ընդունած որոշումը կամ այդ որոշումը վարչական կարգով բողոքարկելու վերաբերյալ դիմում-բողոքը մերժելու (այդ թվում մասնակի) մասին որոշումը սույն կետում նշված ժամկետներում օրենքով սահմանված դատական կարգով բողոքարկելու դեպքում՝ </w:t>
            </w:r>
            <w:r>
              <w:rPr>
                <w:rFonts w:ascii="GHEA Grapalat" w:eastAsia="Calibri" w:hAnsi="GHEA Grapalat" w:cs="Arial Armenian"/>
                <w:b/>
                <w:i/>
                <w:sz w:val="24"/>
                <w:szCs w:val="24"/>
                <w:lang w:val="hy-AM"/>
              </w:rPr>
              <w:t>գույքի նկատմամբ սեփականության իրավունքը պետությանն է փոխանցվում դատարանի վճռի հիման վրա</w:t>
            </w:r>
            <w:r>
              <w:rPr>
                <w:rFonts w:ascii="GHEA Grapalat" w:eastAsia="Calibri" w:hAnsi="GHEA Grapalat" w:cs="Arial Armenian"/>
                <w:i/>
                <w:sz w:val="24"/>
                <w:szCs w:val="24"/>
                <w:lang w:val="hy-AM"/>
              </w:rPr>
              <w:t>: Սույն կետում նշված ժամկետներից հետո գույքի բռնագրավման վերաբերյալ հարկային մարմնի որոշումն օրենքով սահմանված դատական կարգով բողոքարկելու դեպքում, գույքը հարկադիր կարգով պետական սեփականություն դարձնելու և դրա հետևանքով կողմերի կրած վնասները հատուցելու հետ կապված հարաբերությունները կարգավորվում են դատարանի օրինական ուժի մեջ մտած վճռի համաձայն»:</w:t>
            </w:r>
            <w:r>
              <w:rPr>
                <w:rFonts w:ascii="GHEA Grapalat" w:eastAsia="Calibri" w:hAnsi="GHEA Grapalat" w:cs="Arial Armenian"/>
                <w:sz w:val="24"/>
                <w:szCs w:val="24"/>
                <w:lang w:val="hy-AM"/>
              </w:rPr>
              <w:t xml:space="preserve"> </w:t>
            </w:r>
          </w:p>
          <w:p w:rsidR="002C5973" w:rsidRDefault="002C5973">
            <w:pPr>
              <w:tabs>
                <w:tab w:val="left" w:pos="567"/>
              </w:tabs>
              <w:spacing w:after="0" w:line="240" w:lineRule="auto"/>
              <w:ind w:left="142" w:right="123" w:firstLine="284"/>
              <w:jc w:val="both"/>
              <w:rPr>
                <w:rFonts w:ascii="GHEA Grapalat" w:eastAsia="Calibri" w:hAnsi="GHEA Grapalat" w:cs="Times New Roman"/>
                <w:sz w:val="24"/>
                <w:szCs w:val="24"/>
                <w:shd w:val="clear" w:color="auto" w:fill="FFFFFF"/>
                <w:lang w:val="hy-AM"/>
              </w:rPr>
            </w:pPr>
            <w:r>
              <w:rPr>
                <w:rFonts w:ascii="GHEA Grapalat" w:eastAsia="Calibri" w:hAnsi="GHEA Grapalat" w:cs="Times New Roman"/>
                <w:sz w:val="24"/>
                <w:szCs w:val="24"/>
                <w:shd w:val="clear" w:color="auto" w:fill="FFFFFF"/>
                <w:lang w:val="hy-AM"/>
              </w:rPr>
              <w:t>Վերոնշյալ իրավակարգավորման կապակցությամբ՝ հարկ ենք համարում անդրադառնալ հետևյալ իրավանորմերի դրույթներին.</w:t>
            </w:r>
          </w:p>
          <w:p w:rsidR="002C5973" w:rsidRDefault="002C5973">
            <w:pPr>
              <w:tabs>
                <w:tab w:val="left" w:pos="567"/>
              </w:tabs>
              <w:spacing w:after="0" w:line="240" w:lineRule="auto"/>
              <w:ind w:left="142" w:right="123" w:firstLine="284"/>
              <w:jc w:val="both"/>
              <w:rPr>
                <w:rFonts w:ascii="GHEA Grapalat" w:eastAsia="Calibri" w:hAnsi="GHEA Grapalat" w:cs="Times New Roman"/>
                <w:b/>
                <w:sz w:val="24"/>
                <w:szCs w:val="24"/>
                <w:u w:val="single"/>
                <w:shd w:val="clear" w:color="auto" w:fill="FFFFFF"/>
                <w:lang w:val="hy-AM"/>
              </w:rPr>
            </w:pPr>
            <w:r>
              <w:rPr>
                <w:rFonts w:ascii="GHEA Grapalat" w:eastAsia="Calibri" w:hAnsi="GHEA Grapalat" w:cs="Times New Roman"/>
                <w:sz w:val="24"/>
                <w:szCs w:val="24"/>
                <w:shd w:val="clear" w:color="auto" w:fill="FFFFFF"/>
                <w:lang w:val="hy-AM"/>
              </w:rPr>
              <w:t xml:space="preserve">«Վարչարարության հիմունքների և վարչական վարույթի մասին» օրենքի 53-րդ հոդվածի 1-ին մասի համաձայն՝ </w:t>
            </w:r>
            <w:r>
              <w:rPr>
                <w:rFonts w:ascii="GHEA Grapalat" w:eastAsia="Calibri" w:hAnsi="GHEA Grapalat" w:cs="Times New Roman"/>
                <w:b/>
                <w:sz w:val="24"/>
                <w:szCs w:val="24"/>
                <w:shd w:val="clear" w:color="auto" w:fill="FFFFFF"/>
                <w:lang w:val="hy-AM"/>
              </w:rPr>
              <w:t>վարչական ակտն արտաքին ներգործություն ունեցող այն որոշումը, կարգադրությունը, հրամանը կամ այլ անհատական իրավական ակտն է,</w:t>
            </w:r>
            <w:r>
              <w:rPr>
                <w:rFonts w:ascii="GHEA Grapalat" w:eastAsia="Calibri" w:hAnsi="GHEA Grapalat" w:cs="Times New Roman"/>
                <w:sz w:val="24"/>
                <w:szCs w:val="24"/>
                <w:shd w:val="clear" w:color="auto" w:fill="FFFFFF"/>
                <w:lang w:val="hy-AM"/>
              </w:rPr>
              <w:t xml:space="preserve"> որը վարչական մարմինն ընդունել է հանրային </w:t>
            </w:r>
            <w:r>
              <w:rPr>
                <w:rFonts w:ascii="GHEA Grapalat" w:eastAsia="Calibri" w:hAnsi="GHEA Grapalat" w:cs="Times New Roman"/>
                <w:sz w:val="24"/>
                <w:szCs w:val="24"/>
                <w:shd w:val="clear" w:color="auto" w:fill="FFFFFF"/>
                <w:lang w:val="hy-AM"/>
              </w:rPr>
              <w:lastRenderedPageBreak/>
              <w:t xml:space="preserve">իրավունքի բնագավառում կոնկրետ գործի կարգավորման նպատակով, </w:t>
            </w:r>
            <w:r>
              <w:rPr>
                <w:rFonts w:ascii="GHEA Grapalat" w:eastAsia="Calibri" w:hAnsi="GHEA Grapalat" w:cs="Times New Roman"/>
                <w:b/>
                <w:sz w:val="24"/>
                <w:szCs w:val="24"/>
                <w:shd w:val="clear" w:color="auto" w:fill="FFFFFF"/>
                <w:lang w:val="hy-AM"/>
              </w:rPr>
              <w:t>և ուղղված է անձանց համար իրավունքներ և պարտականություններ սահմանելուն, փոփոխելուն, վերացնելուն կամ ճանաչելուն:</w:t>
            </w:r>
          </w:p>
          <w:p w:rsidR="002C5973" w:rsidRDefault="002C5973">
            <w:pPr>
              <w:tabs>
                <w:tab w:val="left" w:pos="567"/>
              </w:tabs>
              <w:spacing w:after="0" w:line="240" w:lineRule="auto"/>
              <w:ind w:left="142" w:right="123" w:firstLine="284"/>
              <w:jc w:val="both"/>
              <w:rPr>
                <w:rFonts w:ascii="GHEA Grapalat" w:eastAsia="Calibri" w:hAnsi="GHEA Grapalat" w:cs="Times New Roman"/>
                <w:sz w:val="24"/>
                <w:szCs w:val="24"/>
                <w:shd w:val="clear" w:color="auto" w:fill="FFFFFF"/>
                <w:lang w:val="hy-AM"/>
              </w:rPr>
            </w:pPr>
            <w:r>
              <w:rPr>
                <w:rFonts w:ascii="GHEA Grapalat" w:eastAsia="Calibri" w:hAnsi="GHEA Grapalat" w:cs="Times New Roman"/>
                <w:sz w:val="24"/>
                <w:szCs w:val="24"/>
                <w:shd w:val="clear" w:color="auto" w:fill="FFFFFF"/>
                <w:lang w:val="hy-AM"/>
              </w:rPr>
              <w:t>Վերոնշյալ կարգավորումից պարզ է դառնում, որ հարկային իրավախախտման առարկա հանդիսացող գույքի բռնագրավման վերաբերյալ որոշում հանդիսանում է վարչական ակտ:</w:t>
            </w:r>
          </w:p>
          <w:p w:rsidR="002C5973" w:rsidRDefault="002C5973">
            <w:pPr>
              <w:tabs>
                <w:tab w:val="left" w:pos="567"/>
              </w:tabs>
              <w:spacing w:after="0" w:line="240" w:lineRule="auto"/>
              <w:ind w:left="142" w:right="123" w:firstLine="284"/>
              <w:jc w:val="both"/>
              <w:rPr>
                <w:rFonts w:ascii="GHEA Grapalat" w:eastAsia="Calibri" w:hAnsi="GHEA Grapalat" w:cs="Times New Roman"/>
                <w:sz w:val="24"/>
                <w:szCs w:val="24"/>
                <w:lang w:val="hy-AM"/>
              </w:rPr>
            </w:pPr>
            <w:r>
              <w:rPr>
                <w:rFonts w:ascii="GHEA Grapalat" w:eastAsia="Calibri" w:hAnsi="GHEA Grapalat" w:cs="Arial Armenian"/>
                <w:sz w:val="24"/>
                <w:szCs w:val="24"/>
                <w:lang w:val="hy-AM"/>
              </w:rPr>
              <w:t xml:space="preserve">Ուստի հիմք ընդունելով այն հանգամանքը, որ </w:t>
            </w:r>
            <w:r>
              <w:rPr>
                <w:rFonts w:ascii="GHEA Grapalat" w:eastAsia="Calibri" w:hAnsi="GHEA Grapalat" w:cs="Times New Roman"/>
                <w:sz w:val="24"/>
                <w:szCs w:val="24"/>
                <w:shd w:val="clear" w:color="auto" w:fill="FFFFFF"/>
                <w:lang w:val="hy-AM"/>
              </w:rPr>
              <w:t xml:space="preserve">«Վարչարարության հիմունքների և վարչական վարույթի մասին» օրենքով ներկայումս հստակ </w:t>
            </w:r>
            <w:r>
              <w:rPr>
                <w:rFonts w:ascii="GHEA Grapalat" w:eastAsia="Calibri" w:hAnsi="GHEA Grapalat" w:cs="Times New Roman"/>
                <w:b/>
                <w:sz w:val="24"/>
                <w:szCs w:val="24"/>
                <w:shd w:val="clear" w:color="auto" w:fill="FFFFFF"/>
                <w:lang w:val="hy-AM"/>
              </w:rPr>
              <w:t>կարգավորված են վարչական մարմինների գործողությունները և անգործությունը բողոքարկելու, վարչական ակտի կատարման, ինչպես նաև վարչարարությամբ հասցված վնասի հատուցման հետ կապված` վարչական մարմինների և ֆիզիկական կամ իրավաբանական անձանց միջև ծագած հարաբերությունները</w:t>
            </w:r>
            <w:r>
              <w:rPr>
                <w:rFonts w:ascii="GHEA Grapalat" w:eastAsia="Calibri" w:hAnsi="GHEA Grapalat" w:cs="Times New Roman"/>
                <w:sz w:val="24"/>
                <w:szCs w:val="24"/>
                <w:shd w:val="clear" w:color="auto" w:fill="FFFFFF"/>
                <w:lang w:val="hy-AM"/>
              </w:rPr>
              <w:t xml:space="preserve"> և հաշվի առնելով այն, որ հարկային մարմնի կողմից ընդունված հարկային իրավախախտման առարկա հանդիսացող գույքի բռնագրավման վերաբերյալ որոշում հանդիսանում է վարչական ակտ՝ </w:t>
            </w:r>
            <w:r>
              <w:rPr>
                <w:rFonts w:ascii="GHEA Grapalat" w:eastAsia="Calibri" w:hAnsi="GHEA Grapalat" w:cs="Arial Armenian"/>
                <w:sz w:val="24"/>
                <w:szCs w:val="24"/>
                <w:lang w:val="hy-AM"/>
              </w:rPr>
              <w:t>գտնում ենք, որ Նախագծի վերոնշյալ կարգավորումները անհրաժեշտ է հանել, քանի որ Նախագծի վերոնշյալ կետով կարգավորվող հարաբերությունները արդեն իսկ կարգավորված են «Վարչարարության հիմունքների և վարչական վարույթի մասին» օրենքով:</w:t>
            </w:r>
            <w:r>
              <w:rPr>
                <w:rFonts w:ascii="GHEA Grapalat" w:eastAsia="Calibri" w:hAnsi="GHEA Grapalat" w:cs="Times New Roman"/>
                <w:sz w:val="24"/>
                <w:szCs w:val="24"/>
                <w:lang w:val="hy-AM"/>
              </w:rPr>
              <w:t xml:space="preserve"> </w:t>
            </w:r>
          </w:p>
          <w:p w:rsidR="002C5973" w:rsidRDefault="002C5973">
            <w:pPr>
              <w:tabs>
                <w:tab w:val="left" w:pos="567"/>
              </w:tabs>
              <w:spacing w:after="0" w:line="240" w:lineRule="auto"/>
              <w:ind w:left="142" w:right="123" w:firstLine="284"/>
              <w:jc w:val="both"/>
              <w:rPr>
                <w:rFonts w:ascii="GHEA Grapalat" w:eastAsia="Calibri" w:hAnsi="GHEA Grapalat" w:cs="Times New Roman"/>
                <w:b/>
                <w:sz w:val="24"/>
                <w:szCs w:val="24"/>
                <w:u w:val="single"/>
                <w:lang w:val="hy-AM"/>
              </w:rPr>
            </w:pPr>
            <w:r>
              <w:rPr>
                <w:rFonts w:ascii="GHEA Grapalat" w:eastAsia="Calibri" w:hAnsi="GHEA Grapalat" w:cs="Times New Roman"/>
                <w:sz w:val="24"/>
                <w:szCs w:val="24"/>
                <w:lang w:val="hy-AM"/>
              </w:rPr>
              <w:t xml:space="preserve">Միաժամանակ հարկ է համարում նշել նաև, որ Նախագծի </w:t>
            </w:r>
            <w:r>
              <w:rPr>
                <w:rFonts w:ascii="GHEA Grapalat" w:eastAsia="Calibri" w:hAnsi="GHEA Grapalat" w:cs="Arial Armenian"/>
                <w:sz w:val="24"/>
                <w:szCs w:val="24"/>
                <w:lang w:val="hy-AM"/>
              </w:rPr>
              <w:t>հավելվածի 7-րդ կետում առկա այն կարգավորումը, որի համաձայն՝ «</w:t>
            </w:r>
            <w:r>
              <w:rPr>
                <w:rFonts w:ascii="GHEA Grapalat" w:eastAsia="Calibri" w:hAnsi="GHEA Grapalat" w:cs="Arial Armenian"/>
                <w:b/>
                <w:i/>
                <w:sz w:val="24"/>
                <w:szCs w:val="24"/>
                <w:lang w:val="hy-AM"/>
              </w:rPr>
              <w:t xml:space="preserve">չբողոքարկելու կամ բողոքարկման արդյունքում որոշումը ուժի մեջ թողնելու (այդ թվում՝ մասնակի) դեպքում, դրանք տեղի ունենալու օրվան հաջորդող օրվանից հարկային մարմնի որոշումը դառնում է անբողոքարկել, իսկ գույքի նկատմամբ սեփականության իրավունքը համարվում է կամովին փոխանցված պետությանը՝ ի դեմս հարկային մարմնի», </w:t>
            </w:r>
            <w:r>
              <w:rPr>
                <w:rFonts w:ascii="GHEA Grapalat" w:eastAsia="Calibri" w:hAnsi="GHEA Grapalat" w:cs="Arial Armenian"/>
                <w:sz w:val="24"/>
                <w:szCs w:val="24"/>
                <w:lang w:val="hy-AM"/>
              </w:rPr>
              <w:t xml:space="preserve">հակասում է «Վարչարարության հիմունքների և վարչական վարույթի մասին» օրենքի 70-րդ հոդվածի դրույթներին, որոնց համաձայն՝ ակտը կարող է բողոքարկվել վարչական </w:t>
            </w:r>
            <w:r>
              <w:rPr>
                <w:rFonts w:ascii="GHEA Grapalat" w:eastAsia="Calibri" w:hAnsi="GHEA Grapalat" w:cs="Arial Armenian"/>
                <w:b/>
                <w:sz w:val="24"/>
                <w:szCs w:val="24"/>
                <w:lang w:val="hy-AM"/>
              </w:rPr>
              <w:t xml:space="preserve">կամ դատական կարգով, ուստի անձը զրկված չէ վարչական կարգով ակտի բողոքարկման արդյունքում որոշումը ուժի մեջ թողնելու դեպքում, այդ ակտը բողոքարկել դատական կարգով </w:t>
            </w:r>
            <w:r>
              <w:rPr>
                <w:rFonts w:ascii="GHEA Grapalat" w:eastAsia="Calibri" w:hAnsi="GHEA Grapalat" w:cs="Times New Roman"/>
                <w:b/>
                <w:sz w:val="24"/>
                <w:szCs w:val="24"/>
                <w:lang w:val="hy-AM"/>
              </w:rPr>
              <w:t xml:space="preserve">իսկ </w:t>
            </w:r>
            <w:r>
              <w:rPr>
                <w:rFonts w:ascii="GHEA Grapalat" w:eastAsia="Calibri" w:hAnsi="GHEA Grapalat" w:cs="Times New Roman"/>
                <w:sz w:val="24"/>
                <w:szCs w:val="24"/>
                <w:lang w:val="hy-AM"/>
              </w:rPr>
              <w:t xml:space="preserve"> </w:t>
            </w:r>
            <w:r>
              <w:rPr>
                <w:rFonts w:ascii="GHEA Grapalat" w:eastAsia="Calibri" w:hAnsi="GHEA Grapalat" w:cs="Arial Armenian"/>
                <w:sz w:val="24"/>
                <w:szCs w:val="24"/>
                <w:lang w:val="hy-AM"/>
              </w:rPr>
              <w:t>«Վարչարարության հիմունքների և վարչական վարույթի մասին» օրենքի 74-րդ հոդվածի՝ վարչական բողոք բերելը կասեցնում է բողոքարկվող վարչական ակտի կատարումը, իսկ ՀՀ վարչական դատավարության օրենսգրքի 83-րդ հոդվածի համաձայն՝ վիճարկման հայցի վարույթ ընդունելը կասեցնում է վիճարկվող վարչական ակտի կատարումը մինչև այդ գործով գործն ըստ էության լուծող դատական ակտի օրինական ուժի մեջ մտնելը:</w:t>
            </w:r>
          </w:p>
          <w:p w:rsidR="002C5973" w:rsidRDefault="002C5973">
            <w:pPr>
              <w:tabs>
                <w:tab w:val="left" w:pos="567"/>
              </w:tabs>
              <w:spacing w:after="0" w:line="240" w:lineRule="auto"/>
              <w:ind w:left="142" w:right="123" w:firstLine="284"/>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Միաժամանակ հարկ է նկատի ունենալ, որ ՀՀ վարչական դատավարության 127-րդ հոդվածի դրույթների վերլուծությունից պարզ է դառնում նաև, որ </w:t>
            </w:r>
            <w:r>
              <w:rPr>
                <w:rFonts w:ascii="GHEA Grapalat" w:eastAsia="Calibri" w:hAnsi="GHEA Grapalat" w:cs="Times New Roman"/>
                <w:b/>
                <w:sz w:val="24"/>
                <w:szCs w:val="24"/>
                <w:lang w:val="hy-AM"/>
              </w:rPr>
              <w:t>միայն օրինական ուժի մեջ մտած վերջնական դատական ակտն է կատարման համար պարտադիր դրանց հասցեատերերի համար</w:t>
            </w:r>
            <w:r>
              <w:rPr>
                <w:rFonts w:ascii="GHEA Grapalat" w:eastAsia="Calibri" w:hAnsi="GHEA Grapalat" w:cs="Times New Roman"/>
                <w:sz w:val="24"/>
                <w:szCs w:val="24"/>
                <w:lang w:val="hy-AM"/>
              </w:rPr>
              <w:t xml:space="preserve"> և դատական կարգով բողոքարկված և ուժի մեջ չմտած դատական ակտը որևէ իրավական հետևանք ունենալ չի կարող, ուստի խնդրահարույց է նաև Նախագծի վերոնշյալ կետում առկա այն կարգավորումը, որի </w:t>
            </w:r>
            <w:r>
              <w:rPr>
                <w:rFonts w:ascii="GHEA Grapalat" w:eastAsia="Calibri" w:hAnsi="GHEA Grapalat" w:cs="Times New Roman"/>
                <w:sz w:val="24"/>
                <w:szCs w:val="24"/>
                <w:lang w:val="hy-AM"/>
              </w:rPr>
              <w:lastRenderedPageBreak/>
              <w:t>համաձայն՝ «</w:t>
            </w:r>
            <w:r>
              <w:rPr>
                <w:rFonts w:ascii="GHEA Grapalat" w:eastAsia="Calibri" w:hAnsi="GHEA Grapalat" w:cs="Arial Armenian"/>
                <w:b/>
                <w:i/>
                <w:sz w:val="24"/>
                <w:szCs w:val="24"/>
                <w:lang w:val="hy-AM"/>
              </w:rPr>
              <w:t>գույքի նկատմամբ սեփականության իրավունքը պետությանն է փոխանցվում դատարանի վճռի հիման վրա</w:t>
            </w:r>
            <w:r>
              <w:rPr>
                <w:rFonts w:ascii="GHEA Grapalat" w:eastAsia="Calibri" w:hAnsi="GHEA Grapalat" w:cs="Times New Roman"/>
                <w:sz w:val="24"/>
                <w:szCs w:val="24"/>
                <w:lang w:val="hy-AM"/>
              </w:rPr>
              <w:t>»:</w:t>
            </w:r>
          </w:p>
        </w:tc>
        <w:tc>
          <w:tcPr>
            <w:tcW w:w="4252" w:type="dxa"/>
            <w:tcBorders>
              <w:top w:val="outset" w:sz="6" w:space="0" w:color="auto"/>
              <w:left w:val="outset" w:sz="6" w:space="0" w:color="auto"/>
              <w:bottom w:val="outset" w:sz="6" w:space="0" w:color="auto"/>
              <w:right w:val="outset" w:sz="6" w:space="0" w:color="auto"/>
            </w:tcBorders>
            <w:shd w:val="clear" w:color="auto" w:fill="auto"/>
            <w:hideMark/>
          </w:tcPr>
          <w:p w:rsidR="002C5973" w:rsidRDefault="002C5973">
            <w:pPr>
              <w:tabs>
                <w:tab w:val="left" w:pos="567"/>
              </w:tabs>
              <w:spacing w:after="0" w:line="240" w:lineRule="auto"/>
              <w:ind w:left="142" w:right="166" w:firstLine="284"/>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Ընդունվել է</w:t>
            </w:r>
          </w:p>
          <w:p w:rsidR="002C5973" w:rsidRDefault="002C5973">
            <w:pPr>
              <w:tabs>
                <w:tab w:val="left" w:pos="567"/>
              </w:tabs>
              <w:spacing w:after="0" w:line="240" w:lineRule="auto"/>
              <w:ind w:left="142" w:right="166" w:firstLine="284"/>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Կետը խմբագրվել է</w:t>
            </w:r>
          </w:p>
        </w:tc>
      </w:tr>
      <w:tr w:rsidR="002C5973" w:rsidRPr="002C5973" w:rsidTr="002C5973">
        <w:trPr>
          <w:trHeight w:val="411"/>
          <w:tblCellSpacing w:w="0" w:type="dxa"/>
          <w:jc w:val="center"/>
        </w:trPr>
        <w:tc>
          <w:tcPr>
            <w:tcW w:w="11766"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C5973" w:rsidRDefault="002C5973">
            <w:pPr>
              <w:tabs>
                <w:tab w:val="left" w:pos="567"/>
              </w:tabs>
              <w:spacing w:after="0" w:line="240" w:lineRule="auto"/>
              <w:ind w:left="142" w:right="123" w:firstLine="284"/>
              <w:jc w:val="both"/>
              <w:rPr>
                <w:rFonts w:ascii="GHEA Grapalat" w:eastAsia="Calibri" w:hAnsi="GHEA Grapalat" w:cs="Times New Roman"/>
                <w:b/>
                <w:sz w:val="24"/>
                <w:szCs w:val="24"/>
                <w:u w:val="single"/>
                <w:lang w:val="hy-AM"/>
              </w:rPr>
            </w:pPr>
            <w:r>
              <w:rPr>
                <w:rFonts w:ascii="GHEA Grapalat" w:eastAsia="Calibri" w:hAnsi="GHEA Grapalat" w:cs="Times New Roman"/>
                <w:sz w:val="24"/>
                <w:szCs w:val="24"/>
                <w:lang w:val="hy-AM"/>
              </w:rPr>
              <w:lastRenderedPageBreak/>
              <w:t xml:space="preserve">3. Նախագծի հավելվածի 14-րդ կետի համաձայն՝ շուտ փչացող կամ այն գույքը, որը դժվար է պահել կամ որի պահելու ծախսերը ողջամտորեն արդարացված չեն, գույքը պետական սեփականություն համարվելու պահից </w:t>
            </w:r>
            <w:r>
              <w:rPr>
                <w:rFonts w:ascii="GHEA Grapalat" w:eastAsia="Calibri" w:hAnsi="GHEA Grapalat" w:cs="Times New Roman"/>
                <w:b/>
                <w:sz w:val="24"/>
                <w:szCs w:val="24"/>
                <w:lang w:val="hy-AM"/>
              </w:rPr>
              <w:t xml:space="preserve">կարող է իրացվել հարկային մարմնի ղեկավարի հրամանի հիման վրա, իսկ Նախագծի հավելվածի 18-րդ կետի համաձայն՝ գույքի իրացման եղանակով տնօրինման դեպքում գույքի իրացումը կազմակերպում է </w:t>
            </w:r>
            <w:r>
              <w:rPr>
                <w:rFonts w:ascii="GHEA Grapalat" w:eastAsia="Calibri" w:hAnsi="GHEA Grapalat" w:cs="Times New Roman"/>
                <w:b/>
                <w:i/>
                <w:sz w:val="24"/>
                <w:szCs w:val="24"/>
                <w:lang w:val="hy-AM"/>
              </w:rPr>
              <w:t>հարկային մարմինը՝ աճուրդային կարգով:</w:t>
            </w:r>
            <w:r>
              <w:rPr>
                <w:rFonts w:ascii="GHEA Grapalat" w:eastAsia="Calibri" w:hAnsi="GHEA Grapalat" w:cs="Sylfaen"/>
                <w:color w:val="000000"/>
                <w:spacing w:val="-4"/>
                <w:sz w:val="24"/>
                <w:szCs w:val="24"/>
                <w:lang w:val="hy-AM"/>
              </w:rPr>
              <w:t xml:space="preserve"> Իրավական որոշակիության սահմանադրական սկզբունքից ելնելով՝ անհրաժեշտ է հստակեցնել և խմբագրել Նախագծի 14-րդ կետում նախատեսված կարգավորումը, քանի որ այդ կարգավորումից պարզ չի դառնում, թե </w:t>
            </w:r>
            <w:r>
              <w:rPr>
                <w:rFonts w:ascii="GHEA Grapalat" w:eastAsia="Calibri" w:hAnsi="GHEA Grapalat" w:cs="Times New Roman"/>
                <w:b/>
                <w:sz w:val="24"/>
                <w:szCs w:val="24"/>
                <w:lang w:val="hy-AM"/>
              </w:rPr>
              <w:t>հարկային մարմնի ղեկավարի հրամանի հիման վրա, ինչ ընթացակարգով է իրացվելու այդ կետում նշված գույքը:</w:t>
            </w:r>
          </w:p>
        </w:tc>
        <w:tc>
          <w:tcPr>
            <w:tcW w:w="4252" w:type="dxa"/>
            <w:tcBorders>
              <w:top w:val="outset" w:sz="6" w:space="0" w:color="auto"/>
              <w:left w:val="outset" w:sz="6" w:space="0" w:color="auto"/>
              <w:bottom w:val="outset" w:sz="6" w:space="0" w:color="auto"/>
              <w:right w:val="outset" w:sz="6" w:space="0" w:color="auto"/>
            </w:tcBorders>
            <w:shd w:val="clear" w:color="auto" w:fill="auto"/>
            <w:hideMark/>
          </w:tcPr>
          <w:p w:rsidR="002C5973" w:rsidRDefault="002C5973">
            <w:pPr>
              <w:tabs>
                <w:tab w:val="left" w:pos="567"/>
              </w:tabs>
              <w:spacing w:after="0" w:line="240" w:lineRule="auto"/>
              <w:ind w:left="142" w:right="166" w:firstLine="284"/>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rsidR="002C5973" w:rsidRDefault="002C5973">
            <w:pPr>
              <w:tabs>
                <w:tab w:val="left" w:pos="567"/>
              </w:tabs>
              <w:spacing w:after="0" w:line="240" w:lineRule="auto"/>
              <w:ind w:left="142" w:right="166" w:firstLine="284"/>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Կետը խմբագրվել է</w:t>
            </w:r>
          </w:p>
        </w:tc>
      </w:tr>
      <w:tr w:rsidR="002C5973" w:rsidTr="002C5973">
        <w:trPr>
          <w:tblCellSpacing w:w="0" w:type="dxa"/>
          <w:jc w:val="center"/>
        </w:trPr>
        <w:tc>
          <w:tcPr>
            <w:tcW w:w="11766"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C5973" w:rsidRDefault="002C5973">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 ՀՀ տարածքային կառավարման և ենթակառուցվածքների նախարարություն</w:t>
            </w:r>
          </w:p>
        </w:tc>
        <w:tc>
          <w:tcPr>
            <w:tcW w:w="4252" w:type="dxa"/>
            <w:tcBorders>
              <w:top w:val="outset" w:sz="6" w:space="0" w:color="auto"/>
              <w:left w:val="outset" w:sz="6" w:space="0" w:color="auto"/>
              <w:bottom w:val="outset" w:sz="6" w:space="0" w:color="auto"/>
              <w:right w:val="outset" w:sz="6" w:space="0" w:color="auto"/>
            </w:tcBorders>
            <w:shd w:val="clear" w:color="auto" w:fill="D0D0D0"/>
            <w:hideMark/>
          </w:tcPr>
          <w:p w:rsidR="002C5973" w:rsidRDefault="002C5973">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20</w:t>
            </w:r>
            <w:r>
              <w:rPr>
                <w:rFonts w:ascii="Times New Roman" w:eastAsia="Times New Roman" w:hAnsi="Times New Roman" w:cs="Times New Roman"/>
                <w:color w:val="000000"/>
                <w:sz w:val="24"/>
                <w:szCs w:val="24"/>
              </w:rPr>
              <w:t>․</w:t>
            </w:r>
            <w:r>
              <w:rPr>
                <w:rFonts w:ascii="GHEA Grapalat" w:eastAsia="Times New Roman" w:hAnsi="GHEA Grapalat" w:cs="Times New Roman"/>
                <w:color w:val="000000"/>
                <w:sz w:val="24"/>
                <w:szCs w:val="24"/>
              </w:rPr>
              <w:t>03</w:t>
            </w:r>
            <w:r>
              <w:rPr>
                <w:rFonts w:ascii="Times New Roman" w:eastAsia="Times New Roman" w:hAnsi="Times New Roman" w:cs="Times New Roman"/>
                <w:color w:val="000000"/>
                <w:sz w:val="24"/>
                <w:szCs w:val="24"/>
              </w:rPr>
              <w:t>․</w:t>
            </w:r>
            <w:r>
              <w:rPr>
                <w:rFonts w:ascii="GHEA Grapalat" w:eastAsia="Times New Roman" w:hAnsi="GHEA Grapalat" w:cs="Times New Roman"/>
                <w:color w:val="000000"/>
                <w:sz w:val="24"/>
                <w:szCs w:val="24"/>
              </w:rPr>
              <w:t>2024թ</w:t>
            </w:r>
            <w:r>
              <w:rPr>
                <w:rFonts w:ascii="Times New Roman" w:eastAsia="Times New Roman" w:hAnsi="Times New Roman" w:cs="Times New Roman"/>
                <w:color w:val="000000"/>
                <w:sz w:val="24"/>
                <w:szCs w:val="24"/>
              </w:rPr>
              <w:t>․</w:t>
            </w:r>
          </w:p>
        </w:tc>
      </w:tr>
      <w:tr w:rsidR="002C5973" w:rsidTr="002C597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C5973" w:rsidRDefault="002C5973">
            <w:pPr>
              <w:spacing w:after="0"/>
              <w:rPr>
                <w:rFonts w:ascii="GHEA Grapalat" w:eastAsia="Times New Roman" w:hAnsi="GHEA Grapalat" w:cs="Times New Roman"/>
                <w:color w:val="000000"/>
                <w:sz w:val="24"/>
                <w:szCs w:val="24"/>
                <w:lang w:val="hy-AM"/>
              </w:rPr>
            </w:pPr>
          </w:p>
        </w:tc>
        <w:tc>
          <w:tcPr>
            <w:tcW w:w="4252" w:type="dxa"/>
            <w:tcBorders>
              <w:top w:val="outset" w:sz="6" w:space="0" w:color="auto"/>
              <w:left w:val="outset" w:sz="6" w:space="0" w:color="auto"/>
              <w:bottom w:val="outset" w:sz="6" w:space="0" w:color="auto"/>
              <w:right w:val="outset" w:sz="6" w:space="0" w:color="auto"/>
            </w:tcBorders>
            <w:shd w:val="clear" w:color="auto" w:fill="D0D0D0"/>
            <w:hideMark/>
          </w:tcPr>
          <w:p w:rsidR="002C5973" w:rsidRDefault="002C5973">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N ԳՍ//8925-2024</w:t>
            </w:r>
          </w:p>
        </w:tc>
      </w:tr>
      <w:tr w:rsidR="002C5973" w:rsidRPr="002C5973" w:rsidTr="002C5973">
        <w:trPr>
          <w:trHeight w:val="411"/>
          <w:tblCellSpacing w:w="0" w:type="dxa"/>
          <w:jc w:val="center"/>
        </w:trPr>
        <w:tc>
          <w:tcPr>
            <w:tcW w:w="11766"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C5973" w:rsidRDefault="002C5973">
            <w:pPr>
              <w:tabs>
                <w:tab w:val="left" w:pos="567"/>
              </w:tabs>
              <w:spacing w:after="0" w:line="240" w:lineRule="auto"/>
              <w:ind w:left="142" w:right="123" w:firstLine="284"/>
              <w:jc w:val="both"/>
              <w:rPr>
                <w:rFonts w:ascii="GHEA Grapalat" w:eastAsia="Calibri" w:hAnsi="GHEA Grapalat" w:cs="Arial Armenian"/>
                <w:sz w:val="24"/>
                <w:szCs w:val="24"/>
                <w:lang w:val="hy-AM"/>
              </w:rPr>
            </w:pPr>
            <w:r>
              <w:rPr>
                <w:rFonts w:ascii="GHEA Grapalat" w:eastAsia="Calibri" w:hAnsi="GHEA Grapalat" w:cs="Arial Armenian"/>
                <w:bCs/>
                <w:sz w:val="24"/>
                <w:szCs w:val="24"/>
                <w:lang w:val="hy-AM"/>
              </w:rPr>
              <w:t xml:space="preserve">Հայտնում ենք Ձեզ, որ </w:t>
            </w:r>
            <w:r>
              <w:rPr>
                <w:rFonts w:ascii="GHEA Grapalat" w:eastAsia="Calibri" w:hAnsi="GHEA Grapalat" w:cs="Arial Armenian"/>
                <w:sz w:val="24"/>
                <w:szCs w:val="24"/>
                <w:lang w:val="hy-AM"/>
              </w:rPr>
              <w:t>«Գույքը հարկադիր կարգով որպես պետական սեփականություն վերցնելու, պահպանելու և տնօրինելու կարգը սահմանելու մասին» Հայաստանի Հանրապետության կառավարության որոշման նախագիծը (այսուհետ՝ Նախագիծ) քննարկվել է Պետական գույքի կառավարման կոմիտեի հետ համատեղ և վերջինիս վերաբերյալ հայտնում ենք հետևյալը.</w:t>
            </w:r>
          </w:p>
          <w:p w:rsidR="002C5973" w:rsidRDefault="002C5973">
            <w:pPr>
              <w:tabs>
                <w:tab w:val="left" w:pos="567"/>
              </w:tabs>
              <w:spacing w:after="0" w:line="240" w:lineRule="auto"/>
              <w:ind w:left="142" w:right="123" w:firstLine="284"/>
              <w:jc w:val="both"/>
              <w:rPr>
                <w:rFonts w:ascii="GHEA Grapalat" w:eastAsia="Calibri" w:hAnsi="GHEA Grapalat" w:cs="Arial Armenian"/>
                <w:sz w:val="24"/>
                <w:szCs w:val="24"/>
                <w:lang w:val="hy-AM"/>
              </w:rPr>
            </w:pPr>
            <w:r>
              <w:rPr>
                <w:rFonts w:ascii="GHEA Grapalat" w:eastAsia="Calibri" w:hAnsi="GHEA Grapalat" w:cs="Arial Armenian"/>
                <w:sz w:val="24"/>
                <w:szCs w:val="24"/>
                <w:lang w:val="hy-AM"/>
              </w:rPr>
              <w:t>Նախագծով սահմանված կարգի 17-րդ կետով նախատեսված է հաշվառել 15-րդ և 16-րդ կետերում նշված գույքը, որը համարվում է շուտ փչացող կամ որի երկարատև պահելը կարող է վտանգավոր լինել մարդու կյանքի, առողջության կամ շրջակա միջավայրի համար և ենթակա է ոչնչացման, ուստի տվյալ գույքի հաշվառումը գտնում ենք ոչ նպատակահարմար և առաջարկում ենք 17-րդ կետը խմբագրել ու քննարկման առարկա դարձնել՝ շուտ փչացող գույքը (սնունդը) իրավասու մարմնի կողմից համապատասխան ստուգում (լաբորատոր և/կամ փորձագիտական) անցնելուց հետո Հայաստանի Հանրապետությունում գործող խնամքի հաստատություններին փոխանցելու հնարավորության հարցը։</w:t>
            </w:r>
          </w:p>
          <w:p w:rsidR="002C5973" w:rsidRDefault="002C5973">
            <w:pPr>
              <w:tabs>
                <w:tab w:val="left" w:pos="567"/>
              </w:tabs>
              <w:spacing w:after="0" w:line="240" w:lineRule="auto"/>
              <w:ind w:left="142" w:right="123" w:firstLine="284"/>
              <w:jc w:val="both"/>
              <w:rPr>
                <w:rFonts w:ascii="GHEA Grapalat" w:eastAsia="Calibri" w:hAnsi="GHEA Grapalat" w:cs="Arial Armenian"/>
                <w:sz w:val="24"/>
                <w:szCs w:val="24"/>
                <w:lang w:val="hy-AM"/>
              </w:rPr>
            </w:pPr>
            <w:r>
              <w:rPr>
                <w:rFonts w:ascii="GHEA Grapalat" w:eastAsia="Calibri" w:hAnsi="GHEA Grapalat" w:cs="Arial Armenian"/>
                <w:sz w:val="24"/>
                <w:szCs w:val="24"/>
                <w:lang w:val="hy-AM"/>
              </w:rPr>
              <w:t>Հաշվի առնելով, որ Նախագծով նախատեսվում է հարկադիր կարգով գույք վերցնել որպես պետական սեփականություն՝ առաջարկում ենք դրա հետագա տնօրինման հարցը դիտարկել «Պետական գույքի կառավարման մասին» ՀՀ օրենքի և ոլորտը կանոնակարգող այլ իրավական ակտերի կարգավորումներով։</w:t>
            </w:r>
          </w:p>
        </w:tc>
        <w:tc>
          <w:tcPr>
            <w:tcW w:w="4252" w:type="dxa"/>
            <w:tcBorders>
              <w:top w:val="outset" w:sz="6" w:space="0" w:color="auto"/>
              <w:left w:val="outset" w:sz="6" w:space="0" w:color="auto"/>
              <w:bottom w:val="outset" w:sz="6" w:space="0" w:color="auto"/>
              <w:right w:val="outset" w:sz="6" w:space="0" w:color="auto"/>
            </w:tcBorders>
            <w:shd w:val="clear" w:color="auto" w:fill="auto"/>
          </w:tcPr>
          <w:p w:rsidR="002C5973" w:rsidRDefault="002C5973">
            <w:pPr>
              <w:tabs>
                <w:tab w:val="left" w:pos="567"/>
              </w:tabs>
              <w:spacing w:after="0" w:line="240" w:lineRule="auto"/>
              <w:ind w:left="142" w:right="166" w:firstLine="284"/>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ի գիտություն</w:t>
            </w:r>
          </w:p>
          <w:p w:rsidR="002C5973" w:rsidRDefault="002C5973">
            <w:pPr>
              <w:tabs>
                <w:tab w:val="left" w:pos="567"/>
              </w:tabs>
              <w:spacing w:after="0" w:line="240" w:lineRule="auto"/>
              <w:ind w:left="142" w:right="166" w:firstLine="284"/>
              <w:jc w:val="center"/>
              <w:rPr>
                <w:rFonts w:ascii="GHEA Grapalat" w:eastAsia="Times New Roman" w:hAnsi="GHEA Grapalat" w:cs="Times New Roman"/>
                <w:color w:val="000000"/>
                <w:sz w:val="24"/>
                <w:szCs w:val="24"/>
                <w:lang w:val="hy-AM"/>
              </w:rPr>
            </w:pPr>
          </w:p>
          <w:p w:rsidR="002C5973" w:rsidRDefault="002C5973">
            <w:pPr>
              <w:tabs>
                <w:tab w:val="left" w:pos="567"/>
              </w:tabs>
              <w:spacing w:after="0" w:line="240" w:lineRule="auto"/>
              <w:ind w:left="142" w:right="166" w:firstLine="284"/>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Միաժամանակ, նշված կետը ամբողջությամբ վերաշարադր</w:t>
            </w:r>
            <w:r>
              <w:rPr>
                <w:rFonts w:ascii="GHEA Grapalat" w:eastAsia="Times New Roman" w:hAnsi="GHEA Grapalat" w:cs="Times New Roman"/>
                <w:color w:val="000000"/>
                <w:sz w:val="24"/>
                <w:szCs w:val="24"/>
                <w:lang w:val="hy-AM"/>
              </w:rPr>
              <w:softHyphen/>
              <w:t>վել է։</w:t>
            </w:r>
          </w:p>
          <w:p w:rsidR="002C5973" w:rsidRDefault="002C5973">
            <w:pPr>
              <w:tabs>
                <w:tab w:val="left" w:pos="567"/>
              </w:tabs>
              <w:spacing w:after="0" w:line="240" w:lineRule="auto"/>
              <w:ind w:left="142" w:right="166" w:firstLine="284"/>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Միա</w:t>
            </w:r>
            <w:r>
              <w:rPr>
                <w:rFonts w:ascii="GHEA Grapalat" w:eastAsia="Times New Roman" w:hAnsi="GHEA Grapalat" w:cs="Times New Roman"/>
                <w:color w:val="000000"/>
                <w:sz w:val="24"/>
                <w:szCs w:val="24"/>
                <w:lang w:val="hy-AM"/>
              </w:rPr>
              <w:softHyphen/>
              <w:t>ժա</w:t>
            </w:r>
            <w:r>
              <w:rPr>
                <w:rFonts w:ascii="GHEA Grapalat" w:eastAsia="Times New Roman" w:hAnsi="GHEA Grapalat" w:cs="Times New Roman"/>
                <w:color w:val="000000"/>
                <w:sz w:val="24"/>
                <w:szCs w:val="24"/>
                <w:lang w:val="hy-AM"/>
              </w:rPr>
              <w:softHyphen/>
              <w:t>մանակ, գտնում ենք, որ շուտ փչացող գույքը (սնունդը) իրա</w:t>
            </w:r>
            <w:r>
              <w:rPr>
                <w:rFonts w:ascii="GHEA Grapalat" w:eastAsia="Times New Roman" w:hAnsi="GHEA Grapalat" w:cs="Times New Roman"/>
                <w:color w:val="000000"/>
                <w:sz w:val="24"/>
                <w:szCs w:val="24"/>
                <w:lang w:val="hy-AM"/>
              </w:rPr>
              <w:softHyphen/>
              <w:t>վասու մարմնի կողմից հա</w:t>
            </w:r>
            <w:r>
              <w:rPr>
                <w:rFonts w:ascii="GHEA Grapalat" w:eastAsia="Times New Roman" w:hAnsi="GHEA Grapalat" w:cs="Times New Roman"/>
                <w:color w:val="000000"/>
                <w:sz w:val="24"/>
                <w:szCs w:val="24"/>
                <w:lang w:val="hy-AM"/>
              </w:rPr>
              <w:softHyphen/>
              <w:t>մա</w:t>
            </w:r>
            <w:r>
              <w:rPr>
                <w:rFonts w:ascii="GHEA Grapalat" w:eastAsia="Times New Roman" w:hAnsi="GHEA Grapalat" w:cs="Times New Roman"/>
                <w:color w:val="000000"/>
                <w:sz w:val="24"/>
                <w:szCs w:val="24"/>
                <w:lang w:val="hy-AM"/>
              </w:rPr>
              <w:softHyphen/>
              <w:t>պատասխան ստուգման (լա</w:t>
            </w:r>
            <w:r>
              <w:rPr>
                <w:rFonts w:ascii="GHEA Grapalat" w:eastAsia="Times New Roman" w:hAnsi="GHEA Grapalat" w:cs="Times New Roman"/>
                <w:color w:val="000000"/>
                <w:sz w:val="24"/>
                <w:szCs w:val="24"/>
                <w:lang w:val="hy-AM"/>
              </w:rPr>
              <w:softHyphen/>
              <w:t>բո</w:t>
            </w:r>
            <w:r>
              <w:rPr>
                <w:rFonts w:ascii="GHEA Grapalat" w:eastAsia="Times New Roman" w:hAnsi="GHEA Grapalat" w:cs="Times New Roman"/>
                <w:color w:val="000000"/>
                <w:sz w:val="24"/>
                <w:szCs w:val="24"/>
                <w:lang w:val="hy-AM"/>
              </w:rPr>
              <w:softHyphen/>
              <w:t>րատոր և/կամ փորձա</w:t>
            </w:r>
            <w:r>
              <w:rPr>
                <w:rFonts w:ascii="GHEA Grapalat" w:eastAsia="Times New Roman" w:hAnsi="GHEA Grapalat" w:cs="Times New Roman"/>
                <w:color w:val="000000"/>
                <w:sz w:val="24"/>
                <w:szCs w:val="24"/>
                <w:lang w:val="hy-AM"/>
              </w:rPr>
              <w:softHyphen/>
              <w:t>գի</w:t>
            </w:r>
            <w:r>
              <w:rPr>
                <w:rFonts w:ascii="GHEA Grapalat" w:eastAsia="Times New Roman" w:hAnsi="GHEA Grapalat" w:cs="Times New Roman"/>
                <w:color w:val="000000"/>
                <w:sz w:val="24"/>
                <w:szCs w:val="24"/>
                <w:lang w:val="hy-AM"/>
              </w:rPr>
              <w:softHyphen/>
              <w:t>տական) ենթարկելը և դրանից հետո ՀՀ-ում գործող խնամքի հաստատու</w:t>
            </w:r>
            <w:r>
              <w:rPr>
                <w:rFonts w:ascii="GHEA Grapalat" w:eastAsia="Times New Roman" w:hAnsi="GHEA Grapalat" w:cs="Times New Roman"/>
                <w:color w:val="000000"/>
                <w:sz w:val="24"/>
                <w:szCs w:val="24"/>
                <w:lang w:val="hy-AM"/>
              </w:rPr>
              <w:softHyphen/>
              <w:t>թյուն</w:t>
            </w:r>
            <w:r>
              <w:rPr>
                <w:rFonts w:ascii="GHEA Grapalat" w:eastAsia="Times New Roman" w:hAnsi="GHEA Grapalat" w:cs="Times New Roman"/>
                <w:color w:val="000000"/>
                <w:sz w:val="24"/>
                <w:szCs w:val="24"/>
                <w:lang w:val="hy-AM"/>
              </w:rPr>
              <w:softHyphen/>
              <w:t>ներին փո</w:t>
            </w:r>
            <w:r>
              <w:rPr>
                <w:rFonts w:ascii="GHEA Grapalat" w:eastAsia="Times New Roman" w:hAnsi="GHEA Grapalat" w:cs="Times New Roman"/>
                <w:color w:val="000000"/>
                <w:sz w:val="24"/>
                <w:szCs w:val="24"/>
                <w:lang w:val="hy-AM"/>
              </w:rPr>
              <w:softHyphen/>
              <w:t>խան</w:t>
            </w:r>
            <w:r>
              <w:rPr>
                <w:rFonts w:ascii="GHEA Grapalat" w:eastAsia="Times New Roman" w:hAnsi="GHEA Grapalat" w:cs="Times New Roman"/>
                <w:color w:val="000000"/>
                <w:sz w:val="24"/>
                <w:szCs w:val="24"/>
                <w:lang w:val="hy-AM"/>
              </w:rPr>
              <w:softHyphen/>
              <w:t>ցելը նպատակա</w:t>
            </w:r>
            <w:r>
              <w:rPr>
                <w:rFonts w:ascii="GHEA Grapalat" w:eastAsia="Times New Roman" w:hAnsi="GHEA Grapalat" w:cs="Times New Roman"/>
                <w:color w:val="000000"/>
                <w:sz w:val="24"/>
                <w:szCs w:val="24"/>
                <w:lang w:val="hy-AM"/>
              </w:rPr>
              <w:softHyphen/>
              <w:t>հարմար չէ, հաշվի առնելով, որ շուտ փչացող գույքի (սննդի) պիտանիության կարճ ժամկետը։</w:t>
            </w:r>
          </w:p>
          <w:p w:rsidR="002C5973" w:rsidRDefault="002C5973">
            <w:pPr>
              <w:tabs>
                <w:tab w:val="left" w:pos="567"/>
              </w:tabs>
              <w:spacing w:after="0" w:line="240" w:lineRule="auto"/>
              <w:ind w:left="142" w:right="166" w:firstLine="284"/>
              <w:jc w:val="center"/>
              <w:rPr>
                <w:rFonts w:ascii="GHEA Grapalat" w:eastAsia="Times New Roman" w:hAnsi="GHEA Grapalat" w:cs="Times New Roman"/>
                <w:color w:val="000000"/>
                <w:sz w:val="24"/>
                <w:szCs w:val="24"/>
                <w:lang w:val="hy-AM"/>
              </w:rPr>
            </w:pPr>
          </w:p>
        </w:tc>
      </w:tr>
    </w:tbl>
    <w:p w:rsidR="002C5973" w:rsidRDefault="002C5973" w:rsidP="002C5973">
      <w:pPr>
        <w:tabs>
          <w:tab w:val="left" w:pos="567"/>
        </w:tabs>
        <w:ind w:left="142" w:firstLine="284"/>
        <w:rPr>
          <w:rFonts w:ascii="GHEA Grapalat" w:hAnsi="GHEA Grapalat"/>
          <w:sz w:val="24"/>
          <w:szCs w:val="24"/>
          <w:lang w:val="hy-AM"/>
        </w:rPr>
      </w:pPr>
    </w:p>
    <w:p w:rsidR="00BC166E" w:rsidRPr="002C5973" w:rsidRDefault="00BC166E" w:rsidP="002C5973">
      <w:pPr>
        <w:rPr>
          <w:lang w:val="hy-AM"/>
        </w:rPr>
      </w:pPr>
      <w:bookmarkStart w:id="0" w:name="_GoBack"/>
      <w:bookmarkEnd w:id="0"/>
    </w:p>
    <w:sectPr w:rsidR="00BC166E" w:rsidRPr="002C5973" w:rsidSect="0057521E">
      <w:pgSz w:w="16839" w:h="11907" w:orient="landscape" w:code="9"/>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4263" w:rsidRDefault="00AE4263" w:rsidP="00FD11E0">
      <w:pPr>
        <w:spacing w:after="0" w:line="240" w:lineRule="auto"/>
      </w:pPr>
      <w:r>
        <w:separator/>
      </w:r>
    </w:p>
  </w:endnote>
  <w:endnote w:type="continuationSeparator" w:id="0">
    <w:p w:rsidR="00AE4263" w:rsidRDefault="00AE4263" w:rsidP="00FD1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4263" w:rsidRDefault="00AE4263" w:rsidP="00FD11E0">
      <w:pPr>
        <w:spacing w:after="0" w:line="240" w:lineRule="auto"/>
      </w:pPr>
      <w:r>
        <w:separator/>
      </w:r>
    </w:p>
  </w:footnote>
  <w:footnote w:type="continuationSeparator" w:id="0">
    <w:p w:rsidR="00AE4263" w:rsidRDefault="00AE4263" w:rsidP="00FD11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B3767"/>
    <w:multiLevelType w:val="hybridMultilevel"/>
    <w:tmpl w:val="6DEEB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1560E9"/>
    <w:multiLevelType w:val="hybridMultilevel"/>
    <w:tmpl w:val="F78679C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7E74F3C"/>
    <w:multiLevelType w:val="hybridMultilevel"/>
    <w:tmpl w:val="2EA019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13A00E83"/>
    <w:multiLevelType w:val="hybridMultilevel"/>
    <w:tmpl w:val="EEFC0016"/>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4" w15:restartNumberingAfterBreak="0">
    <w:nsid w:val="1B1F3CE7"/>
    <w:multiLevelType w:val="hybridMultilevel"/>
    <w:tmpl w:val="4B320A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A53B86"/>
    <w:multiLevelType w:val="hybridMultilevel"/>
    <w:tmpl w:val="8048E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5C4FC1"/>
    <w:multiLevelType w:val="hybridMultilevel"/>
    <w:tmpl w:val="B62C3F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E0462D8"/>
    <w:multiLevelType w:val="hybridMultilevel"/>
    <w:tmpl w:val="83C000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D30EC9"/>
    <w:multiLevelType w:val="hybridMultilevel"/>
    <w:tmpl w:val="3A4AB1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F1E3072"/>
    <w:multiLevelType w:val="hybridMultilevel"/>
    <w:tmpl w:val="A38A4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A5E33A8"/>
    <w:multiLevelType w:val="hybridMultilevel"/>
    <w:tmpl w:val="7CEAB9F2"/>
    <w:lvl w:ilvl="0" w:tplc="E9C85D3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8"/>
  </w:num>
  <w:num w:numId="2">
    <w:abstractNumId w:val="1"/>
  </w:num>
  <w:num w:numId="3">
    <w:abstractNumId w:val="4"/>
  </w:num>
  <w:num w:numId="4">
    <w:abstractNumId w:val="5"/>
  </w:num>
  <w:num w:numId="5">
    <w:abstractNumId w:val="6"/>
  </w:num>
  <w:num w:numId="6">
    <w:abstractNumId w:val="9"/>
  </w:num>
  <w:num w:numId="7">
    <w:abstractNumId w:val="2"/>
  </w:num>
  <w:num w:numId="8">
    <w:abstractNumId w:val="3"/>
  </w:num>
  <w:num w:numId="9">
    <w:abstractNumId w:val="7"/>
  </w:num>
  <w:num w:numId="10">
    <w:abstractNumId w:val="0"/>
  </w:num>
  <w:num w:numId="11">
    <w:abstractNumId w:val="10"/>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BE6"/>
    <w:rsid w:val="000026BD"/>
    <w:rsid w:val="00007879"/>
    <w:rsid w:val="0001367C"/>
    <w:rsid w:val="000150A4"/>
    <w:rsid w:val="000177E7"/>
    <w:rsid w:val="000252A3"/>
    <w:rsid w:val="00030C73"/>
    <w:rsid w:val="00041E5F"/>
    <w:rsid w:val="000470A9"/>
    <w:rsid w:val="00056780"/>
    <w:rsid w:val="00064F8D"/>
    <w:rsid w:val="00070FC4"/>
    <w:rsid w:val="000719B6"/>
    <w:rsid w:val="00081FE7"/>
    <w:rsid w:val="00082281"/>
    <w:rsid w:val="00083DDE"/>
    <w:rsid w:val="00090DA6"/>
    <w:rsid w:val="00092441"/>
    <w:rsid w:val="00092769"/>
    <w:rsid w:val="0009754E"/>
    <w:rsid w:val="000A1BBB"/>
    <w:rsid w:val="000B710C"/>
    <w:rsid w:val="000C5E06"/>
    <w:rsid w:val="000C7ABD"/>
    <w:rsid w:val="000D2BE6"/>
    <w:rsid w:val="000D4C4D"/>
    <w:rsid w:val="000D6110"/>
    <w:rsid w:val="000D6A24"/>
    <w:rsid w:val="000E1520"/>
    <w:rsid w:val="000E2522"/>
    <w:rsid w:val="000E50BA"/>
    <w:rsid w:val="000F27E6"/>
    <w:rsid w:val="000F3273"/>
    <w:rsid w:val="000F4328"/>
    <w:rsid w:val="000F5783"/>
    <w:rsid w:val="000F7E27"/>
    <w:rsid w:val="00107250"/>
    <w:rsid w:val="0011752A"/>
    <w:rsid w:val="001205C0"/>
    <w:rsid w:val="001241E8"/>
    <w:rsid w:val="00124344"/>
    <w:rsid w:val="00125095"/>
    <w:rsid w:val="00125D06"/>
    <w:rsid w:val="00127DA9"/>
    <w:rsid w:val="00135A5A"/>
    <w:rsid w:val="00141FA7"/>
    <w:rsid w:val="001457D2"/>
    <w:rsid w:val="001465F8"/>
    <w:rsid w:val="001472BE"/>
    <w:rsid w:val="00161BCE"/>
    <w:rsid w:val="00167C6B"/>
    <w:rsid w:val="0017184E"/>
    <w:rsid w:val="0018395D"/>
    <w:rsid w:val="00184A0F"/>
    <w:rsid w:val="00184E0E"/>
    <w:rsid w:val="0018602A"/>
    <w:rsid w:val="00186134"/>
    <w:rsid w:val="00187FC0"/>
    <w:rsid w:val="0019029E"/>
    <w:rsid w:val="00197CBE"/>
    <w:rsid w:val="00197D9F"/>
    <w:rsid w:val="001A1077"/>
    <w:rsid w:val="001A4509"/>
    <w:rsid w:val="001A4BB0"/>
    <w:rsid w:val="001B426A"/>
    <w:rsid w:val="001C2AF3"/>
    <w:rsid w:val="001F1074"/>
    <w:rsid w:val="001F6153"/>
    <w:rsid w:val="0020181C"/>
    <w:rsid w:val="00202D04"/>
    <w:rsid w:val="00205382"/>
    <w:rsid w:val="00207FA3"/>
    <w:rsid w:val="00215013"/>
    <w:rsid w:val="00215296"/>
    <w:rsid w:val="002163BD"/>
    <w:rsid w:val="00216443"/>
    <w:rsid w:val="002201B2"/>
    <w:rsid w:val="00220428"/>
    <w:rsid w:val="00225870"/>
    <w:rsid w:val="002266A8"/>
    <w:rsid w:val="00230456"/>
    <w:rsid w:val="00230D48"/>
    <w:rsid w:val="002322FF"/>
    <w:rsid w:val="00235040"/>
    <w:rsid w:val="00236745"/>
    <w:rsid w:val="00240490"/>
    <w:rsid w:val="00244248"/>
    <w:rsid w:val="002453E4"/>
    <w:rsid w:val="00263581"/>
    <w:rsid w:val="002710AE"/>
    <w:rsid w:val="002761BA"/>
    <w:rsid w:val="00280963"/>
    <w:rsid w:val="00280CA7"/>
    <w:rsid w:val="00281290"/>
    <w:rsid w:val="00281634"/>
    <w:rsid w:val="00284216"/>
    <w:rsid w:val="0029269B"/>
    <w:rsid w:val="00294D0C"/>
    <w:rsid w:val="00295ED6"/>
    <w:rsid w:val="002A4EDE"/>
    <w:rsid w:val="002A58CB"/>
    <w:rsid w:val="002B0DAE"/>
    <w:rsid w:val="002B18D9"/>
    <w:rsid w:val="002B2F33"/>
    <w:rsid w:val="002B610A"/>
    <w:rsid w:val="002B66C2"/>
    <w:rsid w:val="002C0104"/>
    <w:rsid w:val="002C03B8"/>
    <w:rsid w:val="002C5973"/>
    <w:rsid w:val="002C5FEE"/>
    <w:rsid w:val="002D31E4"/>
    <w:rsid w:val="002F43C3"/>
    <w:rsid w:val="002F5ABA"/>
    <w:rsid w:val="00301D0B"/>
    <w:rsid w:val="003105E9"/>
    <w:rsid w:val="00313032"/>
    <w:rsid w:val="00314232"/>
    <w:rsid w:val="003160E2"/>
    <w:rsid w:val="00316A69"/>
    <w:rsid w:val="0031737E"/>
    <w:rsid w:val="003219E4"/>
    <w:rsid w:val="00321A5F"/>
    <w:rsid w:val="0032511B"/>
    <w:rsid w:val="00332F82"/>
    <w:rsid w:val="00333BE6"/>
    <w:rsid w:val="00337951"/>
    <w:rsid w:val="003409E5"/>
    <w:rsid w:val="0035091E"/>
    <w:rsid w:val="0035117F"/>
    <w:rsid w:val="003548A7"/>
    <w:rsid w:val="00357F6D"/>
    <w:rsid w:val="00362747"/>
    <w:rsid w:val="003634D3"/>
    <w:rsid w:val="00363DFB"/>
    <w:rsid w:val="00366247"/>
    <w:rsid w:val="0037076B"/>
    <w:rsid w:val="003707A1"/>
    <w:rsid w:val="00372585"/>
    <w:rsid w:val="00373144"/>
    <w:rsid w:val="003744DE"/>
    <w:rsid w:val="00375319"/>
    <w:rsid w:val="003778D0"/>
    <w:rsid w:val="00381D4B"/>
    <w:rsid w:val="00385478"/>
    <w:rsid w:val="0039283D"/>
    <w:rsid w:val="00394529"/>
    <w:rsid w:val="003A05C0"/>
    <w:rsid w:val="003A2774"/>
    <w:rsid w:val="003A341D"/>
    <w:rsid w:val="003B2E0F"/>
    <w:rsid w:val="003B34BF"/>
    <w:rsid w:val="003B52F7"/>
    <w:rsid w:val="003C11E4"/>
    <w:rsid w:val="003C166D"/>
    <w:rsid w:val="003C44FB"/>
    <w:rsid w:val="003C530E"/>
    <w:rsid w:val="003C5CCF"/>
    <w:rsid w:val="003C69A1"/>
    <w:rsid w:val="003E3ACF"/>
    <w:rsid w:val="003E68C9"/>
    <w:rsid w:val="003F0C36"/>
    <w:rsid w:val="003F3620"/>
    <w:rsid w:val="003F437F"/>
    <w:rsid w:val="003F7FD8"/>
    <w:rsid w:val="00401A1D"/>
    <w:rsid w:val="00404280"/>
    <w:rsid w:val="00410056"/>
    <w:rsid w:val="00425017"/>
    <w:rsid w:val="00425D69"/>
    <w:rsid w:val="00430E16"/>
    <w:rsid w:val="00431FF1"/>
    <w:rsid w:val="00432E74"/>
    <w:rsid w:val="00437D4C"/>
    <w:rsid w:val="00437FEF"/>
    <w:rsid w:val="00441A86"/>
    <w:rsid w:val="00443354"/>
    <w:rsid w:val="004439CA"/>
    <w:rsid w:val="00444724"/>
    <w:rsid w:val="0046231D"/>
    <w:rsid w:val="00464916"/>
    <w:rsid w:val="00465DA3"/>
    <w:rsid w:val="00467BA1"/>
    <w:rsid w:val="004727C5"/>
    <w:rsid w:val="004776A2"/>
    <w:rsid w:val="00493609"/>
    <w:rsid w:val="0049529F"/>
    <w:rsid w:val="00497B52"/>
    <w:rsid w:val="004A226A"/>
    <w:rsid w:val="004B0730"/>
    <w:rsid w:val="004B604B"/>
    <w:rsid w:val="004B656E"/>
    <w:rsid w:val="004C0BE2"/>
    <w:rsid w:val="004C2602"/>
    <w:rsid w:val="004C4636"/>
    <w:rsid w:val="004D2206"/>
    <w:rsid w:val="004D5FF4"/>
    <w:rsid w:val="004D647B"/>
    <w:rsid w:val="004E060F"/>
    <w:rsid w:val="004E0A2F"/>
    <w:rsid w:val="004E2A54"/>
    <w:rsid w:val="004F1224"/>
    <w:rsid w:val="004F747D"/>
    <w:rsid w:val="0050418E"/>
    <w:rsid w:val="0050572E"/>
    <w:rsid w:val="005218B7"/>
    <w:rsid w:val="00527DC8"/>
    <w:rsid w:val="0053336E"/>
    <w:rsid w:val="00533545"/>
    <w:rsid w:val="00534D75"/>
    <w:rsid w:val="00535E7C"/>
    <w:rsid w:val="00545C44"/>
    <w:rsid w:val="00552F19"/>
    <w:rsid w:val="00554825"/>
    <w:rsid w:val="005617F4"/>
    <w:rsid w:val="005648D1"/>
    <w:rsid w:val="00565F4F"/>
    <w:rsid w:val="00567213"/>
    <w:rsid w:val="00571404"/>
    <w:rsid w:val="0057441C"/>
    <w:rsid w:val="00574DB3"/>
    <w:rsid w:val="0057521E"/>
    <w:rsid w:val="005756C8"/>
    <w:rsid w:val="005776A8"/>
    <w:rsid w:val="0058450E"/>
    <w:rsid w:val="005855E4"/>
    <w:rsid w:val="00587C29"/>
    <w:rsid w:val="005918EA"/>
    <w:rsid w:val="00594C7C"/>
    <w:rsid w:val="00597133"/>
    <w:rsid w:val="005A0939"/>
    <w:rsid w:val="005A22C5"/>
    <w:rsid w:val="005A428E"/>
    <w:rsid w:val="005A4F22"/>
    <w:rsid w:val="005B0404"/>
    <w:rsid w:val="005B166E"/>
    <w:rsid w:val="005B1997"/>
    <w:rsid w:val="005B23D9"/>
    <w:rsid w:val="005B6D4A"/>
    <w:rsid w:val="005B751B"/>
    <w:rsid w:val="005C6224"/>
    <w:rsid w:val="005D0E19"/>
    <w:rsid w:val="005D161D"/>
    <w:rsid w:val="005D18F0"/>
    <w:rsid w:val="005D2E32"/>
    <w:rsid w:val="005E798A"/>
    <w:rsid w:val="005F5E07"/>
    <w:rsid w:val="005F6B04"/>
    <w:rsid w:val="005F7812"/>
    <w:rsid w:val="00600D7B"/>
    <w:rsid w:val="0061002A"/>
    <w:rsid w:val="00612920"/>
    <w:rsid w:val="00621798"/>
    <w:rsid w:val="00626257"/>
    <w:rsid w:val="00632BDF"/>
    <w:rsid w:val="00636852"/>
    <w:rsid w:val="00642976"/>
    <w:rsid w:val="00644616"/>
    <w:rsid w:val="00646676"/>
    <w:rsid w:val="00655435"/>
    <w:rsid w:val="006570C2"/>
    <w:rsid w:val="00663481"/>
    <w:rsid w:val="006712FE"/>
    <w:rsid w:val="006759A1"/>
    <w:rsid w:val="0067795D"/>
    <w:rsid w:val="00685BD7"/>
    <w:rsid w:val="00690095"/>
    <w:rsid w:val="00695BA9"/>
    <w:rsid w:val="006976DE"/>
    <w:rsid w:val="006A714F"/>
    <w:rsid w:val="006B1158"/>
    <w:rsid w:val="006B143E"/>
    <w:rsid w:val="006B151A"/>
    <w:rsid w:val="006B3337"/>
    <w:rsid w:val="006C12C0"/>
    <w:rsid w:val="006D3FAB"/>
    <w:rsid w:val="006D4063"/>
    <w:rsid w:val="006E1707"/>
    <w:rsid w:val="006E1F5A"/>
    <w:rsid w:val="006E2EED"/>
    <w:rsid w:val="006E494B"/>
    <w:rsid w:val="006F09AB"/>
    <w:rsid w:val="006F2A4B"/>
    <w:rsid w:val="006F3812"/>
    <w:rsid w:val="006F5A6A"/>
    <w:rsid w:val="006F6D4D"/>
    <w:rsid w:val="00710F95"/>
    <w:rsid w:val="00712529"/>
    <w:rsid w:val="007221A9"/>
    <w:rsid w:val="007241B0"/>
    <w:rsid w:val="00727FBE"/>
    <w:rsid w:val="00737D5B"/>
    <w:rsid w:val="00745764"/>
    <w:rsid w:val="0075113B"/>
    <w:rsid w:val="0075500C"/>
    <w:rsid w:val="00756A24"/>
    <w:rsid w:val="007602B9"/>
    <w:rsid w:val="00760E42"/>
    <w:rsid w:val="0076369C"/>
    <w:rsid w:val="00763AD1"/>
    <w:rsid w:val="0076606A"/>
    <w:rsid w:val="007660D9"/>
    <w:rsid w:val="0076661B"/>
    <w:rsid w:val="00772027"/>
    <w:rsid w:val="007725B6"/>
    <w:rsid w:val="00773A25"/>
    <w:rsid w:val="00775374"/>
    <w:rsid w:val="00776595"/>
    <w:rsid w:val="00780AAC"/>
    <w:rsid w:val="00790BDC"/>
    <w:rsid w:val="00791CF8"/>
    <w:rsid w:val="007949A6"/>
    <w:rsid w:val="00794E9A"/>
    <w:rsid w:val="007964D6"/>
    <w:rsid w:val="007A5C1E"/>
    <w:rsid w:val="007B1A3D"/>
    <w:rsid w:val="007B5FBA"/>
    <w:rsid w:val="007B624D"/>
    <w:rsid w:val="007B6BFB"/>
    <w:rsid w:val="007B78BB"/>
    <w:rsid w:val="007B7ED2"/>
    <w:rsid w:val="007C1B84"/>
    <w:rsid w:val="007C66DC"/>
    <w:rsid w:val="007D3C84"/>
    <w:rsid w:val="007D4F17"/>
    <w:rsid w:val="007D6706"/>
    <w:rsid w:val="007D7059"/>
    <w:rsid w:val="007E3DFD"/>
    <w:rsid w:val="007E48C1"/>
    <w:rsid w:val="007E58D0"/>
    <w:rsid w:val="007E7CFC"/>
    <w:rsid w:val="007F2A5B"/>
    <w:rsid w:val="007F3CAD"/>
    <w:rsid w:val="0080263A"/>
    <w:rsid w:val="0080402C"/>
    <w:rsid w:val="00806B08"/>
    <w:rsid w:val="00807D6F"/>
    <w:rsid w:val="0081573B"/>
    <w:rsid w:val="00817165"/>
    <w:rsid w:val="0081794A"/>
    <w:rsid w:val="00823010"/>
    <w:rsid w:val="00823882"/>
    <w:rsid w:val="00825605"/>
    <w:rsid w:val="0083122B"/>
    <w:rsid w:val="008316D0"/>
    <w:rsid w:val="00834915"/>
    <w:rsid w:val="008412A4"/>
    <w:rsid w:val="00841482"/>
    <w:rsid w:val="0084274E"/>
    <w:rsid w:val="008450A2"/>
    <w:rsid w:val="008563EB"/>
    <w:rsid w:val="008617F4"/>
    <w:rsid w:val="00863152"/>
    <w:rsid w:val="00865014"/>
    <w:rsid w:val="00866823"/>
    <w:rsid w:val="00867028"/>
    <w:rsid w:val="00873495"/>
    <w:rsid w:val="00880AE0"/>
    <w:rsid w:val="00880CBC"/>
    <w:rsid w:val="008848A8"/>
    <w:rsid w:val="00886140"/>
    <w:rsid w:val="00894A78"/>
    <w:rsid w:val="00895E67"/>
    <w:rsid w:val="008A12FF"/>
    <w:rsid w:val="008A184B"/>
    <w:rsid w:val="008A2759"/>
    <w:rsid w:val="008A341A"/>
    <w:rsid w:val="008A7B55"/>
    <w:rsid w:val="008C06DA"/>
    <w:rsid w:val="008C0876"/>
    <w:rsid w:val="008C46B4"/>
    <w:rsid w:val="008C5CBF"/>
    <w:rsid w:val="008D1C67"/>
    <w:rsid w:val="008D4C07"/>
    <w:rsid w:val="008E5E8D"/>
    <w:rsid w:val="008E7E0D"/>
    <w:rsid w:val="008F1AD9"/>
    <w:rsid w:val="00905858"/>
    <w:rsid w:val="00906CF2"/>
    <w:rsid w:val="00917F40"/>
    <w:rsid w:val="0092068B"/>
    <w:rsid w:val="00930012"/>
    <w:rsid w:val="00931109"/>
    <w:rsid w:val="00942D25"/>
    <w:rsid w:val="0095184A"/>
    <w:rsid w:val="00957450"/>
    <w:rsid w:val="00960C1A"/>
    <w:rsid w:val="00962B2B"/>
    <w:rsid w:val="00965289"/>
    <w:rsid w:val="0097276B"/>
    <w:rsid w:val="00973EFB"/>
    <w:rsid w:val="0097607B"/>
    <w:rsid w:val="00976420"/>
    <w:rsid w:val="00984089"/>
    <w:rsid w:val="009863A4"/>
    <w:rsid w:val="00987F41"/>
    <w:rsid w:val="00995607"/>
    <w:rsid w:val="009B205F"/>
    <w:rsid w:val="009B2DF4"/>
    <w:rsid w:val="009B4857"/>
    <w:rsid w:val="009B50B1"/>
    <w:rsid w:val="009C5572"/>
    <w:rsid w:val="009C5DC0"/>
    <w:rsid w:val="009C6E93"/>
    <w:rsid w:val="009E7CA6"/>
    <w:rsid w:val="009F1141"/>
    <w:rsid w:val="009F34B3"/>
    <w:rsid w:val="009F4C12"/>
    <w:rsid w:val="009F6F84"/>
    <w:rsid w:val="00A10766"/>
    <w:rsid w:val="00A115E8"/>
    <w:rsid w:val="00A12E19"/>
    <w:rsid w:val="00A12E67"/>
    <w:rsid w:val="00A16452"/>
    <w:rsid w:val="00A16F80"/>
    <w:rsid w:val="00A265C4"/>
    <w:rsid w:val="00A26EAF"/>
    <w:rsid w:val="00A30737"/>
    <w:rsid w:val="00A307C0"/>
    <w:rsid w:val="00A31EC6"/>
    <w:rsid w:val="00A3575D"/>
    <w:rsid w:val="00A35AC4"/>
    <w:rsid w:val="00A44111"/>
    <w:rsid w:val="00A47BC5"/>
    <w:rsid w:val="00A63F20"/>
    <w:rsid w:val="00A6587F"/>
    <w:rsid w:val="00A7398B"/>
    <w:rsid w:val="00A827D1"/>
    <w:rsid w:val="00A873DA"/>
    <w:rsid w:val="00A919E0"/>
    <w:rsid w:val="00A91B53"/>
    <w:rsid w:val="00A92AA3"/>
    <w:rsid w:val="00A9775F"/>
    <w:rsid w:val="00AA07C0"/>
    <w:rsid w:val="00AA119B"/>
    <w:rsid w:val="00AA1FC5"/>
    <w:rsid w:val="00AA54A9"/>
    <w:rsid w:val="00AB31D5"/>
    <w:rsid w:val="00AB38E6"/>
    <w:rsid w:val="00AB4EC8"/>
    <w:rsid w:val="00AB6992"/>
    <w:rsid w:val="00AC1EB1"/>
    <w:rsid w:val="00AC6FDB"/>
    <w:rsid w:val="00AC7B39"/>
    <w:rsid w:val="00AD4004"/>
    <w:rsid w:val="00AD42A3"/>
    <w:rsid w:val="00AD6C30"/>
    <w:rsid w:val="00AD7296"/>
    <w:rsid w:val="00AE12AA"/>
    <w:rsid w:val="00AE1864"/>
    <w:rsid w:val="00AE33B4"/>
    <w:rsid w:val="00AE400D"/>
    <w:rsid w:val="00AE4263"/>
    <w:rsid w:val="00AF09A0"/>
    <w:rsid w:val="00AF7957"/>
    <w:rsid w:val="00B014F2"/>
    <w:rsid w:val="00B06F1B"/>
    <w:rsid w:val="00B07A77"/>
    <w:rsid w:val="00B17085"/>
    <w:rsid w:val="00B25DDB"/>
    <w:rsid w:val="00B3396D"/>
    <w:rsid w:val="00B35CC3"/>
    <w:rsid w:val="00B36CC0"/>
    <w:rsid w:val="00B42CBE"/>
    <w:rsid w:val="00B453EE"/>
    <w:rsid w:val="00B53DBA"/>
    <w:rsid w:val="00B545C7"/>
    <w:rsid w:val="00B54BAA"/>
    <w:rsid w:val="00B54FE2"/>
    <w:rsid w:val="00B66E37"/>
    <w:rsid w:val="00B72388"/>
    <w:rsid w:val="00B86B8D"/>
    <w:rsid w:val="00B86DAE"/>
    <w:rsid w:val="00B86EBF"/>
    <w:rsid w:val="00B91439"/>
    <w:rsid w:val="00B94480"/>
    <w:rsid w:val="00BA339E"/>
    <w:rsid w:val="00BA4731"/>
    <w:rsid w:val="00BA55BE"/>
    <w:rsid w:val="00BA6208"/>
    <w:rsid w:val="00BB2D62"/>
    <w:rsid w:val="00BC166E"/>
    <w:rsid w:val="00BC720C"/>
    <w:rsid w:val="00BD18ED"/>
    <w:rsid w:val="00BF0151"/>
    <w:rsid w:val="00BF19B6"/>
    <w:rsid w:val="00C01256"/>
    <w:rsid w:val="00C02BDA"/>
    <w:rsid w:val="00C033EF"/>
    <w:rsid w:val="00C07B5E"/>
    <w:rsid w:val="00C11218"/>
    <w:rsid w:val="00C11EA5"/>
    <w:rsid w:val="00C13CB6"/>
    <w:rsid w:val="00C158A0"/>
    <w:rsid w:val="00C16548"/>
    <w:rsid w:val="00C209C5"/>
    <w:rsid w:val="00C216B6"/>
    <w:rsid w:val="00C224E3"/>
    <w:rsid w:val="00C23DB1"/>
    <w:rsid w:val="00C254B5"/>
    <w:rsid w:val="00C33196"/>
    <w:rsid w:val="00C34D47"/>
    <w:rsid w:val="00C37095"/>
    <w:rsid w:val="00C405E1"/>
    <w:rsid w:val="00C42BA1"/>
    <w:rsid w:val="00C47D27"/>
    <w:rsid w:val="00C57572"/>
    <w:rsid w:val="00C61231"/>
    <w:rsid w:val="00C634EA"/>
    <w:rsid w:val="00C76997"/>
    <w:rsid w:val="00C83A25"/>
    <w:rsid w:val="00C86700"/>
    <w:rsid w:val="00C905E1"/>
    <w:rsid w:val="00CA4D98"/>
    <w:rsid w:val="00CB054A"/>
    <w:rsid w:val="00CB0D92"/>
    <w:rsid w:val="00CB13CF"/>
    <w:rsid w:val="00CD41BA"/>
    <w:rsid w:val="00CE77A9"/>
    <w:rsid w:val="00CF58F9"/>
    <w:rsid w:val="00D10070"/>
    <w:rsid w:val="00D13C2B"/>
    <w:rsid w:val="00D2067C"/>
    <w:rsid w:val="00D21F3B"/>
    <w:rsid w:val="00D336A5"/>
    <w:rsid w:val="00D37495"/>
    <w:rsid w:val="00D4489E"/>
    <w:rsid w:val="00D470CB"/>
    <w:rsid w:val="00D50E9E"/>
    <w:rsid w:val="00D516FA"/>
    <w:rsid w:val="00D55A27"/>
    <w:rsid w:val="00D61372"/>
    <w:rsid w:val="00D64C43"/>
    <w:rsid w:val="00D714A4"/>
    <w:rsid w:val="00D71EFA"/>
    <w:rsid w:val="00D73B3F"/>
    <w:rsid w:val="00D73F98"/>
    <w:rsid w:val="00D73FF8"/>
    <w:rsid w:val="00D77C1A"/>
    <w:rsid w:val="00D81F6B"/>
    <w:rsid w:val="00D84999"/>
    <w:rsid w:val="00D90903"/>
    <w:rsid w:val="00D92DFE"/>
    <w:rsid w:val="00D93468"/>
    <w:rsid w:val="00D9378E"/>
    <w:rsid w:val="00DA086B"/>
    <w:rsid w:val="00DA0AA7"/>
    <w:rsid w:val="00DA2FE6"/>
    <w:rsid w:val="00DA32D6"/>
    <w:rsid w:val="00DA46BF"/>
    <w:rsid w:val="00DA4A6E"/>
    <w:rsid w:val="00DA59D3"/>
    <w:rsid w:val="00DB2E45"/>
    <w:rsid w:val="00DC1D73"/>
    <w:rsid w:val="00DC1F33"/>
    <w:rsid w:val="00DC2E1A"/>
    <w:rsid w:val="00DC3D26"/>
    <w:rsid w:val="00DD027D"/>
    <w:rsid w:val="00DD1DAD"/>
    <w:rsid w:val="00DD26B8"/>
    <w:rsid w:val="00DE163B"/>
    <w:rsid w:val="00DE1B0F"/>
    <w:rsid w:val="00DE1FB3"/>
    <w:rsid w:val="00DF191A"/>
    <w:rsid w:val="00DF3B4B"/>
    <w:rsid w:val="00DF5E23"/>
    <w:rsid w:val="00DF6827"/>
    <w:rsid w:val="00DF77EC"/>
    <w:rsid w:val="00DF7BA5"/>
    <w:rsid w:val="00E00331"/>
    <w:rsid w:val="00E02364"/>
    <w:rsid w:val="00E126B5"/>
    <w:rsid w:val="00E22427"/>
    <w:rsid w:val="00E26F19"/>
    <w:rsid w:val="00E27E09"/>
    <w:rsid w:val="00E372B7"/>
    <w:rsid w:val="00E4148D"/>
    <w:rsid w:val="00E459B0"/>
    <w:rsid w:val="00E5256C"/>
    <w:rsid w:val="00E54233"/>
    <w:rsid w:val="00E61B70"/>
    <w:rsid w:val="00E66F9F"/>
    <w:rsid w:val="00E7004F"/>
    <w:rsid w:val="00E713CD"/>
    <w:rsid w:val="00E714B2"/>
    <w:rsid w:val="00E76C93"/>
    <w:rsid w:val="00E81F71"/>
    <w:rsid w:val="00E82546"/>
    <w:rsid w:val="00E82C65"/>
    <w:rsid w:val="00E871FE"/>
    <w:rsid w:val="00E87687"/>
    <w:rsid w:val="00E92464"/>
    <w:rsid w:val="00E941C9"/>
    <w:rsid w:val="00EA5D02"/>
    <w:rsid w:val="00EA7EE1"/>
    <w:rsid w:val="00EA7F09"/>
    <w:rsid w:val="00EB276F"/>
    <w:rsid w:val="00EB57BB"/>
    <w:rsid w:val="00EC2226"/>
    <w:rsid w:val="00EC3E70"/>
    <w:rsid w:val="00EC51C7"/>
    <w:rsid w:val="00EC7EEC"/>
    <w:rsid w:val="00ED545A"/>
    <w:rsid w:val="00EE0511"/>
    <w:rsid w:val="00EE05AF"/>
    <w:rsid w:val="00EE5DAF"/>
    <w:rsid w:val="00EF0214"/>
    <w:rsid w:val="00EF37B7"/>
    <w:rsid w:val="00F03C24"/>
    <w:rsid w:val="00F057E3"/>
    <w:rsid w:val="00F05824"/>
    <w:rsid w:val="00F120DE"/>
    <w:rsid w:val="00F16A47"/>
    <w:rsid w:val="00F173C4"/>
    <w:rsid w:val="00F30D95"/>
    <w:rsid w:val="00F3332D"/>
    <w:rsid w:val="00F347DC"/>
    <w:rsid w:val="00F36E9C"/>
    <w:rsid w:val="00F37850"/>
    <w:rsid w:val="00F44106"/>
    <w:rsid w:val="00F4521F"/>
    <w:rsid w:val="00F4697F"/>
    <w:rsid w:val="00F53348"/>
    <w:rsid w:val="00F53B7D"/>
    <w:rsid w:val="00F567CE"/>
    <w:rsid w:val="00F56CBF"/>
    <w:rsid w:val="00F63A40"/>
    <w:rsid w:val="00F63C70"/>
    <w:rsid w:val="00F67DA2"/>
    <w:rsid w:val="00F71D75"/>
    <w:rsid w:val="00F71E0E"/>
    <w:rsid w:val="00F72F60"/>
    <w:rsid w:val="00F74EE9"/>
    <w:rsid w:val="00F90AE9"/>
    <w:rsid w:val="00F94E60"/>
    <w:rsid w:val="00F95552"/>
    <w:rsid w:val="00F955FC"/>
    <w:rsid w:val="00F960A6"/>
    <w:rsid w:val="00FA2026"/>
    <w:rsid w:val="00FB2D6C"/>
    <w:rsid w:val="00FC227F"/>
    <w:rsid w:val="00FC3708"/>
    <w:rsid w:val="00FC4DAD"/>
    <w:rsid w:val="00FD11E0"/>
    <w:rsid w:val="00FD3F1A"/>
    <w:rsid w:val="00FD50D9"/>
    <w:rsid w:val="00FE2A2C"/>
    <w:rsid w:val="00FE5CD2"/>
    <w:rsid w:val="00FF1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DA5E1D-D0B8-45B7-9EDD-7BC83191D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1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1E0"/>
  </w:style>
  <w:style w:type="paragraph" w:styleId="Footer">
    <w:name w:val="footer"/>
    <w:basedOn w:val="Normal"/>
    <w:link w:val="FooterChar"/>
    <w:uiPriority w:val="99"/>
    <w:unhideWhenUsed/>
    <w:rsid w:val="00FD11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1E0"/>
  </w:style>
  <w:style w:type="paragraph" w:styleId="BalloonText">
    <w:name w:val="Balloon Text"/>
    <w:basedOn w:val="Normal"/>
    <w:link w:val="BalloonTextChar"/>
    <w:uiPriority w:val="99"/>
    <w:semiHidden/>
    <w:unhideWhenUsed/>
    <w:rsid w:val="00F441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10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1076705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Pages>
  <Words>2185</Words>
  <Characters>12457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14613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https://mul2-taxservice.gov.am/tasks/2799649/oneclick/4_Ampopatert_guyqi_brnagravum_karg_naxararutyunner.docx?token=69d479553154144b21542859bf9bc92e</cp:keywords>
  <dc:description/>
  <cp:lastModifiedBy>Ani Mkrtchyan</cp:lastModifiedBy>
  <cp:revision>13</cp:revision>
  <cp:lastPrinted>2023-11-28T12:29:00Z</cp:lastPrinted>
  <dcterms:created xsi:type="dcterms:W3CDTF">2023-12-01T12:35:00Z</dcterms:created>
  <dcterms:modified xsi:type="dcterms:W3CDTF">2024-07-25T07:21:00Z</dcterms:modified>
</cp:coreProperties>
</file>