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1929C6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ՈՒ ՎԵՐԱԿԱՌՈՒՑՄԱՆ ԵՎ ԶԱՐԳԱՑՄԱՆ ԵՎՐՈՊԱԿԱՆ ԲԱՆԿԻ </w:t>
      </w:r>
      <w:r w:rsidR="00DA1DD9" w:rsidRPr="006974F3">
        <w:rPr>
          <w:rFonts w:ascii="GHEA Grapalat" w:hAnsi="GHEA Grapalat"/>
          <w:b/>
          <w:sz w:val="24"/>
          <w:szCs w:val="24"/>
          <w:lang w:val="hy-AM"/>
        </w:rPr>
        <w:t>ՍՅՈՒՆԻՔԻ ՄԱՔՍԱՅԻՆ ԵՎ ԼՈԳԻՍՏԻԿ ԿԵՆՏՐՈՆ</w:t>
      </w:r>
      <w:r w:rsidR="00DA1DD9" w:rsidRPr="003203D7">
        <w:rPr>
          <w:rFonts w:ascii="GHEA Grapalat" w:hAnsi="GHEA Grapalat"/>
          <w:b/>
          <w:sz w:val="24"/>
          <w:szCs w:val="24"/>
          <w:lang w:val="hy-AM"/>
        </w:rPr>
        <w:t xml:space="preserve"> ՎԱՐԿԱՅԻՆ </w:t>
      </w:r>
      <w:r w:rsidR="00DA1DD9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221592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22159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22159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5"/>
        <w:gridCol w:w="3135"/>
      </w:tblGrid>
      <w:tr w:rsidR="004C6254" w:rsidRPr="00A446A2" w:rsidTr="00FF2582">
        <w:trPr>
          <w:trHeight w:val="20"/>
          <w:jc w:val="center"/>
        </w:trPr>
        <w:tc>
          <w:tcPr>
            <w:tcW w:w="3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1262F2" w:rsidP="001262F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07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B0523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6</w:t>
            </w:r>
            <w:bookmarkStart w:id="0" w:name="_GoBack"/>
            <w:bookmarkEnd w:id="0"/>
            <w:r w:rsidR="000F1118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B0523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FF2582">
        <w:trPr>
          <w:trHeight w:val="20"/>
          <w:jc w:val="center"/>
        </w:trPr>
        <w:tc>
          <w:tcPr>
            <w:tcW w:w="3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262F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1262F2" w:rsidRPr="001262F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1111/30461-24</w:t>
            </w:r>
          </w:p>
        </w:tc>
      </w:tr>
      <w:tr w:rsidR="004C6254" w:rsidRPr="004C6254" w:rsidTr="00FF2582">
        <w:trPr>
          <w:trHeight w:val="20"/>
          <w:jc w:val="center"/>
        </w:trPr>
        <w:tc>
          <w:tcPr>
            <w:tcW w:w="3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8E2" w:rsidRPr="007438E2" w:rsidRDefault="007438E2" w:rsidP="007438E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ու Վերակառուցման և զարգացման եվրոպական բանկի միջև «Սյունիքի մաքսային և լոգիստիկ կենտրոն»  վարկային համաձայնագիրը ստորագրվել է 2024 թվականի մայիսի 14-ին: Համաձայնագրով նախատեսվում է 10.000.000 եվրոյի չափով վարկային միջոցների տրամադրում Հայաստանին՝ Համաձայնագրով սահմանված Ծրագրի իրականացման համար: </w:t>
            </w:r>
          </w:p>
          <w:p w:rsidR="007438E2" w:rsidRPr="007438E2" w:rsidRDefault="007438E2" w:rsidP="007438E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Ծրագրի նպատակն է աջակցել Հայաստանին՝ ֆինանսավորելու Սյունիքի մարզում մաքսային և լոգիստիկ կենտրոնի  կառուցմանը՝ ներառյալ տեխնիկական ապահովումն ու Ծրագրի իրականացման աջակցության խորհրդատվական ծառայությունները: </w:t>
            </w:r>
          </w:p>
          <w:p w:rsidR="007438E2" w:rsidRPr="007438E2" w:rsidRDefault="007438E2" w:rsidP="007438E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Համաձայնագիրն ուժի մեջ է մտնում ՎԶԵԲ ստանդարտ պայմանների 9-րդ հոդվածով սահմանված կարգով՝</w:t>
            </w:r>
          </w:p>
          <w:p w:rsidR="007438E2" w:rsidRPr="007438E2" w:rsidRDefault="007438E2" w:rsidP="007438E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 9.1.</w:t>
            </w: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Վարկային համաձայնագիրն ուժի մեջ կմտնի այն ամսաթվին, երբ Բանկը վարկառուին կուղարկի ծանուցում այն մասին, որ Բանկի համար ընդունելի են 9.02 և 9.03 բաժիններում պահանջվող ապացույցները՝ այն է</w:t>
            </w:r>
          </w:p>
          <w:p w:rsidR="007438E2" w:rsidRPr="007438E2" w:rsidRDefault="007438E2" w:rsidP="007438E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ա)</w:t>
            </w: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Վարկային համաձայնագիրը կատարվել և տրամադրվել է Վարկառուի անունից և պատշաճ կերպով լիազորվել կամ վավերացվել է խորհրդարանական, կառավարական և կորպորատիվ անհրաժեշտ բոլոր գործողություններով, </w:t>
            </w:r>
          </w:p>
          <w:p w:rsidR="007438E2" w:rsidRPr="007438E2" w:rsidRDefault="007438E2" w:rsidP="007438E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բ)</w:t>
            </w: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Դրամաշնորհային համաձայնագիրը կատարվել և տրամադրվել է Վարկառուի անունից, </w:t>
            </w:r>
          </w:p>
          <w:p w:rsidR="007438E2" w:rsidRPr="007438E2" w:rsidRDefault="007438E2" w:rsidP="007438E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գ)</w:t>
            </w: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Բանկը Վարկառուի անունից ստացել է իրավաբանական եզրակացություններ համապատասխան մարմնի կողմից Վարկային համաձայնագրի և Դրամաշնորհային համաձայնագրի առնչությամբ:</w:t>
            </w:r>
          </w:p>
          <w:p w:rsidR="004C6254" w:rsidRPr="001929C6" w:rsidRDefault="007438E2" w:rsidP="00010519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438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վերոնշյալը և առաջնորդվելով «Միջազգային պայմանագրերի մասին» օրենքի 11-րդ հոդվածի դրույթներով՝ ՀՀ վարած արտաքին քաղաքականության տեսանկյունից «Սյունիքի մաքսային և լոգիստիկ կենտրոն»  վարկային համաձայնագրի վավերացումը կամ հաստատումը նպատակահարմար է։</w:t>
            </w: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E06F7D" w:rsidTr="00FF2582">
        <w:trPr>
          <w:trHeight w:val="20"/>
          <w:jc w:val="center"/>
        </w:trPr>
        <w:tc>
          <w:tcPr>
            <w:tcW w:w="3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0351B3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B0523F" w:rsidP="00A71E4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="00A71E4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7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="00A71E4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6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E06F7D" w:rsidTr="00FF2582">
        <w:trPr>
          <w:trHeight w:val="20"/>
          <w:jc w:val="center"/>
        </w:trPr>
        <w:tc>
          <w:tcPr>
            <w:tcW w:w="3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A71E4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A71E4D" w:rsidRPr="00A71E4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/14.2.1/22259-2024</w:t>
            </w:r>
          </w:p>
        </w:tc>
      </w:tr>
      <w:tr w:rsidR="004C6254" w:rsidRPr="0029363E" w:rsidTr="00FF2582">
        <w:trPr>
          <w:trHeight w:val="20"/>
          <w:jc w:val="center"/>
        </w:trPr>
        <w:tc>
          <w:tcPr>
            <w:tcW w:w="3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F03" w:rsidRPr="00203F03" w:rsidRDefault="00203F03" w:rsidP="00203F03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3F0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Համաձայնագիրը չի պարունակում Հայաստանի Հանրապետության օրենքին հակասող, օրենքի փոփոխություն կամ նոր օրենքի ընդունում </w:t>
            </w:r>
            <w:r w:rsidRPr="00203F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նախատեսող նորմեր:</w:t>
            </w:r>
          </w:p>
          <w:p w:rsidR="004C6254" w:rsidRPr="001929C6" w:rsidRDefault="00203F03" w:rsidP="00B0523F">
            <w:pPr>
              <w:pStyle w:val="Default"/>
              <w:ind w:firstLine="720"/>
              <w:jc w:val="both"/>
              <w:rPr>
                <w:rFonts w:cs="Sylfaen"/>
                <w:lang w:val="hy-AM"/>
              </w:rPr>
            </w:pPr>
            <w:r w:rsidRPr="00203F03">
              <w:rPr>
                <w:lang w:val="hy-AM"/>
              </w:rPr>
              <w:t>Միաժամանակ</w:t>
            </w:r>
            <w:r w:rsidR="00B0523F">
              <w:rPr>
                <w:lang w:val="hy-AM"/>
              </w:rPr>
              <w:t xml:space="preserve">, </w:t>
            </w:r>
            <w:r w:rsidRPr="00203F03">
              <w:rPr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8F2152" w:rsidP="000351B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4C6254" w:rsidRPr="00771C35" w:rsidTr="00FF2582">
        <w:trPr>
          <w:trHeight w:val="20"/>
          <w:jc w:val="center"/>
        </w:trPr>
        <w:tc>
          <w:tcPr>
            <w:tcW w:w="3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830058" w:rsidP="0022686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 w:rsidR="002268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="00771C35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2268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</w:t>
            </w:r>
            <w:r w:rsidR="004B3060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FF2582">
        <w:trPr>
          <w:trHeight w:val="20"/>
          <w:jc w:val="center"/>
        </w:trPr>
        <w:tc>
          <w:tcPr>
            <w:tcW w:w="3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83005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830058">
              <w:t xml:space="preserve"> </w:t>
            </w:r>
            <w:r w:rsidR="00830058" w:rsidRP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Ն/5-2/</w:t>
            </w:r>
            <w:r w:rsidR="00226862" w:rsidRPr="002268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9878</w:t>
            </w:r>
            <w:r w:rsidR="00830058" w:rsidRP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-2024 </w:t>
            </w:r>
          </w:p>
        </w:tc>
      </w:tr>
      <w:tr w:rsidR="00DE50A3" w:rsidTr="00FF2582">
        <w:trPr>
          <w:trHeight w:val="20"/>
          <w:jc w:val="center"/>
        </w:trPr>
        <w:tc>
          <w:tcPr>
            <w:tcW w:w="3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DD2" w:rsidRPr="00F33DD2" w:rsidRDefault="00F33DD2" w:rsidP="00F33DD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(այսուհետ՝ Վարկառու) ու Վերակառուցման և զարգացման եվրոպական բանկի (այսուհետ՝ Վարկատու) միջև 2024թ. մայիսի 14-ին ստորագրված «Սյունիքի մաքսային և լոգիստիկ կենտրոն» (այսուհետ՝ Ծրագիր) վարկային համաձայնագրի (այսուհետ՝ Վարկային համաձայնագիր) 2.01 բաժնի համաձայն՝ Վարկատուն համաձայնում է Վարկառուին տրամադրել 10 մլն եվրոյի չափով վարկավորում հետևյալ պայմաններով և դրույթներով.</w:t>
            </w:r>
          </w:p>
          <w:p w:rsidR="00F33DD2" w:rsidRPr="00F33DD2" w:rsidRDefault="00F33DD2" w:rsidP="005219A9">
            <w:pPr>
              <w:spacing w:after="0" w:line="24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արժույթ՝ եվրո,</w:t>
            </w:r>
          </w:p>
          <w:p w:rsidR="00F33DD2" w:rsidRPr="00F33DD2" w:rsidRDefault="00F33DD2" w:rsidP="005219A9">
            <w:pPr>
              <w:spacing w:after="0" w:line="24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տոկոսադրույքի տեսակ՝ լողացող, </w:t>
            </w:r>
          </w:p>
          <w:p w:rsidR="00F33DD2" w:rsidRPr="00F33DD2" w:rsidRDefault="00F33DD2" w:rsidP="005219A9">
            <w:pPr>
              <w:spacing w:after="0" w:line="24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տարեկան տոկոսադրույք՝ 6-ամսյա Euribor + 1% մարժա,</w:t>
            </w:r>
          </w:p>
          <w:p w:rsidR="00F33DD2" w:rsidRPr="00F33DD2" w:rsidRDefault="00F33DD2" w:rsidP="005219A9">
            <w:pPr>
              <w:spacing w:after="0" w:line="24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սպասարկման գծով վճարումների հաճախականություն` կիսամյակային, </w:t>
            </w:r>
          </w:p>
          <w:p w:rsidR="00F33DD2" w:rsidRPr="00F33DD2" w:rsidRDefault="00F33DD2" w:rsidP="005219A9">
            <w:pPr>
              <w:spacing w:after="0" w:line="24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միանվագ կոմիսիոն վճար՝ վարկի 1%-ի չափով, որը ենթակա է վճարման վարկային միջոցների հաշվին՝ Վարկային համաձայնագրի ուժի մեջ մտնելու ամսաթվին կամ դրան հաջորդող 7 օրվա ընթացքում,</w:t>
            </w:r>
          </w:p>
          <w:p w:rsidR="00F33DD2" w:rsidRPr="00F33DD2" w:rsidRDefault="00F33DD2" w:rsidP="005219A9">
            <w:pPr>
              <w:spacing w:after="0" w:line="24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պարտավորության վճարի դրույքաչափ՝ տարեկան 0.5%, որը հաշվարկվում է վարկի չմասհանված գումարի նկատմամբ՝ սկսած Վարկային համաձայնագրի ստորագրմանը հաջորդող 60-րդ օրվանից,</w:t>
            </w:r>
          </w:p>
          <w:p w:rsidR="00F33DD2" w:rsidRPr="00F33DD2" w:rsidRDefault="00F33DD2" w:rsidP="005219A9">
            <w:pPr>
              <w:spacing w:after="0" w:line="24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մարման ժամկետ՝ 15 տարի, որից արտոնյալը՝ 4 տարի. վարկի մայր գումարի մարումները փոխկապված են վարկի ամբողջ գումարին և իրականացվելու են 22 հավասարաչափ վճարումներով,</w:t>
            </w:r>
          </w:p>
          <w:p w:rsidR="00F33DD2" w:rsidRPr="00F33DD2" w:rsidRDefault="00F33DD2" w:rsidP="005219A9">
            <w:pPr>
              <w:spacing w:after="0" w:line="24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օգտագործված և չմարված ամբողջ գումարի կամ դրա մի մասի տոկոսադրույքը կարելի է փոխել լողացողից ֆիքսվածի՝ Վարկատուի ընթացակարգերին համապատասխան,</w:t>
            </w:r>
          </w:p>
          <w:p w:rsidR="00F33DD2" w:rsidRPr="00F33DD2" w:rsidRDefault="00F33DD2" w:rsidP="005219A9">
            <w:pPr>
              <w:spacing w:after="0" w:line="24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վարկային միջոցների մասհանման վերջնաժամկետ՝ Վարկային համաձայնագրի ստորագրման ամսաթվին հաջորդող 5-րդ տարվա ավարտ կամ Բանկի կողմից սահմանված և դրա մասին տեղեկացված որևէ այլ ուշ ամսաթիվ: </w:t>
            </w:r>
          </w:p>
          <w:p w:rsidR="00F33DD2" w:rsidRPr="00F33DD2" w:rsidRDefault="00F33DD2" w:rsidP="00F33DD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>Այսպիսով՝ Վարկառուն պարտավորվում է վերոհիշյալ պայմաններով և դրույթներով սպասարկել և մարել վարկը:</w:t>
            </w:r>
          </w:p>
          <w:p w:rsidR="00DE50A3" w:rsidRPr="006135DE" w:rsidRDefault="00F33DD2" w:rsidP="00F33DD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իրականացման համար Վարկատուի բաժնետերերի </w:t>
            </w:r>
            <w:r w:rsidRPr="00F33DD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հատուկ հիմնադրամից տրամադրվելու է նաև 2 մլն եվրոյի չափով դրամաշնորհային ֆինանսավորում:</w:t>
            </w: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FF2582">
        <w:trPr>
          <w:trHeight w:val="20"/>
          <w:jc w:val="center"/>
        </w:trPr>
        <w:tc>
          <w:tcPr>
            <w:tcW w:w="3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E50A3" w:rsidP="001929C6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943C52" w:rsidP="00943C5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6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FF2582">
        <w:trPr>
          <w:trHeight w:val="20"/>
          <w:jc w:val="center"/>
        </w:trPr>
        <w:tc>
          <w:tcPr>
            <w:tcW w:w="3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009FB" w:rsidP="00943C5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N</w:t>
            </w:r>
            <w:r w:rsidR="00943C52" w:rsidRPr="00943C5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ԳՍ//17849-2024</w:t>
            </w:r>
          </w:p>
        </w:tc>
      </w:tr>
      <w:tr w:rsidR="00DE50A3" w:rsidTr="00FF2582">
        <w:trPr>
          <w:trHeight w:val="441"/>
          <w:jc w:val="center"/>
        </w:trPr>
        <w:tc>
          <w:tcPr>
            <w:tcW w:w="3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A3" w:rsidRPr="001929C6" w:rsidRDefault="003D7E57" w:rsidP="00203F03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7E57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ու Վերակառուցման և զարգացման եվրոպական բանկի միջև «Սյունիքի մաքսային և լոգիստիկ կենտրոն»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75333">
      <w:pPr>
        <w:tabs>
          <w:tab w:val="left" w:pos="709"/>
        </w:tabs>
        <w:spacing w:after="0" w:line="24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1929C6">
      <w:headerReference w:type="default" r:id="rId8"/>
      <w:pgSz w:w="12240" w:h="15840"/>
      <w:pgMar w:top="284" w:right="567" w:bottom="567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0D4" w:rsidRDefault="008570D4" w:rsidP="00BF3235">
      <w:pPr>
        <w:spacing w:after="0" w:line="240" w:lineRule="auto"/>
      </w:pPr>
      <w:r>
        <w:separator/>
      </w:r>
    </w:p>
  </w:endnote>
  <w:endnote w:type="continuationSeparator" w:id="0">
    <w:p w:rsidR="008570D4" w:rsidRDefault="008570D4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0D4" w:rsidRDefault="008570D4" w:rsidP="00BF3235">
      <w:pPr>
        <w:spacing w:after="0" w:line="240" w:lineRule="auto"/>
      </w:pPr>
      <w:r>
        <w:separator/>
      </w:r>
    </w:p>
  </w:footnote>
  <w:footnote w:type="continuationSeparator" w:id="0">
    <w:p w:rsidR="008570D4" w:rsidRDefault="008570D4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71D6C"/>
    <w:multiLevelType w:val="hybridMultilevel"/>
    <w:tmpl w:val="CDE44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10519"/>
    <w:rsid w:val="000351B3"/>
    <w:rsid w:val="00074D10"/>
    <w:rsid w:val="000F1118"/>
    <w:rsid w:val="000F7619"/>
    <w:rsid w:val="001239C0"/>
    <w:rsid w:val="001262F2"/>
    <w:rsid w:val="00146E7C"/>
    <w:rsid w:val="00156D7D"/>
    <w:rsid w:val="00176956"/>
    <w:rsid w:val="001929C6"/>
    <w:rsid w:val="001B01C8"/>
    <w:rsid w:val="001C78D1"/>
    <w:rsid w:val="001E249D"/>
    <w:rsid w:val="00203F03"/>
    <w:rsid w:val="00221592"/>
    <w:rsid w:val="00226862"/>
    <w:rsid w:val="00240E13"/>
    <w:rsid w:val="00247F3B"/>
    <w:rsid w:val="0027136D"/>
    <w:rsid w:val="002776AB"/>
    <w:rsid w:val="0029363E"/>
    <w:rsid w:val="002A7086"/>
    <w:rsid w:val="002C0097"/>
    <w:rsid w:val="00315CA8"/>
    <w:rsid w:val="0032281F"/>
    <w:rsid w:val="00333F6E"/>
    <w:rsid w:val="00362C14"/>
    <w:rsid w:val="00367346"/>
    <w:rsid w:val="00376349"/>
    <w:rsid w:val="00377C8C"/>
    <w:rsid w:val="003811AA"/>
    <w:rsid w:val="003A3A47"/>
    <w:rsid w:val="003D7E57"/>
    <w:rsid w:val="00402291"/>
    <w:rsid w:val="00416F0E"/>
    <w:rsid w:val="00475333"/>
    <w:rsid w:val="0048183D"/>
    <w:rsid w:val="004A7726"/>
    <w:rsid w:val="004B3060"/>
    <w:rsid w:val="004C6254"/>
    <w:rsid w:val="004E7DD4"/>
    <w:rsid w:val="004F5B3F"/>
    <w:rsid w:val="00501596"/>
    <w:rsid w:val="005219A9"/>
    <w:rsid w:val="005D648D"/>
    <w:rsid w:val="005E3152"/>
    <w:rsid w:val="006135DE"/>
    <w:rsid w:val="006325C0"/>
    <w:rsid w:val="00637723"/>
    <w:rsid w:val="00645AC5"/>
    <w:rsid w:val="00665F18"/>
    <w:rsid w:val="006944DF"/>
    <w:rsid w:val="006A3D13"/>
    <w:rsid w:val="006B0A11"/>
    <w:rsid w:val="006E4E09"/>
    <w:rsid w:val="006F1330"/>
    <w:rsid w:val="00704EC7"/>
    <w:rsid w:val="00707572"/>
    <w:rsid w:val="007111CA"/>
    <w:rsid w:val="007438E2"/>
    <w:rsid w:val="00771C35"/>
    <w:rsid w:val="00781AF4"/>
    <w:rsid w:val="007B10DF"/>
    <w:rsid w:val="007B6172"/>
    <w:rsid w:val="00811C34"/>
    <w:rsid w:val="00830058"/>
    <w:rsid w:val="00833C30"/>
    <w:rsid w:val="008570D4"/>
    <w:rsid w:val="008629AF"/>
    <w:rsid w:val="00890161"/>
    <w:rsid w:val="008A3BDF"/>
    <w:rsid w:val="008B6280"/>
    <w:rsid w:val="008D0974"/>
    <w:rsid w:val="008D3172"/>
    <w:rsid w:val="008E6FDD"/>
    <w:rsid w:val="008F2152"/>
    <w:rsid w:val="008F5262"/>
    <w:rsid w:val="009059C4"/>
    <w:rsid w:val="00943C52"/>
    <w:rsid w:val="00960977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71E4D"/>
    <w:rsid w:val="00A82130"/>
    <w:rsid w:val="00AA71C7"/>
    <w:rsid w:val="00AC4B46"/>
    <w:rsid w:val="00AF18A3"/>
    <w:rsid w:val="00B033DD"/>
    <w:rsid w:val="00B0523F"/>
    <w:rsid w:val="00B10EB9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A4CBB"/>
    <w:rsid w:val="00CD78E7"/>
    <w:rsid w:val="00CF1BB9"/>
    <w:rsid w:val="00CF3FEE"/>
    <w:rsid w:val="00D009FB"/>
    <w:rsid w:val="00D332D0"/>
    <w:rsid w:val="00D5185E"/>
    <w:rsid w:val="00D63F3C"/>
    <w:rsid w:val="00D70E61"/>
    <w:rsid w:val="00D826B4"/>
    <w:rsid w:val="00DA1DD9"/>
    <w:rsid w:val="00DC7DAE"/>
    <w:rsid w:val="00DE50A3"/>
    <w:rsid w:val="00E06F7D"/>
    <w:rsid w:val="00E84D2A"/>
    <w:rsid w:val="00ED1666"/>
    <w:rsid w:val="00EF21EE"/>
    <w:rsid w:val="00F33DD2"/>
    <w:rsid w:val="00F34200"/>
    <w:rsid w:val="00F4465E"/>
    <w:rsid w:val="00F601E3"/>
    <w:rsid w:val="00F83A92"/>
    <w:rsid w:val="00F933B6"/>
    <w:rsid w:val="00FA2C81"/>
    <w:rsid w:val="00FB5887"/>
    <w:rsid w:val="00FC6AE8"/>
    <w:rsid w:val="00FE3C5F"/>
    <w:rsid w:val="00FF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A8410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0">
    <w:name w:val="Body text_"/>
    <w:basedOn w:val="DefaultParagraphFont"/>
    <w:link w:val="BodyText1"/>
    <w:locked/>
    <w:rsid w:val="001929C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1929C6"/>
    <w:pPr>
      <w:widowControl w:val="0"/>
      <w:shd w:val="clear" w:color="auto" w:fill="FFFFFF"/>
      <w:spacing w:after="100"/>
    </w:pPr>
    <w:rPr>
      <w:rFonts w:ascii="Times New Roman" w:eastAsia="Times New Roman" w:hAnsi="Times New Roman"/>
      <w:lang w:val="en-US"/>
    </w:rPr>
  </w:style>
  <w:style w:type="paragraph" w:customStyle="1" w:styleId="Default">
    <w:name w:val="Default"/>
    <w:rsid w:val="001929C6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04536-7F67-4363-A4C3-BCC988FF2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https://mul2.gov.am/tasks/1001678/oneclick/05.Ampopatert.docx?token=9bd32bc997e667aae1e2863a865c8f68</cp:keywords>
  <dc:description/>
  <cp:lastModifiedBy>Suren Minasyan</cp:lastModifiedBy>
  <cp:revision>109</cp:revision>
  <dcterms:created xsi:type="dcterms:W3CDTF">2019-12-03T11:27:00Z</dcterms:created>
  <dcterms:modified xsi:type="dcterms:W3CDTF">2024-06-10T08:20:00Z</dcterms:modified>
</cp:coreProperties>
</file>