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FE9" w:rsidRPr="004E7FE9" w:rsidRDefault="004E7FE9" w:rsidP="004E7FE9">
      <w:pPr>
        <w:tabs>
          <w:tab w:val="left" w:pos="709"/>
        </w:tabs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4E7FE9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4E7FE9" w:rsidRPr="004E7FE9" w:rsidRDefault="004E7FE9" w:rsidP="004E7FE9">
      <w:pPr>
        <w:spacing w:after="0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4E7FE9">
        <w:rPr>
          <w:rFonts w:ascii="GHEA Grapalat" w:hAnsi="GHEA Grapalat"/>
          <w:b/>
          <w:caps/>
          <w:sz w:val="24"/>
          <w:szCs w:val="24"/>
          <w:lang w:val="hy-AM"/>
        </w:rPr>
        <w:t>«ՀԱՅԱՍՏԱՆԻ ՀԱՆՐԱՊԵՏՈՒԹՅԱՆ ՈՒ ՎԵՐԱԿԱՌՈՒՑՄԱՆ ԵՎ ԶԱՐԳԱՑՄԱՆ ՄԻՋԱԶԳԱՅԻՆ ԲԱՆԿԻ ՄԻՋԵՎ «Հայաստանի էներգետիկ անցումն ապահովող ծրագիր» ՎԱՐԿԱՅԻՆ համաձայնագրի ստորագրման առաջարկությանը հավանություն տալու մասին</w:t>
      </w:r>
      <w:r w:rsidRPr="004E7FE9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4E7FE9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4E7FE9" w:rsidRPr="004E7FE9" w:rsidRDefault="004E7FE9" w:rsidP="004E7FE9">
      <w:pPr>
        <w:spacing w:after="0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4E7FE9" w:rsidRP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Վերակառուցման և զարգացման միջազգային բանկի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նախատեսվում է կնքել «Հայաստանի էներգետիկ անցումն ապահովող ծրագիր» վարկային համաձայնագրի՝ 40 մլն ԱՄՆ դոլարի չափով։ Նախագծի շրջանակներում նախատեսվում է վերակառուցել «Շահումյան-2» 220/110/10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կՎ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, «Մարաշ» 220/110/10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կՎ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և «Եղեգնաձոր» 220/110/35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կՎ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ենթակայանները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>։</w:t>
      </w:r>
    </w:p>
    <w:p w:rsidR="004E7FE9" w:rsidRP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 xml:space="preserve">«Շահումյան-2» 220/110/10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կՎ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ենթակայանը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կառուցվել է 1964թ</w:t>
      </w:r>
      <w:r w:rsidRPr="004E7FE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E7FE9">
        <w:rPr>
          <w:rFonts w:ascii="GHEA Grapalat" w:hAnsi="GHEA Grapalat"/>
          <w:sz w:val="24"/>
          <w:szCs w:val="24"/>
          <w:lang w:val="hy-AM"/>
        </w:rPr>
        <w:t xml:space="preserve">։ Ենթակայանի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դրվածքային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հզորությունը՝ 250 ՄՎԱ է: «Մարաշ» 220/110/10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կՎ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ենթակայանը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կառուցվել է 1978</w:t>
      </w:r>
      <w:r w:rsidRPr="004E7FE9">
        <w:rPr>
          <w:rFonts w:ascii="GHEA Grapalat" w:hAnsi="GHEA Grapalat"/>
          <w:sz w:val="24"/>
          <w:szCs w:val="24"/>
          <w:lang w:val="hy-AM"/>
        </w:rPr>
        <w:t xml:space="preserve">2.: </w:t>
      </w:r>
      <w:r w:rsidRPr="004E7FE9">
        <w:rPr>
          <w:rFonts w:ascii="GHEA Grapalat" w:hAnsi="GHEA Grapalat"/>
          <w:sz w:val="24"/>
          <w:szCs w:val="24"/>
          <w:lang w:val="hy-AM"/>
        </w:rPr>
        <w:t xml:space="preserve"> Ենթակայանի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դրվածքային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հզորությունը՝ 375 ՄՎԱ է: «Եղեգնաձոր» 220/110/35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կՎ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ենթակայանը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կառուցվել է 1966թ</w:t>
      </w:r>
      <w:r w:rsidRPr="004E7FE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E7FE9">
        <w:rPr>
          <w:rFonts w:ascii="GHEA Grapalat" w:hAnsi="GHEA Grapalat"/>
          <w:sz w:val="24"/>
          <w:szCs w:val="24"/>
          <w:lang w:val="hy-AM"/>
        </w:rPr>
        <w:t xml:space="preserve">: Ենթակայանի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դրվածքային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հզորությունը՝ 126 ՄՎԱ է: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Ենթակայաններում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սարքավորումների զգալի մասը շահագործվում է ավելի քան 40 տարի։ Շահագործման մեջ գտնվող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ռելեական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պաշտպանության և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ավտոմատիկայի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սարքվածքները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, բացի հին և մաշված լինելուց, չունեն ժամանակակից անհրաժեշտ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միկրոպրոցեսորային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սարքվածքներին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բնորոշ ֆունկցիաներ, ենթակայանների երկաթբետոնյա կոնստրուկցիաները 40-ից ավելի տարիներ շահագործման մեջ գտնվելով քայքայվել են, իսկ մալուխային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խրամուղիները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</w:t>
      </w:r>
      <w:r w:rsidRPr="004E7FE9">
        <w:rPr>
          <w:rFonts w:ascii="GHEA Grapalat" w:hAnsi="GHEA Grapalat"/>
          <w:sz w:val="24"/>
          <w:szCs w:val="24"/>
          <w:lang w:val="hy-AM"/>
        </w:rPr>
        <w:t xml:space="preserve"> ծայրահեղ անմխիթար վիճակում  գտնվելով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E7FE9">
        <w:rPr>
          <w:rFonts w:ascii="GHEA Grapalat" w:hAnsi="GHEA Grapalat"/>
          <w:sz w:val="24"/>
          <w:szCs w:val="24"/>
          <w:lang w:val="hy-AM"/>
        </w:rPr>
        <w:t xml:space="preserve"> չեն ապահովում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մալուխների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ջրամեկուսացումը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, ինչն էլ իր հերթին հանգեցնում է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մալուխների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մեկուսիչ շերտի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քայքայմանն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ու վթարների առաջացմանը: Նշված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ենթակայանները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հանդիսանում են հանգուցային ընդհանուր ՀՀ էներգետիկ համակարգի անվտանգ և հուսալի էլեկտրամատակարարման ապահովման տեսանկյունից:</w:t>
      </w:r>
    </w:p>
    <w:p w:rsid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>Ենթակայանների վերակառուցման իրականացման նպատակներն են</w:t>
      </w:r>
      <w:r>
        <w:rPr>
          <w:rFonts w:ascii="GHEA Grapalat" w:hAnsi="GHEA Grapalat"/>
          <w:sz w:val="24"/>
          <w:szCs w:val="24"/>
          <w:lang w:val="hy-AM"/>
        </w:rPr>
        <w:t>՝</w:t>
      </w:r>
    </w:p>
    <w:p w:rsid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 xml:space="preserve">- էներգետիկ ենթակառուցվածքների վերազինում, արդիականացում և առաջատար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տեխնոլոգիաներով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հագեցման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աշխատանքների իրականացում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4E7FE9" w:rsidRP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FE9">
        <w:rPr>
          <w:rFonts w:ascii="GHEA Grapalat" w:hAnsi="GHEA Grapalat"/>
          <w:sz w:val="24"/>
          <w:szCs w:val="24"/>
          <w:lang w:val="hy-AM"/>
        </w:rPr>
        <w:t xml:space="preserve">սարքավորումների խափանման պատճառով վթարային անջատումների քանակի և վթարների վերացման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տևողության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նվազեցում՝ բարձրացնելով էներգահամակարգի հուսալիությունը և կայունությունը։</w:t>
      </w:r>
    </w:p>
    <w:p w:rsidR="004E7FE9" w:rsidRP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 xml:space="preserve">Ենթակայանների օգտակար ծառայության ժամկետի երկարացման և անխափան շահագործման ապահովման համար անհրաժեշտ է հնացած և ֆիզիկապես մաշված, շահագործման ռեսուրսները սպառած սարքավորումները փոխարինել նորերով, տեխնոլոգիապես հնացած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ռելեական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պաշտպանության սարքավորումները՝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միկրոպրոցեսորային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ռելեներով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, իրականացնել քայքայված երկաթբետոնյա կառույցների,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խրամուղիների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, հիմքերի, հողանցման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կոնտուրների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վերականգնողական, շինմոնտաժային աշխատանքներ և այլն:</w:t>
      </w:r>
    </w:p>
    <w:p w:rsidR="004E7FE9" w:rsidRP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 xml:space="preserve">Ենթակայանների վերազինումը և արդիականացումը կնպաստեն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էլեկտրաէներգետիկական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համակարգի </w:t>
      </w:r>
      <w:bookmarkStart w:id="0" w:name="_GoBack"/>
      <w:bookmarkEnd w:id="0"/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վթարայնության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նվազեցմանը, </w:t>
      </w:r>
      <w:r w:rsidRPr="004E7FE9">
        <w:rPr>
          <w:rFonts w:ascii="GHEA Grapalat" w:hAnsi="GHEA Grapalat"/>
          <w:sz w:val="24"/>
          <w:szCs w:val="24"/>
          <w:lang w:val="hy-AM"/>
        </w:rPr>
        <w:lastRenderedPageBreak/>
        <w:t xml:space="preserve">էլեկտրաէներգիայի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մատակարարաման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հուսալիության բարձրացմանը, ինչպես նաև կկրճատվեն ենթակայանների շահագործման և պահպանման ծախսերը։</w:t>
      </w:r>
    </w:p>
    <w:p w:rsidR="004E7FE9" w:rsidRP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 xml:space="preserve">Բացի այդ, ենթակայանների վերակառուցման անհրաժեշտությունը բխում է 2021 թվականի օգոստոսի 26-ի ԱԺՈ-002-Ն որոշմամբ հավանության արժանացած «Հայաստանի Հանրապետության կառավարության ծրագրի (2021-2026թթ.)» 3.4 կետի «Էներգետիկա» բաժնից, «Հայաստանի վերափոխման ռազմավարություն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2050» փաստաթղթի 13 կետից, ՀՀ կառավարության 2021 թվականի հունվարի 14-ի N 48-Լ որոշմամբ հաստատված Հայաստանի Հանրապետության էներգետիկայի բնագավառի զարգացման ռազմավարական ծրագրից (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2040 թվականը) և դրա իրագործումն ապահովող ծրագիր-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ժամանակացույցից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>։</w:t>
      </w:r>
    </w:p>
    <w:p w:rsidR="004E7FE9" w:rsidRPr="004E7FE9" w:rsidRDefault="004E7FE9" w:rsidP="004E7FE9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4E7FE9">
        <w:rPr>
          <w:rFonts w:ascii="GHEA Grapalat" w:hAnsi="GHEA Grapalat" w:cs="Sylfaen"/>
          <w:sz w:val="24"/>
          <w:szCs w:val="24"/>
          <w:lang w:val="hy-AM"/>
        </w:rPr>
        <w:t xml:space="preserve">Միաժամանակ, Հայաստանի Հանրապետության ու Վերակառուցման և զարգացման միջազգային բանկի </w:t>
      </w:r>
      <w:proofErr w:type="spellStart"/>
      <w:r w:rsidRPr="004E7FE9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4E7F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E7FE9">
        <w:rPr>
          <w:rFonts w:ascii="GHEA Grapalat" w:hAnsi="GHEA Grapalat"/>
          <w:sz w:val="24"/>
          <w:szCs w:val="24"/>
          <w:lang w:val="hy-AM"/>
        </w:rPr>
        <w:t xml:space="preserve">«Հայաստանի էներգետիկ անցումն ապահովող ծրագիր» վարկային </w:t>
      </w:r>
      <w:r w:rsidRPr="004E7FE9">
        <w:rPr>
          <w:rFonts w:ascii="GHEA Grapalat" w:hAnsi="GHEA Grapalat" w:cs="Sylfaen"/>
          <w:sz w:val="24"/>
          <w:szCs w:val="24"/>
          <w:lang w:val="hy-AM"/>
        </w:rPr>
        <w:t>համաձայնագրի նախագիծը Հայաստանի Հանրապետության պետական բյուջեի համար առաջացնում է լրացուցիչ ֆինանսական պարտավորություններ։</w:t>
      </w:r>
    </w:p>
    <w:p w:rsidR="004E7FE9" w:rsidRDefault="004E7FE9" w:rsidP="004E7FE9">
      <w:pPr>
        <w:shd w:val="clear" w:color="auto" w:fill="FFFFFF"/>
        <w:spacing w:after="0"/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4E7FE9" w:rsidRDefault="004E7FE9" w:rsidP="004E7FE9">
      <w:pPr>
        <w:shd w:val="clear" w:color="auto" w:fill="FFFFFF"/>
        <w:spacing w:after="0"/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Տարածքային կառավարման և ենթակառուցվածքների </w:t>
      </w:r>
    </w:p>
    <w:p w:rsidR="004E7FE9" w:rsidRPr="004E7FE9" w:rsidRDefault="004E7FE9" w:rsidP="004E7FE9">
      <w:pPr>
        <w:shd w:val="clear" w:color="auto" w:fill="FFFFFF"/>
        <w:spacing w:after="0"/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նախարարություն</w:t>
      </w:r>
    </w:p>
    <w:p w:rsidR="00B1659F" w:rsidRPr="004E7FE9" w:rsidRDefault="00B1659F">
      <w:pPr>
        <w:rPr>
          <w:rFonts w:ascii="GHEA Grapalat" w:hAnsi="GHEA Grapalat"/>
          <w:lang w:val="hy-AM"/>
        </w:rPr>
      </w:pPr>
    </w:p>
    <w:sectPr w:rsidR="00B1659F" w:rsidRPr="004E7FE9" w:rsidSect="004E7FE9">
      <w:pgSz w:w="11906" w:h="16838" w:code="9"/>
      <w:pgMar w:top="634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FE9"/>
    <w:rsid w:val="004E7FE9"/>
    <w:rsid w:val="00B16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C55F8"/>
  <w15:chartTrackingRefBased/>
  <w15:docId w15:val="{ED67BEC6-C51E-4538-9A0F-4579F3911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FE9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376</Words>
  <Characters>3081</Characters>
  <Application>Microsoft Office Word</Application>
  <DocSecurity>0</DocSecurity>
  <Lines>237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2024-07-08T08:28:00Z</dcterms:created>
  <dcterms:modified xsi:type="dcterms:W3CDTF">2024-07-08T08:33:00Z</dcterms:modified>
</cp:coreProperties>
</file>