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ED58B5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</w:rPr>
      </w:pPr>
      <w:r w:rsidRPr="00ED58B5">
        <w:rPr>
          <w:rFonts w:ascii="GHEA Grapalat" w:eastAsia="GHEA Grapalat" w:hAnsi="GHEA Grapalat" w:cs="GHEA Grapalat"/>
          <w:b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22210E" w:rsidRPr="000F6C45" w:rsidRDefault="009D0ADE" w:rsidP="0022210E">
      <w:pPr>
        <w:tabs>
          <w:tab w:val="center" w:pos="4680"/>
          <w:tab w:val="right" w:pos="9360"/>
        </w:tabs>
        <w:spacing w:line="360" w:lineRule="auto"/>
        <w:ind w:left="0" w:hanging="2"/>
        <w:jc w:val="center"/>
        <w:rPr>
          <w:rFonts w:ascii="GHEA Grapalat" w:hAnsi="GHEA Grapalat"/>
          <w:b/>
          <w:bCs/>
        </w:rPr>
      </w:pPr>
      <w:r w:rsidRPr="009D0ADE">
        <w:rPr>
          <w:rFonts w:ascii="GHEA Grapalat" w:hAnsi="GHEA Grapalat" w:cs="Arial"/>
          <w:b/>
          <w:bCs/>
          <w:spacing w:val="-6"/>
          <w:lang w:eastAsia="ru-RU"/>
        </w:rPr>
        <w:t>&lt;&lt;</w:t>
      </w:r>
      <w:r w:rsidR="0022210E" w:rsidRPr="0022210E">
        <w:rPr>
          <w:rFonts w:ascii="GHEA Grapalat" w:hAnsi="GHEA Grapalat"/>
        </w:rPr>
        <w:t xml:space="preserve"> </w:t>
      </w:r>
      <w:r w:rsidR="0022210E" w:rsidRPr="00BF64D6">
        <w:rPr>
          <w:rStyle w:val="Strong"/>
          <w:rFonts w:ascii="GHEA Grapalat" w:hAnsi="GHEA Grapalat"/>
        </w:rPr>
        <w:t>ԳՈՒՅՔ</w:t>
      </w:r>
      <w:r w:rsidR="0022210E" w:rsidRPr="0022210E">
        <w:rPr>
          <w:rStyle w:val="Strong"/>
          <w:rFonts w:ascii="GHEA Grapalat" w:hAnsi="GHEA Grapalat"/>
        </w:rPr>
        <w:t xml:space="preserve"> </w:t>
      </w:r>
      <w:r w:rsidR="0022210E" w:rsidRPr="00BF64D6">
        <w:rPr>
          <w:rStyle w:val="Strong"/>
          <w:rFonts w:ascii="GHEA Grapalat" w:hAnsi="GHEA Grapalat"/>
        </w:rPr>
        <w:t>ՀԵՏ ՎԵՐՑՆԵԼՈՒ ԵՎ Ա</w:t>
      </w:r>
      <w:r w:rsidR="0022210E" w:rsidRPr="0022210E">
        <w:rPr>
          <w:rStyle w:val="Strong"/>
          <w:rFonts w:ascii="GHEA Grapalat" w:hAnsi="GHEA Grapalat"/>
        </w:rPr>
        <w:t>ՄՐԱՑՆԵԼՈՒ ՄԱՍԻՆ</w:t>
      </w:r>
      <w:r w:rsidRPr="009D0ADE">
        <w:rPr>
          <w:rFonts w:ascii="GHEA Grapalat" w:hAnsi="GHEA Grapalat" w:cs="Arial"/>
          <w:b/>
          <w:bCs/>
          <w:spacing w:val="-6"/>
          <w:lang w:eastAsia="ru-RU"/>
        </w:rPr>
        <w:t>&gt;&gt; ՈՐՈՇ</w:t>
      </w:r>
      <w:r w:rsidR="008F5B68">
        <w:rPr>
          <w:rFonts w:ascii="GHEA Grapalat" w:hAnsi="GHEA Grapalat" w:cs="Arial"/>
          <w:b/>
          <w:bCs/>
          <w:spacing w:val="-6"/>
          <w:lang w:eastAsia="ru-RU"/>
        </w:rPr>
        <w:t>ՄԱՆ ՆԱԽԱԳԾԻ</w:t>
      </w:r>
      <w:r w:rsidR="0022210E" w:rsidRPr="0022210E">
        <w:rPr>
          <w:rFonts w:ascii="GHEA Grapalat" w:hAnsi="GHEA Grapalat" w:cs="GHEA Grapalat"/>
          <w:b/>
          <w:bCs/>
        </w:rPr>
        <w:t xml:space="preserve"> </w:t>
      </w:r>
      <w:r w:rsidR="0022210E" w:rsidRPr="000F6C45">
        <w:rPr>
          <w:rFonts w:ascii="GHEA Grapalat" w:hAnsi="GHEA Grapalat"/>
          <w:b/>
          <w:bCs/>
        </w:rPr>
        <w:t>ՎԵՐԱԲԵՐՅԱԼ</w:t>
      </w:r>
    </w:p>
    <w:p w:rsidR="0090614E" w:rsidRPr="0022210E" w:rsidRDefault="0022210E" w:rsidP="0022210E">
      <w:pPr>
        <w:spacing w:line="360" w:lineRule="auto"/>
        <w:ind w:left="0" w:hanging="2"/>
        <w:jc w:val="center"/>
        <w:rPr>
          <w:rFonts w:ascii="GHEA Grapalat" w:hAnsi="GHEA Grapalat"/>
          <w:b/>
          <w:bCs/>
        </w:rPr>
      </w:pPr>
      <w:r w:rsidRPr="000F6C45">
        <w:rPr>
          <w:rFonts w:ascii="GHEA Grapalat" w:hAnsi="GHEA Grapalat"/>
          <w:b/>
          <w:bCs/>
        </w:rPr>
        <w:t>ՇԱՀԱԳՐԳԻՌ ՄԱՐՄԻՆՆԵՐԻ ԱՌԱՐԿՈՒԹՅՈՒՆՆԵՐԻ ԵՎ ԱՌԱՋԱՐԿՈՒԹՅՈՒՆՆԵՐԻ</w:t>
      </w:r>
    </w:p>
    <w:p w:rsidR="0090614E" w:rsidRPr="008A278E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3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92"/>
        <w:gridCol w:w="4500"/>
      </w:tblGrid>
      <w:tr w:rsidR="00D20EF1" w:rsidRPr="00C55C3E" w:rsidTr="00D9792F">
        <w:trPr>
          <w:cantSplit/>
          <w:trHeight w:val="431"/>
          <w:jc w:val="center"/>
        </w:trPr>
        <w:tc>
          <w:tcPr>
            <w:tcW w:w="98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20EF1" w:rsidRPr="00C55C3E" w:rsidRDefault="005171F9" w:rsidP="00222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153AA1" w:rsidRPr="0022210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ՀՀ </w:t>
            </w:r>
            <w:r w:rsidR="0022210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ՏԿԵՆ Պետական գույքի կառավարման կոմիտե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20EF1" w:rsidRPr="002C6EAC" w:rsidRDefault="002B11E8" w:rsidP="002C6E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30.05.2024թ.</w:t>
            </w:r>
          </w:p>
        </w:tc>
      </w:tr>
      <w:tr w:rsidR="00D20EF1" w:rsidRPr="00C55C3E" w:rsidTr="00D9792F">
        <w:trPr>
          <w:cantSplit/>
          <w:jc w:val="center"/>
        </w:trPr>
        <w:tc>
          <w:tcPr>
            <w:tcW w:w="98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20EF1" w:rsidRPr="00C55C3E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20EF1" w:rsidRPr="00C55C3E" w:rsidRDefault="002B11E8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№ </w:t>
            </w:r>
            <w:r w:rsidRPr="002B11E8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01/09.5/3297-2024</w:t>
            </w:r>
          </w:p>
        </w:tc>
      </w:tr>
      <w:tr w:rsidR="00D20EF1" w:rsidRPr="00C55C3E" w:rsidTr="00D9792F">
        <w:trPr>
          <w:jc w:val="center"/>
        </w:trPr>
        <w:tc>
          <w:tcPr>
            <w:tcW w:w="9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747D9" w:rsidRPr="00B703C3" w:rsidRDefault="003747D9" w:rsidP="002B11E8">
            <w:pPr>
              <w:spacing w:after="200" w:line="360" w:lineRule="auto"/>
              <w:ind w:leftChars="67" w:left="163" w:right="360" w:hanging="2"/>
              <w:jc w:val="both"/>
              <w:rPr>
                <w:rFonts w:ascii="GHEA Grapalat" w:hAnsi="GHEA Grapalat"/>
              </w:rPr>
            </w:pPr>
            <w:r w:rsidRPr="00B703C3">
              <w:rPr>
                <w:rFonts w:ascii="GHEA Grapalat" w:hAnsi="GHEA Grapalat"/>
              </w:rPr>
              <w:t>«Գույք հետ վերցնելու և ամրացնելու մասին» ՀՀ կառավարության որոշման նախագծի  3-րդ կետն առաջարկում ենք շարադրել հետևյալ բովանդակությամբ</w:t>
            </w:r>
            <w:r w:rsidRPr="00B703C3">
              <w:rPr>
                <w:rFonts w:ascii="Cambria Math" w:hAnsi="Cambria Math" w:cs="Cambria Math"/>
              </w:rPr>
              <w:t>․</w:t>
            </w:r>
            <w:r w:rsidRPr="00B703C3">
              <w:rPr>
                <w:rFonts w:ascii="GHEA Grapalat" w:hAnsi="GHEA Grapalat"/>
              </w:rPr>
              <w:t xml:space="preserve">  «3</w:t>
            </w:r>
            <w:r w:rsidRPr="00B703C3">
              <w:rPr>
                <w:rFonts w:ascii="Cambria Math" w:hAnsi="Cambria Math" w:cs="Cambria Math"/>
              </w:rPr>
              <w:t>․</w:t>
            </w:r>
            <w:r w:rsidRPr="00B703C3">
              <w:rPr>
                <w:rFonts w:ascii="GHEA Grapalat" w:hAnsi="GHEA Grapalat"/>
              </w:rPr>
              <w:t xml:space="preserve"> Հայաստանի Հանրապետության ֆինանսների նախարարին՝ սույն որոշումն ուժի մեջ մտնելուց հետո վեցամսյա ժամկետում Հայաստանի Հանրապետության տարածքային կառավարման և ենթակառուցվածքների նախարարության պետական գույքի կառավարման կոմիտեի նախագահի հետ համատեղ ապահովել սույն որոշման 1-ին կետում նշված Գույքի,  ինչպես նաև Հայաստանի Հանրապետության ֆինանսների նախարարության թանկարժեք մետաղների և թանկարժեք քարերի պետական գանձարանին ժամանակավորապես ի պահ հանձնված իրերի՝ համաձայն Հավելված 4-ի, հանձնման-ընդունման աշխատանքների կատարումը` հիմք ընդունելով սույն որոշումն ուժի մեջ մտնելու պահին Հայաստանի Հանրապետության ֆինանսների </w:t>
            </w:r>
            <w:r w:rsidRPr="00B703C3">
              <w:rPr>
                <w:rFonts w:ascii="GHEA Grapalat" w:hAnsi="GHEA Grapalat"/>
              </w:rPr>
              <w:lastRenderedPageBreak/>
              <w:t>նախարարությունում առկա Գույքի կազմի և գնահատման արժեքների վերաբերյալ առկա փաստաթղթերը։ Ընդ որում, հանձնման-ընդունման աշխատանքները կատարվում են փաստաթղթերում առկա տվյալների հիման վրա՝ առանց Գույքի, ինչպես նաև Հայաստանի Հանրապետության ֆինանսների նախարարության թանկարժեք մետաղների և թանկարժեք քարերի պետական գանձարանին ժամանակավորապես ի պահ հանձնված իրերի փաստացի հանձնման-ընդունման և ուսումնասիրության ա</w:t>
            </w:r>
            <w:r>
              <w:rPr>
                <w:rFonts w:ascii="GHEA Grapalat" w:hAnsi="GHEA Grapalat"/>
              </w:rPr>
              <w:t>շ</w:t>
            </w:r>
            <w:r w:rsidRPr="00B703C3">
              <w:rPr>
                <w:rFonts w:ascii="GHEA Grapalat" w:hAnsi="GHEA Grapalat"/>
              </w:rPr>
              <w:t xml:space="preserve">խատանքների կատարման»: </w:t>
            </w:r>
          </w:p>
          <w:p w:rsidR="003747D9" w:rsidRPr="00B703C3" w:rsidRDefault="003747D9" w:rsidP="002B11E8">
            <w:pPr>
              <w:spacing w:after="200" w:line="360" w:lineRule="auto"/>
              <w:ind w:leftChars="68" w:left="163" w:right="270" w:firstLineChars="0" w:firstLine="1"/>
              <w:jc w:val="both"/>
              <w:rPr>
                <w:rFonts w:ascii="GHEA Grapalat" w:hAnsi="GHEA Grapalat"/>
              </w:rPr>
            </w:pPr>
            <w:r w:rsidRPr="00B703C3">
              <w:rPr>
                <w:rFonts w:ascii="GHEA Grapalat" w:hAnsi="GHEA Grapalat"/>
              </w:rPr>
              <w:t>Միաժամանակ անհրաժեշտ է հստակեցնել Հավելված 1-ում և Հավելված 3-ում գույքի արժեքները սկզբնակա՞ն են, վերագնահատվա՞ծ, թե՞ հաշվեկշռային։ Հավելված 2-ի գույքը օգտագործման համար պիտանի լինելու դեպքում անհրաժեշտ է վերագնահատել, որից հետո հանձնել Հայաստանի Հանրապետության տարածքային կառավարման և ենթակառուցվածքների նախարարության պետական գույքի կառավարման կոմիտեին, իսկ պիտանի չլինելու դեպքում՝ կազմակերպել դուրսգրման աշխատանքները։</w:t>
            </w:r>
          </w:p>
          <w:p w:rsidR="002150B9" w:rsidRPr="00ED58B5" w:rsidRDefault="002150B9" w:rsidP="00234A4C">
            <w:pPr>
              <w:tabs>
                <w:tab w:val="left" w:pos="709"/>
              </w:tabs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C3F03" w:rsidRPr="001A45C2" w:rsidRDefault="001A45C2" w:rsidP="00BC3F03">
            <w:pPr>
              <w:pStyle w:val="1"/>
              <w:spacing w:line="360" w:lineRule="auto"/>
              <w:rPr>
                <w:rFonts w:ascii="Sylfaen" w:eastAsia="GHEA Grapalat" w:hAnsi="Sylfaen"/>
              </w:rPr>
            </w:pPr>
            <w:bookmarkStart w:id="0" w:name="_GoBack"/>
            <w:r w:rsidRPr="001A45C2">
              <w:rPr>
                <w:rFonts w:ascii="GHEA Grapalat" w:hAnsi="GHEA Grapalat"/>
                <w:position w:val="-1"/>
              </w:rPr>
              <w:lastRenderedPageBreak/>
              <w:t>Ընդունվել է:</w:t>
            </w:r>
            <w:bookmarkEnd w:id="0"/>
          </w:p>
        </w:tc>
      </w:tr>
      <w:tr w:rsidR="006C4CDF" w:rsidRPr="00AE6415" w:rsidTr="002B11E8">
        <w:trPr>
          <w:jc w:val="center"/>
        </w:trPr>
        <w:tc>
          <w:tcPr>
            <w:tcW w:w="98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ED58B5" w:rsidRDefault="0022210E" w:rsidP="00F42D82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2</w:t>
            </w:r>
            <w:r w:rsidR="006C4CDF"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 ՀՀ կրթության, գիտության, մշակույթի և սպորտի նախարարություն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ED58B5" w:rsidRDefault="002F0543" w:rsidP="002F0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22</w:t>
            </w:r>
            <w:r w:rsidR="006C4CDF"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.0</w:t>
            </w:r>
            <w:r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5.2024</w:t>
            </w:r>
            <w:r w:rsidR="006C4CDF"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թ</w:t>
            </w:r>
          </w:p>
        </w:tc>
      </w:tr>
      <w:tr w:rsidR="006C4CDF" w:rsidRPr="00C55C3E" w:rsidTr="002B11E8">
        <w:trPr>
          <w:jc w:val="center"/>
        </w:trPr>
        <w:tc>
          <w:tcPr>
            <w:tcW w:w="98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ED58B5" w:rsidRDefault="006C4CDF" w:rsidP="00F42D82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AE6415" w:rsidRDefault="0022210E" w:rsidP="00F42D82">
            <w:pPr>
              <w:pStyle w:val="ListParagraph"/>
              <w:shd w:val="clear" w:color="auto" w:fill="FFFFFF"/>
              <w:tabs>
                <w:tab w:val="left" w:pos="531"/>
                <w:tab w:val="left" w:pos="11282"/>
              </w:tabs>
              <w:spacing w:line="276" w:lineRule="auto"/>
              <w:ind w:leftChars="0" w:left="90" w:right="283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ED58B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№  01/12.1/15625-2024      </w:t>
            </w:r>
          </w:p>
        </w:tc>
      </w:tr>
      <w:tr w:rsidR="006C4CDF" w:rsidRPr="00C55C3E" w:rsidTr="002B11E8">
        <w:trPr>
          <w:trHeight w:val="2793"/>
          <w:jc w:val="center"/>
        </w:trPr>
        <w:tc>
          <w:tcPr>
            <w:tcW w:w="98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300BFD" w:rsidRDefault="006C4CDF" w:rsidP="0022210E">
            <w:pPr>
              <w:tabs>
                <w:tab w:val="left" w:pos="1140"/>
              </w:tabs>
              <w:spacing w:line="348" w:lineRule="auto"/>
              <w:ind w:leftChars="0" w:left="165" w:right="180" w:firstLineChars="0" w:firstLine="0"/>
              <w:jc w:val="both"/>
              <w:rPr>
                <w:rFonts w:eastAsia="GHEA Grapalat"/>
              </w:rPr>
            </w:pPr>
            <w:r w:rsidRPr="00142417">
              <w:rPr>
                <w:rFonts w:ascii="GHEA Grapalat" w:hAnsi="GHEA Grapalat"/>
              </w:rPr>
              <w:lastRenderedPageBreak/>
              <w:t>«</w:t>
            </w:r>
            <w:r w:rsidR="0022210E" w:rsidRPr="0022210E">
              <w:rPr>
                <w:rFonts w:ascii="GHEA Grapalat" w:hAnsi="GHEA Grapalat"/>
              </w:rPr>
              <w:t>առաջարկում ենք որոշման նախագծի 2-րդ կետում «Հայաստանի Հանրապետության կրթության, գիտության, մշակույթի և սպորտի նախարարությանը» բառերը փոխարինել «Հայաստանի Հանրապետության կրթության, գիտության, մշակույթի և սպորտի նախարարության «Սարդարապատի հերոսամարտի հուշահամալիր, Հայոց ազգագրության և ազատագրական պայքարի պատմության ազգային թանգա</w:t>
            </w:r>
            <w:r w:rsidR="0022210E">
              <w:rPr>
                <w:rFonts w:ascii="GHEA Grapalat" w:hAnsi="GHEA Grapalat"/>
              </w:rPr>
              <w:t>րան» պետական ոչ առևտրային կազմա</w:t>
            </w:r>
            <w:r w:rsidR="0022210E" w:rsidRPr="0022210E">
              <w:rPr>
                <w:rFonts w:ascii="GHEA Grapalat" w:hAnsi="GHEA Grapalat"/>
              </w:rPr>
              <w:t>կերպությանը» բառերով, հաշվի առնելով, որ այն հանգամանքը, որ նախագծի N 5-րդ հավելվածով տրամադրվող մշակութային արժեքները ամրացվելու և ցուցադրվելու են այնտեղ։</w:t>
            </w:r>
            <w:r w:rsidR="0022210E">
              <w:rPr>
                <w:rFonts w:ascii="GHEA Grapalat" w:hAnsi="GHEA Grapalat"/>
              </w:rPr>
              <w:t>»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42BC7" w:rsidRPr="00300BFD" w:rsidRDefault="001A45C2" w:rsidP="008E78A2">
            <w:pPr>
              <w:pStyle w:val="1"/>
              <w:spacing w:line="360" w:lineRule="auto"/>
              <w:ind w:left="180" w:right="181" w:hanging="2"/>
              <w:jc w:val="both"/>
              <w:rPr>
                <w:rFonts w:eastAsia="GHEA Grapalat"/>
              </w:rPr>
            </w:pPr>
            <w:r>
              <w:rPr>
                <w:rFonts w:ascii="GHEA Grapalat" w:hAnsi="GHEA Grapalat"/>
              </w:rPr>
              <w:t>Ընդունվել է:</w:t>
            </w:r>
          </w:p>
        </w:tc>
      </w:tr>
    </w:tbl>
    <w:p w:rsidR="007D2F55" w:rsidRDefault="007D2F55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sectPr w:rsidR="007D2F55" w:rsidSect="00245B53">
      <w:headerReference w:type="even" r:id="rId9"/>
      <w:headerReference w:type="default" r:id="rId10"/>
      <w:footerReference w:type="default" r:id="rId11"/>
      <w:pgSz w:w="15840" w:h="12240" w:orient="landscape"/>
      <w:pgMar w:top="1080" w:right="950" w:bottom="207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388" w:rsidRDefault="00027388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027388" w:rsidRDefault="00027388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1A45C2">
      <w:rPr>
        <w:rFonts w:ascii="Calibri" w:eastAsia="Calibri" w:hAnsi="Calibri" w:cs="Calibri"/>
        <w:noProof/>
        <w:color w:val="000000"/>
        <w:sz w:val="22"/>
        <w:szCs w:val="22"/>
      </w:rPr>
      <w:t>3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388" w:rsidRDefault="00027388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027388" w:rsidRDefault="00027388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A45C2">
      <w:rPr>
        <w:noProof/>
        <w:color w:val="000000"/>
      </w:rPr>
      <w:t>3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0A6"/>
    <w:multiLevelType w:val="hybridMultilevel"/>
    <w:tmpl w:val="130AB31A"/>
    <w:lvl w:ilvl="0" w:tplc="E3086954">
      <w:start w:val="2"/>
      <w:numFmt w:val="decimal"/>
      <w:lvlText w:val="%1."/>
      <w:lvlJc w:val="left"/>
      <w:pPr>
        <w:ind w:left="358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6372CD5"/>
    <w:multiLevelType w:val="hybridMultilevel"/>
    <w:tmpl w:val="6564405E"/>
    <w:lvl w:ilvl="0" w:tplc="9C421BD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C526C3"/>
    <w:multiLevelType w:val="hybridMultilevel"/>
    <w:tmpl w:val="6F3A614A"/>
    <w:lvl w:ilvl="0" w:tplc="366A056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2A524793"/>
    <w:multiLevelType w:val="hybridMultilevel"/>
    <w:tmpl w:val="DF6E2366"/>
    <w:lvl w:ilvl="0" w:tplc="C53637C4">
      <w:start w:val="1"/>
      <w:numFmt w:val="decimal"/>
      <w:lvlText w:val="%1)"/>
      <w:lvlJc w:val="left"/>
      <w:pPr>
        <w:ind w:left="5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41" w:hanging="360"/>
      </w:pPr>
    </w:lvl>
    <w:lvl w:ilvl="2" w:tplc="0409001B" w:tentative="1">
      <w:start w:val="1"/>
      <w:numFmt w:val="lowerRoman"/>
      <w:lvlText w:val="%3."/>
      <w:lvlJc w:val="right"/>
      <w:pPr>
        <w:ind w:left="1961" w:hanging="180"/>
      </w:pPr>
    </w:lvl>
    <w:lvl w:ilvl="3" w:tplc="0409000F" w:tentative="1">
      <w:start w:val="1"/>
      <w:numFmt w:val="decimal"/>
      <w:lvlText w:val="%4."/>
      <w:lvlJc w:val="left"/>
      <w:pPr>
        <w:ind w:left="2681" w:hanging="360"/>
      </w:pPr>
    </w:lvl>
    <w:lvl w:ilvl="4" w:tplc="04090019" w:tentative="1">
      <w:start w:val="1"/>
      <w:numFmt w:val="lowerLetter"/>
      <w:lvlText w:val="%5."/>
      <w:lvlJc w:val="left"/>
      <w:pPr>
        <w:ind w:left="3401" w:hanging="360"/>
      </w:pPr>
    </w:lvl>
    <w:lvl w:ilvl="5" w:tplc="0409001B" w:tentative="1">
      <w:start w:val="1"/>
      <w:numFmt w:val="lowerRoman"/>
      <w:lvlText w:val="%6."/>
      <w:lvlJc w:val="right"/>
      <w:pPr>
        <w:ind w:left="4121" w:hanging="180"/>
      </w:pPr>
    </w:lvl>
    <w:lvl w:ilvl="6" w:tplc="0409000F" w:tentative="1">
      <w:start w:val="1"/>
      <w:numFmt w:val="decimal"/>
      <w:lvlText w:val="%7."/>
      <w:lvlJc w:val="left"/>
      <w:pPr>
        <w:ind w:left="4841" w:hanging="360"/>
      </w:pPr>
    </w:lvl>
    <w:lvl w:ilvl="7" w:tplc="04090019" w:tentative="1">
      <w:start w:val="1"/>
      <w:numFmt w:val="lowerLetter"/>
      <w:lvlText w:val="%8."/>
      <w:lvlJc w:val="left"/>
      <w:pPr>
        <w:ind w:left="5561" w:hanging="360"/>
      </w:pPr>
    </w:lvl>
    <w:lvl w:ilvl="8" w:tplc="0409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9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2C6737D1"/>
    <w:multiLevelType w:val="hybridMultilevel"/>
    <w:tmpl w:val="1B4EDA12"/>
    <w:lvl w:ilvl="0" w:tplc="66E859A8">
      <w:start w:val="1"/>
      <w:numFmt w:val="decimal"/>
      <w:lvlText w:val="%1."/>
      <w:lvlJc w:val="left"/>
      <w:pPr>
        <w:ind w:left="711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1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2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3" w15:restartNumberingAfterBreak="0">
    <w:nsid w:val="3B1733AC"/>
    <w:multiLevelType w:val="hybridMultilevel"/>
    <w:tmpl w:val="FDB0F6A0"/>
    <w:lvl w:ilvl="0" w:tplc="6BC00D2E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4" w15:restartNumberingAfterBreak="0">
    <w:nsid w:val="3E0D4A0F"/>
    <w:multiLevelType w:val="hybridMultilevel"/>
    <w:tmpl w:val="3EEAFB8A"/>
    <w:lvl w:ilvl="0" w:tplc="D9B474B2">
      <w:start w:val="1"/>
      <w:numFmt w:val="decimal"/>
      <w:lvlText w:val="%1)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5" w15:restartNumberingAfterBreak="0">
    <w:nsid w:val="3E40541A"/>
    <w:multiLevelType w:val="hybridMultilevel"/>
    <w:tmpl w:val="9900142C"/>
    <w:lvl w:ilvl="0" w:tplc="894C8D34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6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17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 w15:restartNumberingAfterBreak="0">
    <w:nsid w:val="44A70AED"/>
    <w:multiLevelType w:val="hybridMultilevel"/>
    <w:tmpl w:val="68B20518"/>
    <w:lvl w:ilvl="0" w:tplc="4EACA11E">
      <w:start w:val="2"/>
      <w:numFmt w:val="decimal"/>
      <w:lvlText w:val="%1)"/>
      <w:lvlJc w:val="left"/>
      <w:pPr>
        <w:ind w:left="538" w:hanging="360"/>
      </w:pPr>
      <w:rPr>
        <w:rFonts w:ascii="GHEA Grapalat" w:eastAsia="Times New Roman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9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0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1" w15:restartNumberingAfterBreak="0">
    <w:nsid w:val="57BA3F53"/>
    <w:multiLevelType w:val="hybridMultilevel"/>
    <w:tmpl w:val="28C44DBE"/>
    <w:lvl w:ilvl="0" w:tplc="0FDCB674">
      <w:start w:val="1"/>
      <w:numFmt w:val="decimal"/>
      <w:lvlText w:val="%1."/>
      <w:lvlJc w:val="left"/>
      <w:pPr>
        <w:ind w:left="1452" w:hanging="885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5" w15:restartNumberingAfterBreak="0">
    <w:nsid w:val="611F2C7C"/>
    <w:multiLevelType w:val="hybridMultilevel"/>
    <w:tmpl w:val="2172667A"/>
    <w:lvl w:ilvl="0" w:tplc="518A7B00">
      <w:start w:val="1"/>
      <w:numFmt w:val="decimal"/>
      <w:lvlText w:val="%1."/>
      <w:lvlJc w:val="left"/>
      <w:pPr>
        <w:ind w:left="538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6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7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17"/>
  </w:num>
  <w:num w:numId="2">
    <w:abstractNumId w:val="5"/>
  </w:num>
  <w:num w:numId="3">
    <w:abstractNumId w:val="4"/>
  </w:num>
  <w:num w:numId="4">
    <w:abstractNumId w:val="26"/>
  </w:num>
  <w:num w:numId="5">
    <w:abstractNumId w:val="22"/>
  </w:num>
  <w:num w:numId="6">
    <w:abstractNumId w:val="24"/>
  </w:num>
  <w:num w:numId="7">
    <w:abstractNumId w:val="2"/>
  </w:num>
  <w:num w:numId="8">
    <w:abstractNumId w:val="23"/>
  </w:num>
  <w:num w:numId="9">
    <w:abstractNumId w:val="7"/>
  </w:num>
  <w:num w:numId="10">
    <w:abstractNumId w:val="27"/>
  </w:num>
  <w:num w:numId="11">
    <w:abstractNumId w:val="16"/>
  </w:num>
  <w:num w:numId="12">
    <w:abstractNumId w:val="11"/>
  </w:num>
  <w:num w:numId="13">
    <w:abstractNumId w:val="6"/>
  </w:num>
  <w:num w:numId="14">
    <w:abstractNumId w:val="9"/>
  </w:num>
  <w:num w:numId="15">
    <w:abstractNumId w:val="19"/>
  </w:num>
  <w:num w:numId="16">
    <w:abstractNumId w:val="20"/>
  </w:num>
  <w:num w:numId="17">
    <w:abstractNumId w:val="12"/>
  </w:num>
  <w:num w:numId="18">
    <w:abstractNumId w:val="15"/>
  </w:num>
  <w:num w:numId="19">
    <w:abstractNumId w:val="3"/>
  </w:num>
  <w:num w:numId="20">
    <w:abstractNumId w:val="21"/>
  </w:num>
  <w:num w:numId="21">
    <w:abstractNumId w:val="0"/>
  </w:num>
  <w:num w:numId="22">
    <w:abstractNumId w:val="1"/>
  </w:num>
  <w:num w:numId="23">
    <w:abstractNumId w:val="10"/>
  </w:num>
  <w:num w:numId="24">
    <w:abstractNumId w:val="13"/>
  </w:num>
  <w:num w:numId="25">
    <w:abstractNumId w:val="18"/>
  </w:num>
  <w:num w:numId="26">
    <w:abstractNumId w:val="14"/>
  </w:num>
  <w:num w:numId="27">
    <w:abstractNumId w:val="8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052C5"/>
    <w:rsid w:val="00005B18"/>
    <w:rsid w:val="000065CC"/>
    <w:rsid w:val="00007C80"/>
    <w:rsid w:val="00010175"/>
    <w:rsid w:val="000156B3"/>
    <w:rsid w:val="00016557"/>
    <w:rsid w:val="0001689E"/>
    <w:rsid w:val="0002723F"/>
    <w:rsid w:val="00027388"/>
    <w:rsid w:val="0003378E"/>
    <w:rsid w:val="000343F4"/>
    <w:rsid w:val="00040A16"/>
    <w:rsid w:val="00042E2F"/>
    <w:rsid w:val="00057BE7"/>
    <w:rsid w:val="00064430"/>
    <w:rsid w:val="00067B4F"/>
    <w:rsid w:val="0007752D"/>
    <w:rsid w:val="00091BFE"/>
    <w:rsid w:val="000A1F8E"/>
    <w:rsid w:val="000A4D0A"/>
    <w:rsid w:val="000B0AB6"/>
    <w:rsid w:val="000B2561"/>
    <w:rsid w:val="000B70DF"/>
    <w:rsid w:val="000C047B"/>
    <w:rsid w:val="000C1843"/>
    <w:rsid w:val="000C36AE"/>
    <w:rsid w:val="000C4FA0"/>
    <w:rsid w:val="000D6852"/>
    <w:rsid w:val="000F0811"/>
    <w:rsid w:val="00112CB7"/>
    <w:rsid w:val="00114676"/>
    <w:rsid w:val="00137747"/>
    <w:rsid w:val="00142417"/>
    <w:rsid w:val="00153AA1"/>
    <w:rsid w:val="001630EF"/>
    <w:rsid w:val="00187D97"/>
    <w:rsid w:val="0019694E"/>
    <w:rsid w:val="001A45C2"/>
    <w:rsid w:val="001B6F1B"/>
    <w:rsid w:val="001F71FD"/>
    <w:rsid w:val="002150B9"/>
    <w:rsid w:val="0022210E"/>
    <w:rsid w:val="00225644"/>
    <w:rsid w:val="00234A4C"/>
    <w:rsid w:val="00245208"/>
    <w:rsid w:val="00245B53"/>
    <w:rsid w:val="00276188"/>
    <w:rsid w:val="002916B2"/>
    <w:rsid w:val="00292B4E"/>
    <w:rsid w:val="002B11E8"/>
    <w:rsid w:val="002C0523"/>
    <w:rsid w:val="002C2A1D"/>
    <w:rsid w:val="002C6EAC"/>
    <w:rsid w:val="002E2FB5"/>
    <w:rsid w:val="002E5695"/>
    <w:rsid w:val="002E6CC7"/>
    <w:rsid w:val="002F0543"/>
    <w:rsid w:val="00300BFD"/>
    <w:rsid w:val="00306B98"/>
    <w:rsid w:val="00326EE8"/>
    <w:rsid w:val="00342BC7"/>
    <w:rsid w:val="003531E4"/>
    <w:rsid w:val="003707EB"/>
    <w:rsid w:val="003747D9"/>
    <w:rsid w:val="00395D4E"/>
    <w:rsid w:val="00396F8E"/>
    <w:rsid w:val="003A44FE"/>
    <w:rsid w:val="003C26E8"/>
    <w:rsid w:val="003E09B2"/>
    <w:rsid w:val="003E4AA9"/>
    <w:rsid w:val="00420974"/>
    <w:rsid w:val="0042171D"/>
    <w:rsid w:val="00497167"/>
    <w:rsid w:val="004A4A26"/>
    <w:rsid w:val="004A78D3"/>
    <w:rsid w:val="004B35C0"/>
    <w:rsid w:val="004C00EC"/>
    <w:rsid w:val="004C013E"/>
    <w:rsid w:val="004C7C21"/>
    <w:rsid w:val="004F5B6E"/>
    <w:rsid w:val="0050171F"/>
    <w:rsid w:val="005171F9"/>
    <w:rsid w:val="005238FF"/>
    <w:rsid w:val="00523B87"/>
    <w:rsid w:val="00525524"/>
    <w:rsid w:val="005277FD"/>
    <w:rsid w:val="00532268"/>
    <w:rsid w:val="005525AF"/>
    <w:rsid w:val="00553D1D"/>
    <w:rsid w:val="00587878"/>
    <w:rsid w:val="00587A91"/>
    <w:rsid w:val="00592D15"/>
    <w:rsid w:val="00603C97"/>
    <w:rsid w:val="00635EB2"/>
    <w:rsid w:val="006365A2"/>
    <w:rsid w:val="00642F99"/>
    <w:rsid w:val="006721F5"/>
    <w:rsid w:val="00672335"/>
    <w:rsid w:val="0067754D"/>
    <w:rsid w:val="00687862"/>
    <w:rsid w:val="00693B46"/>
    <w:rsid w:val="006A0523"/>
    <w:rsid w:val="006A6528"/>
    <w:rsid w:val="006A74CE"/>
    <w:rsid w:val="006A7DF4"/>
    <w:rsid w:val="006C48D8"/>
    <w:rsid w:val="006C4CDF"/>
    <w:rsid w:val="006D6647"/>
    <w:rsid w:val="006F19DB"/>
    <w:rsid w:val="006F49A6"/>
    <w:rsid w:val="00701AA1"/>
    <w:rsid w:val="0072221B"/>
    <w:rsid w:val="007A58F6"/>
    <w:rsid w:val="007B2BB4"/>
    <w:rsid w:val="007B69E6"/>
    <w:rsid w:val="007D0804"/>
    <w:rsid w:val="007D2F55"/>
    <w:rsid w:val="007F16C0"/>
    <w:rsid w:val="007F653D"/>
    <w:rsid w:val="007F7183"/>
    <w:rsid w:val="00803595"/>
    <w:rsid w:val="00803DCE"/>
    <w:rsid w:val="00807EC7"/>
    <w:rsid w:val="00814B6F"/>
    <w:rsid w:val="00825758"/>
    <w:rsid w:val="00831A74"/>
    <w:rsid w:val="00866B3C"/>
    <w:rsid w:val="00870883"/>
    <w:rsid w:val="0089478A"/>
    <w:rsid w:val="008A0F9B"/>
    <w:rsid w:val="008A278E"/>
    <w:rsid w:val="008A2EBB"/>
    <w:rsid w:val="008C497C"/>
    <w:rsid w:val="008E78A2"/>
    <w:rsid w:val="008F5B68"/>
    <w:rsid w:val="0090614E"/>
    <w:rsid w:val="00927895"/>
    <w:rsid w:val="0094116A"/>
    <w:rsid w:val="009425E3"/>
    <w:rsid w:val="00956BD6"/>
    <w:rsid w:val="0096083D"/>
    <w:rsid w:val="00960BCD"/>
    <w:rsid w:val="0097085C"/>
    <w:rsid w:val="00970BCE"/>
    <w:rsid w:val="00975CAD"/>
    <w:rsid w:val="009A0E36"/>
    <w:rsid w:val="009D0ADE"/>
    <w:rsid w:val="009E6CA7"/>
    <w:rsid w:val="009E724F"/>
    <w:rsid w:val="00A069D7"/>
    <w:rsid w:val="00A105B8"/>
    <w:rsid w:val="00A17B13"/>
    <w:rsid w:val="00A17DE9"/>
    <w:rsid w:val="00A30063"/>
    <w:rsid w:val="00A401EC"/>
    <w:rsid w:val="00A54B8D"/>
    <w:rsid w:val="00A56950"/>
    <w:rsid w:val="00A65202"/>
    <w:rsid w:val="00A76A2C"/>
    <w:rsid w:val="00A835D3"/>
    <w:rsid w:val="00A83F31"/>
    <w:rsid w:val="00AA2F71"/>
    <w:rsid w:val="00AA613D"/>
    <w:rsid w:val="00AB3676"/>
    <w:rsid w:val="00AB3B24"/>
    <w:rsid w:val="00AE37BD"/>
    <w:rsid w:val="00AE6415"/>
    <w:rsid w:val="00AF3B9E"/>
    <w:rsid w:val="00B00AAF"/>
    <w:rsid w:val="00B1219E"/>
    <w:rsid w:val="00B13E4C"/>
    <w:rsid w:val="00B15E26"/>
    <w:rsid w:val="00B2475B"/>
    <w:rsid w:val="00B7416F"/>
    <w:rsid w:val="00B9645A"/>
    <w:rsid w:val="00BC1EA6"/>
    <w:rsid w:val="00BC3F03"/>
    <w:rsid w:val="00BE29A8"/>
    <w:rsid w:val="00BF4B15"/>
    <w:rsid w:val="00C15DB5"/>
    <w:rsid w:val="00C16FAE"/>
    <w:rsid w:val="00C220AB"/>
    <w:rsid w:val="00C36CE3"/>
    <w:rsid w:val="00C42BDE"/>
    <w:rsid w:val="00C43153"/>
    <w:rsid w:val="00C55C3E"/>
    <w:rsid w:val="00C65CFD"/>
    <w:rsid w:val="00C72F2A"/>
    <w:rsid w:val="00C751A2"/>
    <w:rsid w:val="00CA1030"/>
    <w:rsid w:val="00CC5AE4"/>
    <w:rsid w:val="00CE5279"/>
    <w:rsid w:val="00CE610A"/>
    <w:rsid w:val="00CE67A9"/>
    <w:rsid w:val="00D03238"/>
    <w:rsid w:val="00D14900"/>
    <w:rsid w:val="00D151EB"/>
    <w:rsid w:val="00D20EF1"/>
    <w:rsid w:val="00D2200C"/>
    <w:rsid w:val="00D626EC"/>
    <w:rsid w:val="00D817AC"/>
    <w:rsid w:val="00D9792F"/>
    <w:rsid w:val="00D97A79"/>
    <w:rsid w:val="00DB3833"/>
    <w:rsid w:val="00DC317B"/>
    <w:rsid w:val="00DF2425"/>
    <w:rsid w:val="00E02EE8"/>
    <w:rsid w:val="00E06F75"/>
    <w:rsid w:val="00E12CCC"/>
    <w:rsid w:val="00E201F4"/>
    <w:rsid w:val="00E31F9E"/>
    <w:rsid w:val="00E3487C"/>
    <w:rsid w:val="00E42FA9"/>
    <w:rsid w:val="00E56804"/>
    <w:rsid w:val="00E56D2D"/>
    <w:rsid w:val="00E6567C"/>
    <w:rsid w:val="00E66A29"/>
    <w:rsid w:val="00E73EBB"/>
    <w:rsid w:val="00EA2086"/>
    <w:rsid w:val="00EB5CA4"/>
    <w:rsid w:val="00EB737F"/>
    <w:rsid w:val="00EC3BBE"/>
    <w:rsid w:val="00ED2E09"/>
    <w:rsid w:val="00ED58B5"/>
    <w:rsid w:val="00F23333"/>
    <w:rsid w:val="00F355B7"/>
    <w:rsid w:val="00F61F03"/>
    <w:rsid w:val="00F73E3C"/>
    <w:rsid w:val="00F80896"/>
    <w:rsid w:val="00F81F41"/>
    <w:rsid w:val="00F820AC"/>
    <w:rsid w:val="00FA0FEF"/>
    <w:rsid w:val="00FB2D21"/>
    <w:rsid w:val="00FB57A4"/>
    <w:rsid w:val="00FC2D45"/>
    <w:rsid w:val="00FD54B3"/>
    <w:rsid w:val="00FF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DBD05"/>
  <w15:docId w15:val="{7CF40719-9286-4016-83F3-1327183C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aliases w:val="Paragraphe de liste PBL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AF7756A-0C3D-4191-946F-57F60BFE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Babayan Gayane</dc:creator>
  <cp:keywords>https:/mul2-minfin.gov.am/tasks/455962/oneclick/ed9ac654aa64472539f0c64c97c425c7dd3af8530771e6bad2246a000cd4aace.docx?token=b5b7ea815566e7f975d1ddbe2d267bb6</cp:keywords>
  <cp:lastModifiedBy>Liana Asriyan</cp:lastModifiedBy>
  <cp:revision>3</cp:revision>
  <cp:lastPrinted>2022-10-11T06:18:00Z</cp:lastPrinted>
  <dcterms:created xsi:type="dcterms:W3CDTF">2024-07-08T07:18:00Z</dcterms:created>
  <dcterms:modified xsi:type="dcterms:W3CDTF">2024-07-08T07:19:00Z</dcterms:modified>
</cp:coreProperties>
</file>