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19DE7CE1" w14:textId="77777777" w:rsidR="00B46C84" w:rsidRPr="00B16D70" w:rsidRDefault="00B46C84" w:rsidP="00B46C84">
      <w:pPr>
        <w:pStyle w:val="a8"/>
        <w:shd w:val="clear" w:color="auto" w:fill="FFFFFF"/>
        <w:spacing w:before="0" w:beforeAutospacing="0" w:after="0" w:afterAutospacing="0" w:line="276" w:lineRule="auto"/>
        <w:jc w:val="center"/>
        <w:rPr>
          <w:rStyle w:val="aa"/>
          <w:rFonts w:ascii="GHEA Grapalat" w:hAnsi="GHEA Grapalat"/>
          <w:color w:val="000000"/>
          <w:shd w:val="clear" w:color="auto" w:fill="FFFFFF"/>
          <w:lang w:val="hy-AM"/>
        </w:rPr>
      </w:pPr>
      <w:r w:rsidRPr="00B16D70">
        <w:rPr>
          <w:rFonts w:ascii="GHEA Grapalat" w:hAnsi="GHEA Grapalat"/>
          <w:b/>
          <w:bCs/>
          <w:color w:val="000000"/>
          <w:shd w:val="clear" w:color="auto" w:fill="FFFFFF"/>
          <w:lang w:val="hy-AM"/>
        </w:rPr>
        <w:t>«</w:t>
      </w:r>
      <w:r w:rsidRPr="00B16D70">
        <w:rPr>
          <w:rFonts w:ascii="GHEA Grapalat" w:hAnsi="GHEA Grapalat" w:cs="Sylfaen"/>
          <w:b/>
          <w:bCs/>
          <w:color w:val="000000"/>
          <w:shd w:val="clear" w:color="auto" w:fill="FFFFFF"/>
          <w:lang w:val="hy-AM"/>
        </w:rPr>
        <w:t>ՀԱՅԱՍՏԱՆԻ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ՀԱՆՐԱՊԵՏՈՒԹՅԱՆ</w:t>
      </w:r>
      <w:r w:rsidRPr="00B16D70">
        <w:rPr>
          <w:rFonts w:ascii="GHEA Grapalat" w:hAnsi="GHEA Grapalat"/>
          <w:b/>
          <w:bCs/>
          <w:color w:val="000000"/>
          <w:shd w:val="clear" w:color="auto" w:fill="FFFFFF"/>
          <w:lang w:val="hy-AM"/>
        </w:rPr>
        <w:t xml:space="preserve"> 2024 </w:t>
      </w:r>
      <w:r w:rsidRPr="00B16D70">
        <w:rPr>
          <w:rFonts w:ascii="GHEA Grapalat" w:hAnsi="GHEA Grapalat" w:cs="Sylfaen"/>
          <w:b/>
          <w:bCs/>
          <w:color w:val="000000"/>
          <w:shd w:val="clear" w:color="auto" w:fill="FFFFFF"/>
          <w:lang w:val="hy-AM"/>
        </w:rPr>
        <w:t>ԹՎԱԿԱՆԻ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ՊԵՏԱԿԱՆ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ԲՅՈՒՋԵԻ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ՄԱՍԻՆ</w:t>
      </w:r>
      <w:r w:rsidRPr="00B16D70">
        <w:rPr>
          <w:rFonts w:ascii="GHEA Grapalat" w:hAnsi="GHEA Grapalat" w:cs="Arial"/>
          <w:b/>
          <w:bCs/>
          <w:color w:val="000000"/>
          <w:shd w:val="clear" w:color="auto" w:fill="FFFFFF"/>
          <w:lang w:val="hy-AM"/>
        </w:rPr>
        <w:t>»</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ՕՐԵՆՔՈՒՄ</w:t>
      </w:r>
      <w:r w:rsidRPr="00B16D70">
        <w:rPr>
          <w:rFonts w:ascii="Calibri" w:hAnsi="Calibri" w:cs="Calibri"/>
          <w:b/>
          <w:bCs/>
          <w:color w:val="000000"/>
          <w:shd w:val="clear" w:color="auto" w:fill="FFFFFF"/>
          <w:lang w:val="hy-AM"/>
        </w:rPr>
        <w:t> </w:t>
      </w:r>
      <w:r w:rsidRPr="00B16D70">
        <w:rPr>
          <w:rFonts w:ascii="GHEA Grapalat" w:hAnsi="GHEA Grapalat" w:cs="Sylfaen"/>
          <w:b/>
          <w:bCs/>
          <w:color w:val="000000"/>
          <w:shd w:val="clear" w:color="auto" w:fill="FFFFFF"/>
          <w:lang w:val="hy-AM"/>
        </w:rPr>
        <w:t>ՎԵՐԱԲԱՇԽՈՒՄ</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ՀԱՅԱՍՏԱՆԻ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ՀԱՆՐԱՊԵՏՈՒԹՅԱՆ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ԿԱՌԱՎԱՐՈՒԹՅԱՆ</w:t>
      </w:r>
      <w:r w:rsidRPr="00B16D70">
        <w:rPr>
          <w:rFonts w:ascii="GHEA Grapalat" w:hAnsi="GHEA Grapalat"/>
          <w:b/>
          <w:bCs/>
          <w:color w:val="000000"/>
          <w:shd w:val="clear" w:color="auto" w:fill="FFFFFF"/>
          <w:lang w:val="hy-AM"/>
        </w:rPr>
        <w:t xml:space="preserve"> 2023 </w:t>
      </w:r>
      <w:r w:rsidRPr="00B16D70">
        <w:rPr>
          <w:rFonts w:ascii="GHEA Grapalat" w:hAnsi="GHEA Grapalat" w:cs="Sylfaen"/>
          <w:b/>
          <w:bCs/>
          <w:color w:val="000000"/>
          <w:shd w:val="clear" w:color="auto" w:fill="FFFFFF"/>
          <w:lang w:val="hy-AM"/>
        </w:rPr>
        <w:t>ԹՎԱԿԱՆԻ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ԴԵԿՏԵՄԲԵՐԻ</w:t>
      </w:r>
      <w:r w:rsidRPr="00B16D70">
        <w:rPr>
          <w:rFonts w:ascii="GHEA Grapalat" w:hAnsi="GHEA Grapalat"/>
          <w:b/>
          <w:bCs/>
          <w:color w:val="000000"/>
          <w:shd w:val="clear" w:color="auto" w:fill="FFFFFF"/>
          <w:lang w:val="hy-AM"/>
        </w:rPr>
        <w:t xml:space="preserve"> 28-</w:t>
      </w:r>
      <w:r w:rsidRPr="00B16D70">
        <w:rPr>
          <w:rFonts w:ascii="GHEA Grapalat" w:hAnsi="GHEA Grapalat" w:cs="Sylfaen"/>
          <w:b/>
          <w:bCs/>
          <w:color w:val="000000"/>
          <w:shd w:val="clear" w:color="auto" w:fill="FFFFFF"/>
          <w:lang w:val="hy-AM"/>
        </w:rPr>
        <w:t>Ի</w:t>
      </w:r>
      <w:r w:rsidRPr="00B16D70">
        <w:rPr>
          <w:rFonts w:ascii="GHEA Grapalat" w:hAnsi="GHEA Grapalat"/>
          <w:b/>
          <w:bCs/>
          <w:color w:val="000000"/>
          <w:shd w:val="clear" w:color="auto" w:fill="FFFFFF"/>
          <w:lang w:val="hy-AM"/>
        </w:rPr>
        <w:t xml:space="preserve"> N2323-</w:t>
      </w:r>
      <w:r w:rsidRPr="00B16D70">
        <w:rPr>
          <w:rFonts w:ascii="GHEA Grapalat" w:hAnsi="GHEA Grapalat" w:cs="Sylfaen"/>
          <w:b/>
          <w:bCs/>
          <w:color w:val="000000"/>
          <w:shd w:val="clear" w:color="auto" w:fill="FFFFFF"/>
          <w:lang w:val="hy-AM"/>
        </w:rPr>
        <w:t>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ՈՐՈՇՄԱՆ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ՄԵՋ</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ՓՈՓՈԽՈՒԹՅՈՒՆՆԵՐ</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ԵՎ</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ԼՐԱՑՈՒՄՆԵՐ</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ԿԱՏԱՐԵԼՈՒ</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ԵՎ</w:t>
      </w:r>
      <w:r w:rsidRPr="00B16D70">
        <w:rPr>
          <w:rFonts w:ascii="GHEA Grapalat" w:hAnsi="GHEA Grapalat"/>
          <w:b/>
          <w:bCs/>
          <w:color w:val="000000"/>
          <w:shd w:val="clear" w:color="auto" w:fill="FFFFFF"/>
          <w:lang w:val="hy-AM"/>
        </w:rPr>
        <w:t xml:space="preserve"> </w:t>
      </w:r>
      <w:r w:rsidRPr="00B16D70">
        <w:rPr>
          <w:rFonts w:ascii="GHEA Grapalat" w:hAnsi="GHEA Grapalat"/>
          <w:b/>
          <w:bCs/>
          <w:color w:val="000000"/>
          <w:lang w:val="hy-AM"/>
        </w:rPr>
        <w:t>ՀԱՅԱՍՏԱՆԻ ՀԱՆՐԱՊԵՏՈՒԹՅԱՆ ՏԱՐԱԾՔԱՅԻՆ ԿԱՌԱՎԱՐՄԱՆ ԵՎ  ԵՆԹԱԿԱՌՈՒՑՎԱԾՔՆԵՐԻ ՆԱԽԱՐԱՐՈՒԹՅԱՆ ՊԵՏԱԿԱՆ ԳՈՒՅՔԻ ԿԱՌԱՎԱՐՄԱՆ ԿՈՄԻՏԵԻՆ</w:t>
      </w:r>
      <w:r w:rsidRPr="00B16D70">
        <w:rPr>
          <w:rFonts w:ascii="GHEA Grapalat" w:hAnsi="GHEA Grapalat" w:cs="Sylfaen"/>
          <w:b/>
          <w:bCs/>
          <w:color w:val="000000"/>
          <w:shd w:val="clear" w:color="auto" w:fill="FFFFFF"/>
          <w:lang w:val="hy-AM"/>
        </w:rPr>
        <w:t xml:space="preserve"> ԳՈՒՄԱՐ</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ՀԱՏԿԱՑՆԵԼՈՒ</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ՄԱՍԻՆ»</w:t>
      </w:r>
      <w:r w:rsidRPr="00B16D70">
        <w:rPr>
          <w:rStyle w:val="aa"/>
          <w:rFonts w:ascii="GHEA Grapalat" w:hAnsi="GHEA Grapalat"/>
          <w:color w:val="000000"/>
          <w:shd w:val="clear" w:color="auto" w:fill="FFFFFF"/>
          <w:lang w:val="hy-AM"/>
        </w:rPr>
        <w:t xml:space="preserve"> </w:t>
      </w:r>
    </w:p>
    <w:p w14:paraId="1E562490" w14:textId="07698BD3" w:rsidR="00556F57" w:rsidRDefault="00B46C84" w:rsidP="00B46C84">
      <w:pPr>
        <w:tabs>
          <w:tab w:val="left" w:pos="8820"/>
        </w:tabs>
        <w:spacing w:line="360"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47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90"/>
        <w:gridCol w:w="5387"/>
      </w:tblGrid>
      <w:tr w:rsidR="007A6CD8" w:rsidRPr="00556F57" w14:paraId="74943033" w14:textId="77777777" w:rsidTr="00362388">
        <w:trPr>
          <w:tblCellSpacing w:w="0" w:type="dxa"/>
        </w:trPr>
        <w:tc>
          <w:tcPr>
            <w:tcW w:w="8090"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387" w:type="dxa"/>
            <w:shd w:val="clear" w:color="auto" w:fill="D0D0D0"/>
            <w:hideMark/>
          </w:tcPr>
          <w:p w14:paraId="1DEEFE08" w14:textId="22B5C8F2" w:rsidR="008F7EB9" w:rsidRPr="00556F57" w:rsidRDefault="00627D5C" w:rsidP="00A160D0">
            <w:pPr>
              <w:spacing w:line="276" w:lineRule="auto"/>
              <w:jc w:val="center"/>
              <w:rPr>
                <w:rFonts w:ascii="GHEA Grapalat" w:hAnsi="GHEA Grapalat"/>
                <w:b/>
                <w:color w:val="000000"/>
                <w:lang w:val="en-US" w:eastAsia="en-US"/>
              </w:rPr>
            </w:pPr>
            <w:r>
              <w:rPr>
                <w:rFonts w:ascii="GHEA Grapalat" w:hAnsi="GHEA Grapalat" w:cs="Sylfaen"/>
                <w:b/>
              </w:rPr>
              <w:t>2</w:t>
            </w:r>
            <w:r w:rsidR="00A160D0">
              <w:rPr>
                <w:rFonts w:ascii="GHEA Grapalat" w:hAnsi="GHEA Grapalat" w:cs="Sylfaen"/>
                <w:b/>
                <w:lang w:val="en-US"/>
              </w:rPr>
              <w:t>6</w:t>
            </w:r>
            <w:r w:rsidR="00323175">
              <w:rPr>
                <w:rFonts w:ascii="GHEA Grapalat" w:hAnsi="GHEA Grapalat" w:cs="Sylfaen"/>
                <w:b/>
                <w:lang w:val="hy-AM"/>
              </w:rPr>
              <w:t>.</w:t>
            </w:r>
            <w:r w:rsidR="00AF1DBE">
              <w:rPr>
                <w:rFonts w:ascii="GHEA Grapalat" w:hAnsi="GHEA Grapalat" w:cs="Sylfaen"/>
                <w:b/>
              </w:rPr>
              <w:t>0</w:t>
            </w:r>
            <w:r>
              <w:rPr>
                <w:rFonts w:ascii="GHEA Grapalat" w:hAnsi="GHEA Grapalat" w:cs="Sylfaen"/>
                <w:b/>
              </w:rPr>
              <w:t>6</w:t>
            </w:r>
            <w:r w:rsidR="00323175">
              <w:rPr>
                <w:rFonts w:ascii="GHEA Grapalat" w:hAnsi="GHEA Grapalat" w:cs="Sylfaen"/>
                <w:b/>
                <w:lang w:val="hy-AM"/>
              </w:rPr>
              <w:t>.202</w:t>
            </w:r>
            <w:r w:rsidR="00AF1DBE">
              <w:rPr>
                <w:rFonts w:ascii="GHEA Grapalat" w:hAnsi="GHEA Grapalat" w:cs="Sylfaen"/>
                <w:b/>
              </w:rPr>
              <w:t>4</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362388">
        <w:trPr>
          <w:tblCellSpacing w:w="0" w:type="dxa"/>
        </w:trPr>
        <w:tc>
          <w:tcPr>
            <w:tcW w:w="8090"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387" w:type="dxa"/>
            <w:shd w:val="clear" w:color="auto" w:fill="D0D0D0"/>
            <w:hideMark/>
          </w:tcPr>
          <w:p w14:paraId="4214D851" w14:textId="4697F02B" w:rsidR="008F7EB9" w:rsidRPr="00C214EA" w:rsidRDefault="00D63DF3" w:rsidP="00556F57">
            <w:pPr>
              <w:spacing w:line="276" w:lineRule="auto"/>
              <w:jc w:val="center"/>
              <w:rPr>
                <w:rFonts w:ascii="GHEA Grapalat" w:hAnsi="GHEA Grapalat" w:cs="Sylfaen"/>
                <w:b/>
                <w:lang w:val="en-US"/>
              </w:rPr>
            </w:pPr>
            <w:r>
              <w:rPr>
                <w:rFonts w:ascii="Calibri Cyr" w:hAnsi="Calibri Cyr" w:cs="Calibri Cyr"/>
                <w:b/>
                <w:lang w:val="hy-AM"/>
              </w:rPr>
              <w:t xml:space="preserve">№ </w:t>
            </w:r>
            <w:r>
              <w:rPr>
                <w:rFonts w:ascii="GHEA Grapalat" w:hAnsi="GHEA Grapalat"/>
                <w:b/>
                <w:lang w:val="hy-AM"/>
              </w:rPr>
              <w:t>01/9-2/13791-2024</w:t>
            </w:r>
          </w:p>
        </w:tc>
      </w:tr>
      <w:tr w:rsidR="007A6CD8" w:rsidRPr="003148B1" w14:paraId="037659DB" w14:textId="77777777" w:rsidTr="00D63DF3">
        <w:trPr>
          <w:trHeight w:val="4130"/>
          <w:tblCellSpacing w:w="0" w:type="dxa"/>
        </w:trPr>
        <w:tc>
          <w:tcPr>
            <w:tcW w:w="8090" w:type="dxa"/>
            <w:tcBorders>
              <w:top w:val="single" w:sz="4" w:space="0" w:color="auto"/>
              <w:left w:val="nil"/>
              <w:right w:val="single" w:sz="4" w:space="0" w:color="auto"/>
            </w:tcBorders>
            <w:shd w:val="clear" w:color="auto" w:fill="FFFFFF"/>
          </w:tcPr>
          <w:p w14:paraId="390DAF9B" w14:textId="77777777" w:rsidR="00D63DF3" w:rsidRDefault="00D63DF3" w:rsidP="00D63DF3">
            <w:pPr>
              <w:spacing w:line="360" w:lineRule="auto"/>
              <w:ind w:right="150" w:firstLine="567"/>
              <w:jc w:val="both"/>
              <w:rPr>
                <w:rFonts w:ascii="GHEA Grapalat" w:hAnsi="GHEA Grapalat" w:cs="GHEA Grapalat"/>
                <w:bCs/>
                <w:lang w:val="hy-AM" w:eastAsia="en-US"/>
              </w:rPr>
            </w:pPr>
            <w:r>
              <w:rPr>
                <w:rFonts w:ascii="GHEA Grapalat" w:hAnsi="GHEA Grapalat" w:cs="Arial"/>
                <w:bCs/>
                <w:kern w:val="32"/>
                <w:lang w:val="hy-AM"/>
              </w:rPr>
              <w:t>Ձեր 26</w:t>
            </w:r>
            <w:r>
              <w:rPr>
                <w:rFonts w:ascii="GHEA Grapalat" w:hAnsi="GHEA Grapalat"/>
                <w:shd w:val="clear" w:color="auto" w:fill="FFFFFF"/>
                <w:lang w:val="hy-AM"/>
              </w:rPr>
              <w:t>.06.2024թ.</w:t>
            </w:r>
            <w:r>
              <w:rPr>
                <w:rFonts w:ascii="GHEA Grapalat" w:hAnsi="GHEA Grapalat"/>
                <w:lang w:val="pt-BR"/>
              </w:rPr>
              <w:t xml:space="preserve"> N</w:t>
            </w:r>
            <w:r>
              <w:rPr>
                <w:rFonts w:ascii="GHEA Grapalat" w:hAnsi="GHEA Grapalat"/>
                <w:shd w:val="clear" w:color="auto" w:fill="FFFFFF"/>
                <w:lang w:val="hy-AM"/>
              </w:rPr>
              <w:t xml:space="preserve"> </w:t>
            </w:r>
            <w:r>
              <w:rPr>
                <w:rFonts w:ascii="GHEA Grapalat" w:hAnsi="GHEA Grapalat"/>
                <w:color w:val="000000"/>
                <w:shd w:val="clear" w:color="auto" w:fill="FFFFFF"/>
                <w:lang w:val="hy-AM"/>
              </w:rPr>
              <w:t>01/13.4/3989-2024 գրությամբ</w:t>
            </w:r>
            <w:r>
              <w:rPr>
                <w:rFonts w:ascii="GHEA Grapalat" w:hAnsi="GHEA Grapalat"/>
                <w:lang w:val="hy-AM"/>
              </w:rPr>
              <w:t xml:space="preserve"> ներկայացված </w:t>
            </w:r>
            <w:r>
              <w:rPr>
                <w:rFonts w:ascii="GHEA Grapalat" w:hAnsi="GHEA Grapalat" w:cs="Sylfaen"/>
                <w:lang w:val="af-ZA"/>
              </w:rPr>
              <w:t>«</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2024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բյուջեի</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 xml:space="preserve">» </w:t>
            </w:r>
            <w:r>
              <w:rPr>
                <w:rFonts w:ascii="GHEA Grapalat" w:hAnsi="GHEA Grapalat" w:cs="Sylfaen"/>
                <w:lang w:val="hy-AM"/>
              </w:rPr>
              <w:t>օրենքում</w:t>
            </w:r>
            <w:r>
              <w:rPr>
                <w:rFonts w:ascii="GHEA Grapalat" w:hAnsi="GHEA Grapalat" w:cs="Sylfaen"/>
                <w:lang w:val="af-ZA"/>
              </w:rPr>
              <w:t xml:space="preserve"> փոփոխություններ </w:t>
            </w:r>
            <w:r>
              <w:rPr>
                <w:rFonts w:ascii="GHEA Grapalat" w:hAnsi="GHEA Grapalat" w:cs="Sylfaen"/>
                <w:lang w:val="hy-AM"/>
              </w:rPr>
              <w:t>ու</w:t>
            </w:r>
            <w:r>
              <w:rPr>
                <w:rFonts w:ascii="GHEA Grapalat" w:hAnsi="GHEA Grapalat" w:cs="Sylfaen"/>
                <w:lang w:val="af-ZA"/>
              </w:rPr>
              <w:t xml:space="preserve"> </w:t>
            </w:r>
            <w:r>
              <w:rPr>
                <w:rFonts w:ascii="GHEA Grapalat" w:hAnsi="GHEA Grapalat" w:cs="Sylfaen"/>
                <w:lang w:val="hy-AM"/>
              </w:rPr>
              <w:t>լրացումներ</w:t>
            </w:r>
            <w:r>
              <w:rPr>
                <w:rFonts w:ascii="GHEA Grapalat" w:hAnsi="GHEA Grapalat" w:cs="Sylfaen"/>
                <w:lang w:val="af-ZA"/>
              </w:rPr>
              <w:t xml:space="preserve">, </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w:t>
            </w:r>
            <w:r>
              <w:rPr>
                <w:rFonts w:ascii="GHEA Grapalat" w:hAnsi="GHEA Grapalat" w:cs="Sylfaen"/>
                <w:lang w:val="hy-AM"/>
              </w:rPr>
              <w:t>կառավարության</w:t>
            </w:r>
            <w:r>
              <w:rPr>
                <w:rFonts w:ascii="GHEA Grapalat" w:hAnsi="GHEA Grapalat" w:cs="Sylfaen"/>
                <w:lang w:val="af-ZA"/>
              </w:rPr>
              <w:t xml:space="preserve"> 2023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դեկտեմբերի</w:t>
            </w:r>
            <w:r>
              <w:rPr>
                <w:rFonts w:ascii="GHEA Grapalat" w:hAnsi="GHEA Grapalat" w:cs="Sylfaen"/>
                <w:lang w:val="af-ZA"/>
              </w:rPr>
              <w:t xml:space="preserve"> 28-</w:t>
            </w:r>
            <w:r>
              <w:rPr>
                <w:rFonts w:ascii="GHEA Grapalat" w:hAnsi="GHEA Grapalat" w:cs="Sylfaen"/>
                <w:lang w:val="hy-AM"/>
              </w:rPr>
              <w:t>ի</w:t>
            </w:r>
            <w:r>
              <w:rPr>
                <w:rFonts w:ascii="GHEA Grapalat" w:hAnsi="GHEA Grapalat" w:cs="Sylfaen"/>
                <w:lang w:val="af-ZA"/>
              </w:rPr>
              <w:t xml:space="preserve"> N 2323-</w:t>
            </w:r>
            <w:r>
              <w:rPr>
                <w:rFonts w:ascii="GHEA Grapalat" w:hAnsi="GHEA Grapalat" w:cs="Sylfaen"/>
                <w:lang w:val="hy-AM"/>
              </w:rPr>
              <w:t>Ն</w:t>
            </w:r>
            <w:r>
              <w:rPr>
                <w:rFonts w:ascii="GHEA Grapalat" w:hAnsi="GHEA Grapalat" w:cs="Sylfaen"/>
                <w:lang w:val="af-ZA"/>
              </w:rPr>
              <w:t xml:space="preserve"> </w:t>
            </w:r>
            <w:r>
              <w:rPr>
                <w:rFonts w:ascii="GHEA Grapalat" w:hAnsi="GHEA Grapalat" w:cs="Sylfaen"/>
                <w:lang w:val="hy-AM"/>
              </w:rPr>
              <w:t>որոշման</w:t>
            </w:r>
            <w:r>
              <w:rPr>
                <w:rFonts w:ascii="GHEA Grapalat" w:hAnsi="GHEA Grapalat" w:cs="Sylfaen"/>
                <w:lang w:val="af-ZA"/>
              </w:rPr>
              <w:t xml:space="preserve"> </w:t>
            </w:r>
            <w:r>
              <w:rPr>
                <w:rFonts w:ascii="GHEA Grapalat" w:hAnsi="GHEA Grapalat" w:cs="Sylfaen"/>
                <w:lang w:val="hy-AM"/>
              </w:rPr>
              <w:t>մեջ</w:t>
            </w:r>
            <w:r>
              <w:rPr>
                <w:rFonts w:ascii="GHEA Grapalat" w:hAnsi="GHEA Grapalat" w:cs="Sylfaen"/>
                <w:lang w:val="af-ZA"/>
              </w:rPr>
              <w:t xml:space="preserve"> </w:t>
            </w:r>
            <w:r>
              <w:rPr>
                <w:rFonts w:ascii="GHEA Grapalat" w:hAnsi="GHEA Grapalat" w:cs="Sylfaen"/>
                <w:lang w:val="hy-AM"/>
              </w:rPr>
              <w:t>փոփոխությունններ</w:t>
            </w:r>
            <w:r>
              <w:rPr>
                <w:rFonts w:ascii="GHEA Grapalat" w:hAnsi="GHEA Grapalat" w:cs="Sylfaen"/>
                <w:lang w:val="af-ZA"/>
              </w:rPr>
              <w:t xml:space="preserve"> </w:t>
            </w:r>
            <w:r>
              <w:rPr>
                <w:rFonts w:ascii="GHEA Grapalat" w:hAnsi="GHEA Grapalat" w:cs="Sylfaen"/>
                <w:lang w:val="hy-AM"/>
              </w:rPr>
              <w:t>ու</w:t>
            </w:r>
            <w:r>
              <w:rPr>
                <w:rFonts w:ascii="GHEA Grapalat" w:hAnsi="GHEA Grapalat" w:cs="Sylfaen"/>
                <w:lang w:val="af-ZA"/>
              </w:rPr>
              <w:t xml:space="preserve"> </w:t>
            </w:r>
            <w:r>
              <w:rPr>
                <w:rFonts w:ascii="GHEA Grapalat" w:hAnsi="GHEA Grapalat" w:cs="Sylfaen"/>
                <w:lang w:val="hy-AM"/>
              </w:rPr>
              <w:t>լրացումներ</w:t>
            </w:r>
            <w:r>
              <w:rPr>
                <w:rFonts w:ascii="GHEA Grapalat" w:hAnsi="GHEA Grapalat" w:cs="Sylfaen"/>
                <w:lang w:val="af-ZA"/>
              </w:rPr>
              <w:t xml:space="preserve"> </w:t>
            </w:r>
            <w:r>
              <w:rPr>
                <w:rFonts w:ascii="GHEA Grapalat" w:hAnsi="GHEA Grapalat" w:cs="Sylfaen"/>
                <w:lang w:val="hy-AM"/>
              </w:rPr>
              <w:t>կատարելու</w:t>
            </w:r>
            <w:r>
              <w:rPr>
                <w:rFonts w:ascii="GHEA Grapalat" w:hAnsi="GHEA Grapalat" w:cs="Sylfaen"/>
                <w:lang w:val="af-ZA"/>
              </w:rPr>
              <w:t xml:space="preserve"> </w:t>
            </w:r>
            <w:r>
              <w:rPr>
                <w:rFonts w:ascii="GHEA Grapalat" w:hAnsi="GHEA Grapalat" w:cs="Sylfaen"/>
                <w:lang w:val="hy-AM"/>
              </w:rPr>
              <w:t>և</w:t>
            </w:r>
            <w:r>
              <w:rPr>
                <w:rFonts w:ascii="GHEA Grapalat" w:hAnsi="GHEA Grapalat" w:cs="Sylfaen"/>
                <w:lang w:val="af-ZA"/>
              </w:rPr>
              <w:t xml:space="preserve"> </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w:t>
            </w:r>
            <w:r>
              <w:rPr>
                <w:rFonts w:ascii="GHEA Grapalat" w:hAnsi="GHEA Grapalat" w:cs="Sylfaen"/>
                <w:lang w:val="hy-AM"/>
              </w:rPr>
              <w:t>տարածքային</w:t>
            </w:r>
            <w:r>
              <w:rPr>
                <w:rFonts w:ascii="GHEA Grapalat" w:hAnsi="GHEA Grapalat" w:cs="Sylfaen"/>
                <w:lang w:val="af-ZA"/>
              </w:rPr>
              <w:t xml:space="preserve"> </w:t>
            </w:r>
            <w:r>
              <w:rPr>
                <w:rFonts w:ascii="GHEA Grapalat" w:hAnsi="GHEA Grapalat" w:cs="Sylfaen"/>
                <w:lang w:val="hy-AM"/>
              </w:rPr>
              <w:t>կառավարման</w:t>
            </w:r>
            <w:r>
              <w:rPr>
                <w:rFonts w:ascii="GHEA Grapalat" w:hAnsi="GHEA Grapalat" w:cs="Sylfaen"/>
                <w:lang w:val="af-ZA"/>
              </w:rPr>
              <w:t xml:space="preserve"> </w:t>
            </w:r>
            <w:r>
              <w:rPr>
                <w:rFonts w:ascii="GHEA Grapalat" w:hAnsi="GHEA Grapalat" w:cs="Sylfaen"/>
                <w:lang w:val="hy-AM"/>
              </w:rPr>
              <w:t>և</w:t>
            </w:r>
            <w:r>
              <w:rPr>
                <w:rFonts w:ascii="GHEA Grapalat" w:hAnsi="GHEA Grapalat" w:cs="Sylfaen"/>
                <w:lang w:val="af-ZA"/>
              </w:rPr>
              <w:t xml:space="preserve"> </w:t>
            </w:r>
            <w:r>
              <w:rPr>
                <w:rFonts w:ascii="GHEA Grapalat" w:hAnsi="GHEA Grapalat" w:cs="Sylfaen"/>
                <w:lang w:val="hy-AM"/>
              </w:rPr>
              <w:t>ենթակառուցվածքների</w:t>
            </w:r>
            <w:r>
              <w:rPr>
                <w:rFonts w:ascii="GHEA Grapalat" w:hAnsi="GHEA Grapalat" w:cs="Sylfaen"/>
                <w:lang w:val="af-ZA"/>
              </w:rPr>
              <w:t xml:space="preserve"> </w:t>
            </w:r>
            <w:r>
              <w:rPr>
                <w:rFonts w:ascii="GHEA Grapalat" w:hAnsi="GHEA Grapalat" w:cs="Sylfaen"/>
                <w:lang w:val="hy-AM"/>
              </w:rPr>
              <w:t>նախարարության</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գույքի</w:t>
            </w:r>
            <w:r>
              <w:rPr>
                <w:rFonts w:ascii="GHEA Grapalat" w:hAnsi="GHEA Grapalat" w:cs="Sylfaen"/>
                <w:lang w:val="af-ZA"/>
              </w:rPr>
              <w:t xml:space="preserve"> </w:t>
            </w:r>
            <w:r>
              <w:rPr>
                <w:rFonts w:ascii="GHEA Grapalat" w:hAnsi="GHEA Grapalat" w:cs="Sylfaen"/>
                <w:lang w:val="hy-AM"/>
              </w:rPr>
              <w:t>կառավարման</w:t>
            </w:r>
            <w:r>
              <w:rPr>
                <w:rFonts w:ascii="GHEA Grapalat" w:hAnsi="GHEA Grapalat" w:cs="Sylfaen"/>
                <w:lang w:val="af-ZA"/>
              </w:rPr>
              <w:t xml:space="preserve"> </w:t>
            </w:r>
            <w:r>
              <w:rPr>
                <w:rFonts w:ascii="GHEA Grapalat" w:hAnsi="GHEA Grapalat" w:cs="Sylfaen"/>
                <w:lang w:val="hy-AM"/>
              </w:rPr>
              <w:t>կոմիտեին</w:t>
            </w:r>
            <w:r>
              <w:rPr>
                <w:rFonts w:ascii="GHEA Grapalat" w:hAnsi="GHEA Grapalat" w:cs="Sylfaen"/>
                <w:lang w:val="af-ZA"/>
              </w:rPr>
              <w:t xml:space="preserve"> </w:t>
            </w:r>
            <w:r>
              <w:rPr>
                <w:rFonts w:ascii="GHEA Grapalat" w:hAnsi="GHEA Grapalat" w:cs="Sylfaen"/>
                <w:lang w:val="hy-AM"/>
              </w:rPr>
              <w:t>գումար</w:t>
            </w:r>
            <w:r>
              <w:rPr>
                <w:rFonts w:ascii="GHEA Grapalat" w:hAnsi="GHEA Grapalat" w:cs="Sylfaen"/>
                <w:lang w:val="af-ZA"/>
              </w:rPr>
              <w:t xml:space="preserve"> </w:t>
            </w:r>
            <w:r>
              <w:rPr>
                <w:rFonts w:ascii="GHEA Grapalat" w:hAnsi="GHEA Grapalat" w:cs="Sylfaen"/>
                <w:lang w:val="hy-AM"/>
              </w:rPr>
              <w:t>հատկացնելու</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 xml:space="preserve">» </w:t>
            </w:r>
            <w:r>
              <w:rPr>
                <w:rFonts w:ascii="GHEA Grapalat" w:eastAsia="NSimSun" w:hAnsi="GHEA Grapalat" w:cs="Lucida Sans"/>
                <w:kern w:val="2"/>
                <w:lang w:val="hy-AM" w:eastAsia="zh-CN" w:bidi="hi-IN"/>
              </w:rPr>
              <w:t xml:space="preserve"> ՀՀ կառավարության որոշման </w:t>
            </w:r>
            <w:r>
              <w:rPr>
                <w:rFonts w:ascii="GHEA Grapalat" w:hAnsi="GHEA Grapalat" w:cs="GHEA Grapalat"/>
                <w:bCs/>
                <w:lang w:val="hy-AM"/>
              </w:rPr>
              <w:t>նախագծի վերաբերյալ հայտնում ենք հետևյալը.</w:t>
            </w:r>
          </w:p>
          <w:p w14:paraId="5D169E9B" w14:textId="77777777" w:rsidR="00D63DF3" w:rsidRDefault="00D63DF3" w:rsidP="00D63DF3">
            <w:pPr>
              <w:tabs>
                <w:tab w:val="left" w:pos="851"/>
              </w:tabs>
              <w:spacing w:line="360" w:lineRule="auto"/>
              <w:ind w:right="150" w:firstLine="567"/>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 xml:space="preserve">Նախագծով նախատեսվում է 2024 թվականի Պետական բյուջեի ՀՀ կառավարության պահուստային ֆոնդից ՀՀ տարածքային կառավարման և ենթակառուցվածքների նախարարության պետական գույքի կառավարման կոմիտեին տրամադրել 1,700.0 մլն ՀՀ դրամ </w:t>
            </w:r>
            <w:r>
              <w:rPr>
                <w:rFonts w:ascii="GHEA Grapalat" w:hAnsi="GHEA Grapalat"/>
                <w:bCs/>
                <w:iCs/>
                <w:color w:val="000000"/>
                <w:shd w:val="clear" w:color="auto" w:fill="FFFFFF"/>
                <w:lang w:val="hy-AM"/>
              </w:rPr>
              <w:lastRenderedPageBreak/>
              <w:t>գումար՝ «Հայաստանի պետական հետաքրքրությունների ֆոնդ» փակ բաժնետիրական ընկերությանը (Այսուհետև՝ Ընկերություն) դրամաշնորհի պայմանագրով տրամադրելու նպատակով:</w:t>
            </w:r>
          </w:p>
          <w:p w14:paraId="47CF7D38" w14:textId="77777777" w:rsidR="00D63DF3" w:rsidRDefault="00D63DF3" w:rsidP="00D63DF3">
            <w:pPr>
              <w:tabs>
                <w:tab w:val="left" w:pos="851"/>
              </w:tabs>
              <w:spacing w:line="360" w:lineRule="auto"/>
              <w:ind w:right="150" w:firstLine="567"/>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Հիմնավորմամբ նշվում է, որ տրամադրվող դրամաշնորհը հնարավորություն կտա մարել Ընկերության պարտավորությունները (վարկային պարտավորությունների մայր գումարի, տոկոսագումարների, մայր գումարի և տոկոսագումարների չվճարումներից կուտակվող տույժերի մարումների գծով ծախսեր՝ 1,193.5 մլն դրամ (մայր գումար՝ 1,114.</w:t>
            </w:r>
            <w:r>
              <w:rPr>
                <w:rFonts w:cs="Calibri"/>
                <w:bCs/>
                <w:iCs/>
                <w:color w:val="000000"/>
                <w:shd w:val="clear" w:color="auto" w:fill="FFFFFF"/>
                <w:lang w:val="hy-AM"/>
              </w:rPr>
              <w:t> </w:t>
            </w:r>
            <w:r>
              <w:rPr>
                <w:rFonts w:ascii="GHEA Grapalat" w:hAnsi="GHEA Grapalat"/>
                <w:bCs/>
                <w:iCs/>
                <w:color w:val="000000"/>
                <w:shd w:val="clear" w:color="auto" w:fill="FFFFFF"/>
                <w:lang w:val="hy-AM"/>
              </w:rPr>
              <w:t>0 մլն դրամ), աշխատակիցների աշխատավարձերի, հավելավճարների և արձակման նպաստների վճարումներ՝ 121.0 մլն դրամ, գրասենյակային տարածքի կուտակված վարձավճարի պարտավորություն՝  10.0 մլն  դրամ և այլ ծախսերի մարման գծով՝ 88.5 մլն դրամ)՝ պահպանելով առկա ակտիվները, դրանք հետագայում արդյունավետ օգտագործելու նպատակով։</w:t>
            </w:r>
          </w:p>
          <w:p w14:paraId="7E03B02C" w14:textId="77777777" w:rsidR="00D63DF3" w:rsidRDefault="00D63DF3" w:rsidP="00D63DF3">
            <w:pPr>
              <w:tabs>
                <w:tab w:val="left" w:pos="851"/>
              </w:tabs>
              <w:spacing w:line="360" w:lineRule="auto"/>
              <w:ind w:right="150" w:firstLine="567"/>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Հաշվի առնելով այն հանգամանք, որ Մասդար ընկերության «Այգ-1» արևային ֆոտովոլտային ծրագրի համար հատկացված երկու հողակտորները գտնվում են «Հայաստանի պետական հետաքրքրությունների ֆոնդ» ՓԲԸ-ի (այսուհետ՝ ԱՆԻՖ) կանոնադրական կապիտալում, ստեղծված իրավիճակը կարող է ազդեցություն ունենալ ներդրումային ծրագրի բնականոն ընթացքի վրա:</w:t>
            </w:r>
          </w:p>
          <w:p w14:paraId="6E8A7839" w14:textId="77777777" w:rsidR="00D63DF3" w:rsidRDefault="00D63DF3" w:rsidP="00D63DF3">
            <w:pPr>
              <w:tabs>
                <w:tab w:val="left" w:pos="851"/>
              </w:tabs>
              <w:spacing w:line="360" w:lineRule="auto"/>
              <w:ind w:right="150" w:firstLine="567"/>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 xml:space="preserve">Հետևաբար, եթե նշված հողակտորները ԱՆԻՖ-ի կանոնադրական կապիտալից հանելը և պետությանը վերադարձնելու հնարավորությունը </w:t>
            </w:r>
            <w:r>
              <w:rPr>
                <w:rFonts w:ascii="GHEA Grapalat" w:hAnsi="GHEA Grapalat"/>
                <w:bCs/>
                <w:iCs/>
                <w:color w:val="000000"/>
                <w:shd w:val="clear" w:color="auto" w:fill="FFFFFF"/>
                <w:lang w:val="hy-AM"/>
              </w:rPr>
              <w:lastRenderedPageBreak/>
              <w:t xml:space="preserve">բացակայում է և հաշվի առնելով </w:t>
            </w:r>
            <w:r>
              <w:rPr>
                <w:rFonts w:ascii="GHEA Grapalat" w:hAnsi="GHEA Grapalat" w:cs="Arial"/>
                <w:bCs/>
                <w:kern w:val="32"/>
                <w:lang w:val="hy-AM"/>
              </w:rPr>
              <w:t>21</w:t>
            </w:r>
            <w:r>
              <w:rPr>
                <w:rFonts w:ascii="GHEA Grapalat" w:hAnsi="GHEA Grapalat"/>
                <w:shd w:val="clear" w:color="auto" w:fill="FFFFFF"/>
                <w:lang w:val="hy-AM"/>
              </w:rPr>
              <w:t>.05.2024թ. կայացած</w:t>
            </w:r>
            <w:r>
              <w:rPr>
                <w:rFonts w:ascii="GHEA Grapalat" w:hAnsi="GHEA Grapalat"/>
                <w:bCs/>
                <w:iCs/>
                <w:color w:val="000000"/>
                <w:shd w:val="clear" w:color="auto" w:fill="FFFFFF"/>
                <w:lang w:val="hy-AM"/>
              </w:rPr>
              <w:t xml:space="preserve"> ֆինանսատնտեսական նախարարական կոմիտեի նիստի </w:t>
            </w:r>
            <w:r>
              <w:rPr>
                <w:rFonts w:ascii="GHEA Grapalat" w:hAnsi="GHEA Grapalat"/>
                <w:lang w:val="pt-BR"/>
              </w:rPr>
              <w:t>N</w:t>
            </w:r>
            <w:r>
              <w:rPr>
                <w:rFonts w:ascii="GHEA Grapalat" w:hAnsi="GHEA Grapalat"/>
                <w:bCs/>
                <w:iCs/>
                <w:color w:val="000000"/>
                <w:shd w:val="clear" w:color="auto" w:fill="FFFFFF"/>
                <w:lang w:val="hy-AM"/>
              </w:rPr>
              <w:t xml:space="preserve"> ԿԱ/160-2024 արձանագրության 22 կետի 2-րդ ենթակետով տրված հանձարարականը, հայտնում ենք, որ Նախագծի վերաբերյալ դիտարկումներ և առաջարկություն չունենք։</w:t>
            </w:r>
          </w:p>
          <w:p w14:paraId="28546D44" w14:textId="4B0B8C54" w:rsidR="00E31CCF" w:rsidRPr="00D63DF3" w:rsidRDefault="00D63DF3" w:rsidP="00D63DF3">
            <w:pPr>
              <w:tabs>
                <w:tab w:val="left" w:pos="851"/>
              </w:tabs>
              <w:spacing w:line="360" w:lineRule="auto"/>
              <w:ind w:right="150" w:firstLine="567"/>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Ընդ որում վերոնշյալի պարզաբանման պարագայում մեր պատրաստակամությունն ենք հայտնում աշխատանքային կարգով ներկայացնել Նախագծի լրամշակված տարբերակը:</w:t>
            </w:r>
          </w:p>
        </w:tc>
        <w:tc>
          <w:tcPr>
            <w:tcW w:w="5387" w:type="dxa"/>
            <w:shd w:val="clear" w:color="auto" w:fill="FFFFFF"/>
          </w:tcPr>
          <w:p w14:paraId="6E355E98" w14:textId="0853418C" w:rsidR="00FB3F3E" w:rsidRDefault="00D63DF3" w:rsidP="00D63DF3">
            <w:pPr>
              <w:spacing w:line="360" w:lineRule="auto"/>
              <w:ind w:left="196" w:right="135"/>
              <w:rPr>
                <w:rFonts w:ascii="GHEA Grapalat" w:hAnsi="GHEA Grapalat"/>
                <w:color w:val="000000"/>
                <w:lang w:val="hy-AM" w:eastAsia="en-US"/>
              </w:rPr>
            </w:pPr>
            <w:r>
              <w:rPr>
                <w:rFonts w:ascii="GHEA Grapalat" w:hAnsi="GHEA Grapalat"/>
                <w:color w:val="000000"/>
                <w:lang w:val="hy-AM" w:eastAsia="en-US"/>
              </w:rPr>
              <w:lastRenderedPageBreak/>
              <w:t>Ընդունվել է։</w:t>
            </w:r>
          </w:p>
          <w:p w14:paraId="4CCB8FCB" w14:textId="1F075D9C" w:rsidR="00D63DF3" w:rsidRDefault="00D63DF3" w:rsidP="00D63DF3">
            <w:pPr>
              <w:spacing w:line="360" w:lineRule="auto"/>
              <w:ind w:left="196" w:right="135"/>
              <w:rPr>
                <w:rFonts w:ascii="Cambria Math" w:hAnsi="Cambria Math"/>
                <w:color w:val="000000"/>
                <w:lang w:val="hy-AM" w:eastAsia="en-US"/>
              </w:rPr>
            </w:pPr>
            <w:r>
              <w:rPr>
                <w:rFonts w:ascii="GHEA Grapalat" w:hAnsi="GHEA Grapalat"/>
                <w:color w:val="000000"/>
                <w:lang w:val="hy-AM" w:eastAsia="en-US"/>
              </w:rPr>
              <w:t>Պարզաբանում</w:t>
            </w:r>
            <w:r>
              <w:rPr>
                <w:rFonts w:ascii="Cambria Math" w:hAnsi="Cambria Math"/>
                <w:color w:val="000000"/>
                <w:lang w:val="hy-AM" w:eastAsia="en-US"/>
              </w:rPr>
              <w:t>․</w:t>
            </w:r>
          </w:p>
          <w:p w14:paraId="038A22A5" w14:textId="1D12EC8A" w:rsidR="00D63DF3" w:rsidRPr="00B16D70" w:rsidRDefault="00D63DF3" w:rsidP="00D63DF3">
            <w:pPr>
              <w:spacing w:line="360" w:lineRule="auto"/>
              <w:ind w:left="196" w:right="135"/>
              <w:jc w:val="both"/>
              <w:rPr>
                <w:rFonts w:ascii="GHEA Grapalat" w:hAnsi="GHEA Grapalat"/>
                <w:i/>
                <w:color w:val="000000" w:themeColor="text1"/>
                <w:shd w:val="clear" w:color="auto" w:fill="FFFFFF"/>
                <w:lang w:val="hy-AM"/>
              </w:rPr>
            </w:pPr>
            <w:r>
              <w:rPr>
                <w:rFonts w:ascii="GHEA Grapalat" w:hAnsi="GHEA Grapalat" w:cs="Arial"/>
                <w:bCs/>
                <w:kern w:val="32"/>
                <w:lang w:val="hy-AM"/>
              </w:rPr>
              <w:t>21</w:t>
            </w:r>
            <w:r>
              <w:rPr>
                <w:rFonts w:ascii="GHEA Grapalat" w:hAnsi="GHEA Grapalat"/>
                <w:shd w:val="clear" w:color="auto" w:fill="FFFFFF"/>
                <w:lang w:val="hy-AM"/>
              </w:rPr>
              <w:t>.05.2024թ. կայացած</w:t>
            </w:r>
            <w:r>
              <w:rPr>
                <w:rFonts w:ascii="GHEA Grapalat" w:hAnsi="GHEA Grapalat"/>
                <w:bCs/>
                <w:iCs/>
                <w:color w:val="000000"/>
                <w:shd w:val="clear" w:color="auto" w:fill="FFFFFF"/>
                <w:lang w:val="hy-AM"/>
              </w:rPr>
              <w:t xml:space="preserve"> ֆինանսատնտեսական նախարարական կոմիտեի նիստի </w:t>
            </w:r>
            <w:r>
              <w:rPr>
                <w:rFonts w:ascii="GHEA Grapalat" w:hAnsi="GHEA Grapalat"/>
                <w:lang w:val="pt-BR"/>
              </w:rPr>
              <w:t>N</w:t>
            </w:r>
            <w:r>
              <w:rPr>
                <w:rFonts w:ascii="GHEA Grapalat" w:hAnsi="GHEA Grapalat"/>
                <w:bCs/>
                <w:iCs/>
                <w:color w:val="000000"/>
                <w:shd w:val="clear" w:color="auto" w:fill="FFFFFF"/>
                <w:lang w:val="hy-AM"/>
              </w:rPr>
              <w:t xml:space="preserve"> ԿԱ/160-2024 արձանագրության 22 կետի 2-րդ ենթակետի համաձայն՝ </w:t>
            </w:r>
            <w:r w:rsidRPr="00B16D70">
              <w:rPr>
                <w:rFonts w:ascii="GHEA Grapalat" w:hAnsi="GHEA Grapalat"/>
                <w:color w:val="000000" w:themeColor="text1"/>
                <w:shd w:val="clear" w:color="auto" w:fill="FFFFFF"/>
                <w:lang w:val="hy-AM"/>
              </w:rPr>
              <w:t xml:space="preserve"> հանձնարարվել է Պետական գույքի կառավարման կոմիտեին Ընկերության մասով քննարկումները կազմակերպել մեծ պատասխանատվությամբ՝ դիտարկելով եղանակներ, որոնց միջոցով հնարավոր կլինի խուսափել առկա ակտիվների արժեզրկումից։</w:t>
            </w:r>
            <w:r>
              <w:rPr>
                <w:rFonts w:ascii="GHEA Grapalat" w:hAnsi="GHEA Grapalat"/>
                <w:color w:val="000000" w:themeColor="text1"/>
                <w:shd w:val="clear" w:color="auto" w:fill="FFFFFF"/>
                <w:lang w:val="hy-AM"/>
              </w:rPr>
              <w:t xml:space="preserve"> </w:t>
            </w:r>
            <w:r w:rsidR="007A03C2">
              <w:rPr>
                <w:rFonts w:ascii="GHEA Grapalat" w:hAnsi="GHEA Grapalat"/>
                <w:color w:val="000000" w:themeColor="text1"/>
                <w:shd w:val="clear" w:color="auto" w:fill="FFFFFF"/>
                <w:lang w:val="hy-AM"/>
              </w:rPr>
              <w:t>Հիմք ընդունելով վերոնշյալը</w:t>
            </w:r>
            <w:r>
              <w:rPr>
                <w:rFonts w:ascii="GHEA Grapalat" w:hAnsi="GHEA Grapalat"/>
                <w:color w:val="000000" w:themeColor="text1"/>
                <w:shd w:val="clear" w:color="auto" w:fill="FFFFFF"/>
                <w:lang w:val="hy-AM"/>
              </w:rPr>
              <w:t xml:space="preserve">՝ նախագիծը նպատակաուղղված է նվազեցնել </w:t>
            </w:r>
            <w:r>
              <w:rPr>
                <w:rFonts w:ascii="GHEA Grapalat" w:hAnsi="GHEA Grapalat"/>
                <w:color w:val="000000" w:themeColor="text1"/>
                <w:shd w:val="clear" w:color="auto" w:fill="FFFFFF"/>
                <w:lang w:val="hy-AM"/>
              </w:rPr>
              <w:lastRenderedPageBreak/>
              <w:t>Ընկերության հաշվեկռում առկա ակտիվների</w:t>
            </w:r>
            <w:r w:rsidR="003F2612">
              <w:rPr>
                <w:rFonts w:ascii="GHEA Grapalat" w:hAnsi="GHEA Grapalat"/>
                <w:color w:val="000000" w:themeColor="text1"/>
                <w:shd w:val="clear" w:color="auto" w:fill="FFFFFF"/>
                <w:lang w:val="hy-AM"/>
              </w:rPr>
              <w:t xml:space="preserve"> (այդ թվում՝ </w:t>
            </w:r>
            <w:r w:rsidR="003F2612">
              <w:rPr>
                <w:rFonts w:ascii="GHEA Grapalat" w:hAnsi="GHEA Grapalat"/>
                <w:bCs/>
                <w:iCs/>
                <w:color w:val="000000"/>
                <w:shd w:val="clear" w:color="auto" w:fill="FFFFFF"/>
                <w:lang w:val="hy-AM"/>
              </w:rPr>
              <w:t xml:space="preserve"> Մասդար ընկերության «Այգ-1» արևային ֆոտովոլտային ծրագրի համար հատկացված հողամասերը</w:t>
            </w:r>
            <w:r w:rsidR="003F2612">
              <w:rPr>
                <w:rFonts w:ascii="GHEA Grapalat" w:hAnsi="GHEA Grapalat"/>
                <w:color w:val="000000" w:themeColor="text1"/>
                <w:shd w:val="clear" w:color="auto" w:fill="FFFFFF"/>
                <w:lang w:val="hy-AM"/>
              </w:rPr>
              <w:t>)</w:t>
            </w:r>
            <w:r>
              <w:rPr>
                <w:rFonts w:ascii="GHEA Grapalat" w:hAnsi="GHEA Grapalat"/>
                <w:color w:val="000000" w:themeColor="text1"/>
                <w:shd w:val="clear" w:color="auto" w:fill="FFFFFF"/>
                <w:lang w:val="hy-AM"/>
              </w:rPr>
              <w:t xml:space="preserve"> արժեզրկման</w:t>
            </w:r>
            <w:r w:rsidR="003F2612">
              <w:rPr>
                <w:rFonts w:ascii="GHEA Grapalat" w:hAnsi="GHEA Grapalat"/>
                <w:color w:val="000000" w:themeColor="text1"/>
                <w:shd w:val="clear" w:color="auto" w:fill="FFFFFF"/>
                <w:lang w:val="hy-AM"/>
              </w:rPr>
              <w:t xml:space="preserve"> և/կամ կորստի</w:t>
            </w:r>
            <w:r>
              <w:rPr>
                <w:rFonts w:ascii="GHEA Grapalat" w:hAnsi="GHEA Grapalat"/>
                <w:color w:val="000000" w:themeColor="text1"/>
                <w:shd w:val="clear" w:color="auto" w:fill="FFFFFF"/>
                <w:lang w:val="hy-AM"/>
              </w:rPr>
              <w:t xml:space="preserve"> ռիսկերը</w:t>
            </w:r>
            <w:r w:rsidR="007A03C2">
              <w:rPr>
                <w:rFonts w:ascii="GHEA Grapalat" w:hAnsi="GHEA Grapalat"/>
                <w:color w:val="000000" w:themeColor="text1"/>
                <w:shd w:val="clear" w:color="auto" w:fill="FFFFFF"/>
                <w:lang w:val="hy-AM"/>
              </w:rPr>
              <w:t xml:space="preserve">՝ Ընկերությանը դրամաշնորհի պայմանագրով տրամադրվելիք </w:t>
            </w:r>
            <w:r w:rsidR="007A03C2">
              <w:rPr>
                <w:rFonts w:ascii="GHEA Grapalat" w:hAnsi="GHEA Grapalat"/>
                <w:bCs/>
                <w:iCs/>
                <w:color w:val="000000"/>
                <w:shd w:val="clear" w:color="auto" w:fill="FFFFFF"/>
                <w:lang w:val="hy-AM"/>
              </w:rPr>
              <w:t>1,700.0 մլն ՀՀ դրամ գումարից Ընկերության պարտավորությունները մարելու միջոցով։</w:t>
            </w:r>
            <w:r>
              <w:rPr>
                <w:rFonts w:ascii="GHEA Grapalat" w:hAnsi="GHEA Grapalat"/>
                <w:color w:val="000000" w:themeColor="text1"/>
                <w:shd w:val="clear" w:color="auto" w:fill="FFFFFF"/>
                <w:lang w:val="hy-AM"/>
              </w:rPr>
              <w:t xml:space="preserve"> </w:t>
            </w:r>
          </w:p>
          <w:p w14:paraId="789EFCD7" w14:textId="655FCB89" w:rsidR="00D63DF3" w:rsidRPr="00D63DF3" w:rsidRDefault="00D63DF3" w:rsidP="00D63DF3">
            <w:pPr>
              <w:spacing w:line="360" w:lineRule="auto"/>
              <w:ind w:left="165" w:right="135"/>
              <w:rPr>
                <w:rFonts w:ascii="Cambria Math" w:hAnsi="Cambria Math"/>
                <w:color w:val="000000"/>
                <w:lang w:val="hy-AM" w:eastAsia="en-US"/>
              </w:rPr>
            </w:pPr>
          </w:p>
          <w:p w14:paraId="5560AC16" w14:textId="77777777" w:rsidR="00FB3F3E" w:rsidRDefault="00FB3F3E" w:rsidP="00D63DF3">
            <w:pPr>
              <w:spacing w:line="360" w:lineRule="auto"/>
              <w:ind w:left="165" w:right="135"/>
              <w:jc w:val="center"/>
              <w:rPr>
                <w:rFonts w:ascii="GHEA Grapalat" w:hAnsi="GHEA Grapalat"/>
                <w:color w:val="000000"/>
                <w:lang w:val="hy-AM" w:eastAsia="en-US"/>
              </w:rPr>
            </w:pPr>
          </w:p>
          <w:p w14:paraId="2EBC28CF" w14:textId="1051CDB2" w:rsidR="00FB3F3E" w:rsidRPr="004D4460" w:rsidRDefault="00FB3F3E" w:rsidP="00D63DF3">
            <w:pPr>
              <w:spacing w:line="360" w:lineRule="auto"/>
              <w:ind w:left="165" w:right="135"/>
              <w:jc w:val="center"/>
              <w:rPr>
                <w:rFonts w:ascii="GHEA Grapalat" w:hAnsi="GHEA Grapalat"/>
                <w:color w:val="000000"/>
                <w:lang w:val="hy-AM" w:eastAsia="en-US"/>
              </w:rPr>
            </w:pPr>
          </w:p>
        </w:tc>
      </w:tr>
      <w:tr w:rsidR="00C214EA" w:rsidRPr="003148B1" w14:paraId="604E957A" w14:textId="77777777" w:rsidTr="00B46C84">
        <w:trPr>
          <w:trHeight w:val="1060"/>
          <w:tblCellSpacing w:w="0" w:type="dxa"/>
        </w:trPr>
        <w:tc>
          <w:tcPr>
            <w:tcW w:w="8090" w:type="dxa"/>
            <w:tcBorders>
              <w:left w:val="nil"/>
              <w:right w:val="single" w:sz="4" w:space="0" w:color="auto"/>
            </w:tcBorders>
            <w:shd w:val="clear" w:color="auto" w:fill="FFFFFF"/>
          </w:tcPr>
          <w:p w14:paraId="49A22409" w14:textId="3C39EC36" w:rsidR="00C5500A" w:rsidRPr="00D63DF3" w:rsidRDefault="00D63DF3" w:rsidP="00D63DF3">
            <w:pPr>
              <w:tabs>
                <w:tab w:val="left" w:pos="567"/>
                <w:tab w:val="left" w:pos="1134"/>
              </w:tabs>
              <w:spacing w:line="360" w:lineRule="auto"/>
              <w:ind w:right="150" w:firstLine="645"/>
              <w:jc w:val="both"/>
              <w:rPr>
                <w:rFonts w:ascii="GHEA Grapalat" w:hAnsi="GHEA Grapalat"/>
                <w:lang w:val="hy-AM" w:eastAsia="en-GB"/>
              </w:rPr>
            </w:pPr>
            <w:r>
              <w:rPr>
                <w:rFonts w:ascii="GHEA Grapalat" w:hAnsi="GHEA Grapalat"/>
                <w:bCs/>
                <w:iCs/>
                <w:color w:val="000000"/>
                <w:shd w:val="clear" w:color="auto" w:fill="FFFFFF"/>
                <w:lang w:val="hy-AM"/>
              </w:rPr>
              <w:lastRenderedPageBreak/>
              <w:t>Միաժամանակ, հաշվի առնելով, որ պետական մասնակցությամբ ընկերություններից ԱՆԻՖ-ը մինչ օրս ՀՀ ֆինանսերի նախարարություն չի ներկայացրել 2023 թ-ի ֆինանսական հաշվետվությունների փաթեթը, և չկա հնարավորություն կարծիք կազմելու վերջինիս ֆինանսական վիճակի և շահույթի վերաբերյալ, ապա առաջարկում ենք ներկայացնել ԱՆԻՖ-ի ֆինանսական հաշվետվությունների փաթեթը, ճշտել որքա՞ն շահույթ ունի ընկերությունը, հիմնավորել ինչու՞ վերջինիս կողմից գեներացվող շահույթը չի բավականացնում՝ ընկերության ընթացիկ և ոչ ընթացիկ պարտավորությունների մարման համար:</w:t>
            </w:r>
          </w:p>
          <w:p w14:paraId="5613FC8D" w14:textId="7803ECD8" w:rsidR="00C214EA" w:rsidRPr="002F430E" w:rsidRDefault="00C214EA" w:rsidP="00D63DF3">
            <w:pPr>
              <w:pStyle w:val="a4"/>
              <w:spacing w:line="360" w:lineRule="auto"/>
              <w:ind w:left="567" w:right="150"/>
              <w:jc w:val="both"/>
              <w:rPr>
                <w:rFonts w:ascii="GHEA Grapalat" w:hAnsi="GHEA Grapalat"/>
                <w:lang w:val="hy-AM"/>
              </w:rPr>
            </w:pPr>
          </w:p>
        </w:tc>
        <w:tc>
          <w:tcPr>
            <w:tcW w:w="5387" w:type="dxa"/>
            <w:shd w:val="clear" w:color="auto" w:fill="FFFFFF"/>
          </w:tcPr>
          <w:p w14:paraId="476E492D" w14:textId="77777777" w:rsidR="007A03C2" w:rsidRDefault="007A03C2" w:rsidP="007A03C2">
            <w:pPr>
              <w:spacing w:line="360" w:lineRule="auto"/>
              <w:ind w:left="196" w:right="135"/>
              <w:rPr>
                <w:rFonts w:ascii="Cambria Math" w:hAnsi="Cambria Math"/>
                <w:color w:val="000000"/>
                <w:lang w:val="hy-AM" w:eastAsia="en-US"/>
              </w:rPr>
            </w:pPr>
            <w:r>
              <w:rPr>
                <w:rFonts w:ascii="GHEA Grapalat" w:hAnsi="GHEA Grapalat"/>
                <w:color w:val="000000"/>
                <w:lang w:val="hy-AM" w:eastAsia="en-US"/>
              </w:rPr>
              <w:t>Պարզաբանում</w:t>
            </w:r>
            <w:r>
              <w:rPr>
                <w:rFonts w:ascii="Cambria Math" w:hAnsi="Cambria Math"/>
                <w:color w:val="000000"/>
                <w:lang w:val="hy-AM" w:eastAsia="en-US"/>
              </w:rPr>
              <w:t>․</w:t>
            </w:r>
          </w:p>
          <w:p w14:paraId="57CCA123" w14:textId="5FEF153A" w:rsidR="00C214EA" w:rsidRPr="00B14928" w:rsidRDefault="007A03C2" w:rsidP="00AF3368">
            <w:pPr>
              <w:spacing w:line="360" w:lineRule="auto"/>
              <w:ind w:left="165" w:right="174"/>
              <w:rPr>
                <w:rFonts w:ascii="GHEA Grapalat" w:hAnsi="GHEA Grapalat"/>
                <w:color w:val="000000"/>
                <w:lang w:val="hy-AM" w:eastAsia="en-US"/>
              </w:rPr>
            </w:pPr>
            <w:r>
              <w:rPr>
                <w:rFonts w:ascii="GHEA Grapalat" w:hAnsi="GHEA Grapalat"/>
                <w:color w:val="000000"/>
                <w:lang w:val="hy-AM" w:eastAsia="en-US"/>
              </w:rPr>
              <w:t xml:space="preserve">Ընկերության կողմից հարկային մարմին ներկայացված 2023 թվականի հաշվետու ժամանակաշրջանի շահութահարկի հաշվարկի 85-րդ կետի համաձայն Ընկերության հարկային վնասը կազմել է </w:t>
            </w:r>
            <w:r w:rsidR="003148B1" w:rsidRPr="003148B1">
              <w:rPr>
                <w:rFonts w:ascii="GHEA Grapalat" w:hAnsi="GHEA Grapalat"/>
                <w:color w:val="000000"/>
                <w:lang w:val="hy-AM" w:eastAsia="en-US"/>
              </w:rPr>
              <w:t xml:space="preserve">      </w:t>
            </w:r>
            <w:bookmarkStart w:id="0" w:name="_GoBack"/>
            <w:bookmarkEnd w:id="0"/>
            <w:r w:rsidR="003148B1" w:rsidRPr="003148B1">
              <w:rPr>
                <w:rFonts w:ascii="GHEA Grapalat" w:hAnsi="GHEA Grapalat"/>
                <w:color w:val="000000"/>
                <w:lang w:val="hy-AM" w:eastAsia="en-US"/>
              </w:rPr>
              <w:t>-</w:t>
            </w:r>
            <w:r>
              <w:rPr>
                <w:rFonts w:ascii="GHEA Grapalat" w:hAnsi="GHEA Grapalat"/>
                <w:color w:val="000000"/>
                <w:lang w:val="hy-AM" w:eastAsia="en-US"/>
              </w:rPr>
              <w:t>326</w:t>
            </w:r>
            <w:r w:rsidR="0042124D">
              <w:rPr>
                <w:rFonts w:ascii="GHEA Grapalat" w:hAnsi="GHEA Grapalat"/>
                <w:color w:val="000000"/>
                <w:lang w:val="hy-AM" w:eastAsia="en-US"/>
              </w:rPr>
              <w:t xml:space="preserve">,722,638 ՀՀ դրամ։ Միաժամանակ հարկ է նշել, որ Ընկերության կողմից ֆինանսական միջոցներ չունենալու պատճառով Ընկերության ֆինանսական հաշվետվությունները դեռևս արտաքին աուդիտ չեն անցել, և սույն նախագծով նախատեսվող ֆինանսավորման նախահաշվի 9-րդ կետով նախատեսվել է </w:t>
            </w:r>
            <w:r w:rsidR="0042124D">
              <w:rPr>
                <w:rFonts w:ascii="GHEA Grapalat" w:hAnsi="GHEA Grapalat"/>
                <w:color w:val="000000"/>
                <w:lang w:val="hy-AM" w:eastAsia="en-US"/>
              </w:rPr>
              <w:lastRenderedPageBreak/>
              <w:t xml:space="preserve">արտաքին աուդիտի ծառայության գնման ծախս, որի արդյունքում արտաքին աուդիտ անցած ֆինանսական հաշվետվությունները, որոնք կարտացոլեն Ընկերության ընթացիկ վիճակը, կտրամադրվեն ՀՀ ֆինանսների նախարարություն։ </w:t>
            </w:r>
          </w:p>
        </w:tc>
      </w:tr>
    </w:tbl>
    <w:p w14:paraId="029911D1" w14:textId="77777777" w:rsidR="003A3026" w:rsidRPr="00762FDC" w:rsidRDefault="003A3026" w:rsidP="00E009A2">
      <w:pPr>
        <w:shd w:val="clear" w:color="auto" w:fill="FFFFFF"/>
        <w:spacing w:line="360" w:lineRule="auto"/>
        <w:ind w:firstLine="375"/>
        <w:jc w:val="center"/>
        <w:rPr>
          <w:rFonts w:ascii="GHEA Grapalat" w:hAnsi="GHEA Grapalat"/>
          <w:color w:val="000000"/>
          <w:lang w:val="hy-AM" w:eastAsia="en-US"/>
        </w:rPr>
      </w:pPr>
    </w:p>
    <w:sectPr w:rsidR="003A3026" w:rsidRPr="00762FDC" w:rsidSect="002E3961">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2C713" w14:textId="77777777" w:rsidR="004C1AD5" w:rsidRDefault="004C1AD5" w:rsidP="003A3026">
      <w:r>
        <w:separator/>
      </w:r>
    </w:p>
  </w:endnote>
  <w:endnote w:type="continuationSeparator" w:id="0">
    <w:p w14:paraId="3B7A973F" w14:textId="77777777" w:rsidR="004C1AD5" w:rsidRDefault="004C1AD5"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257D9" w14:textId="77777777" w:rsidR="004C1AD5" w:rsidRDefault="004C1AD5" w:rsidP="003A3026">
      <w:r>
        <w:separator/>
      </w:r>
    </w:p>
  </w:footnote>
  <w:footnote w:type="continuationSeparator" w:id="0">
    <w:p w14:paraId="4022BE4D" w14:textId="77777777" w:rsidR="004C1AD5" w:rsidRDefault="004C1AD5"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0"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2"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3"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4"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7"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1"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2"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7"/>
  </w:num>
  <w:num w:numId="2">
    <w:abstractNumId w:val="18"/>
  </w:num>
  <w:num w:numId="3">
    <w:abstractNumId w:val="8"/>
  </w:num>
  <w:num w:numId="4">
    <w:abstractNumId w:val="4"/>
  </w:num>
  <w:num w:numId="5">
    <w:abstractNumId w:val="6"/>
  </w:num>
  <w:num w:numId="6">
    <w:abstractNumId w:val="19"/>
  </w:num>
  <w:num w:numId="7">
    <w:abstractNumId w:val="14"/>
  </w:num>
  <w:num w:numId="8">
    <w:abstractNumId w:val="1"/>
  </w:num>
  <w:num w:numId="9">
    <w:abstractNumId w:val="15"/>
  </w:num>
  <w:num w:numId="10">
    <w:abstractNumId w:val="22"/>
  </w:num>
  <w:num w:numId="11">
    <w:abstractNumId w:val="20"/>
  </w:num>
  <w:num w:numId="12">
    <w:abstractNumId w:val="9"/>
  </w:num>
  <w:num w:numId="13">
    <w:abstractNumId w:val="10"/>
  </w:num>
  <w:num w:numId="14">
    <w:abstractNumId w:val="16"/>
  </w:num>
  <w:num w:numId="15">
    <w:abstractNumId w:val="5"/>
  </w:num>
  <w:num w:numId="16">
    <w:abstractNumId w:val="13"/>
  </w:num>
  <w:num w:numId="17">
    <w:abstractNumId w:val="2"/>
  </w:num>
  <w:num w:numId="18">
    <w:abstractNumId w:val="12"/>
  </w:num>
  <w:num w:numId="19">
    <w:abstractNumId w:val="0"/>
  </w:num>
  <w:num w:numId="20">
    <w:abstractNumId w:val="11"/>
  </w:num>
  <w:num w:numId="21">
    <w:abstractNumId w:val="3"/>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2845"/>
    <w:rsid w:val="00021FB0"/>
    <w:rsid w:val="000254FC"/>
    <w:rsid w:val="000532A2"/>
    <w:rsid w:val="00053E09"/>
    <w:rsid w:val="00062588"/>
    <w:rsid w:val="0006685E"/>
    <w:rsid w:val="00080CB5"/>
    <w:rsid w:val="000846EA"/>
    <w:rsid w:val="00091EC9"/>
    <w:rsid w:val="000C4D51"/>
    <w:rsid w:val="000D52B1"/>
    <w:rsid w:val="000D5816"/>
    <w:rsid w:val="000F4A36"/>
    <w:rsid w:val="00102A30"/>
    <w:rsid w:val="00117120"/>
    <w:rsid w:val="00133C31"/>
    <w:rsid w:val="00151484"/>
    <w:rsid w:val="00163059"/>
    <w:rsid w:val="0018373E"/>
    <w:rsid w:val="001858FF"/>
    <w:rsid w:val="001A1911"/>
    <w:rsid w:val="001A21E5"/>
    <w:rsid w:val="001B10BA"/>
    <w:rsid w:val="001B3A41"/>
    <w:rsid w:val="001C1903"/>
    <w:rsid w:val="001E3E24"/>
    <w:rsid w:val="001E7A34"/>
    <w:rsid w:val="001E7FE0"/>
    <w:rsid w:val="001F085C"/>
    <w:rsid w:val="001F3D8A"/>
    <w:rsid w:val="002006E5"/>
    <w:rsid w:val="00206285"/>
    <w:rsid w:val="002127C2"/>
    <w:rsid w:val="00214D3B"/>
    <w:rsid w:val="00217F0E"/>
    <w:rsid w:val="002200AD"/>
    <w:rsid w:val="00242CB4"/>
    <w:rsid w:val="00252E74"/>
    <w:rsid w:val="00264EAB"/>
    <w:rsid w:val="0027065C"/>
    <w:rsid w:val="002744C3"/>
    <w:rsid w:val="002822EE"/>
    <w:rsid w:val="00283D85"/>
    <w:rsid w:val="00287403"/>
    <w:rsid w:val="002931E6"/>
    <w:rsid w:val="00295DF4"/>
    <w:rsid w:val="002B1A81"/>
    <w:rsid w:val="002B4EB5"/>
    <w:rsid w:val="002B50D6"/>
    <w:rsid w:val="002B6490"/>
    <w:rsid w:val="002D6989"/>
    <w:rsid w:val="002D6E72"/>
    <w:rsid w:val="002E3961"/>
    <w:rsid w:val="002E46AE"/>
    <w:rsid w:val="002E4B39"/>
    <w:rsid w:val="002E6294"/>
    <w:rsid w:val="002F430E"/>
    <w:rsid w:val="003148B1"/>
    <w:rsid w:val="00323175"/>
    <w:rsid w:val="00334833"/>
    <w:rsid w:val="00336C2D"/>
    <w:rsid w:val="003443A5"/>
    <w:rsid w:val="0035051C"/>
    <w:rsid w:val="00355268"/>
    <w:rsid w:val="00362388"/>
    <w:rsid w:val="00364760"/>
    <w:rsid w:val="0038274D"/>
    <w:rsid w:val="003866FD"/>
    <w:rsid w:val="0039503E"/>
    <w:rsid w:val="0039563D"/>
    <w:rsid w:val="003A2D6C"/>
    <w:rsid w:val="003A3026"/>
    <w:rsid w:val="003A7312"/>
    <w:rsid w:val="003B3E72"/>
    <w:rsid w:val="003B6D8D"/>
    <w:rsid w:val="003D6C5A"/>
    <w:rsid w:val="003F2612"/>
    <w:rsid w:val="004027E7"/>
    <w:rsid w:val="0040383F"/>
    <w:rsid w:val="00403B4D"/>
    <w:rsid w:val="004046EC"/>
    <w:rsid w:val="00412AC5"/>
    <w:rsid w:val="00416190"/>
    <w:rsid w:val="0042124D"/>
    <w:rsid w:val="00426F92"/>
    <w:rsid w:val="0042774D"/>
    <w:rsid w:val="0043553E"/>
    <w:rsid w:val="004474FD"/>
    <w:rsid w:val="00450A84"/>
    <w:rsid w:val="00453DDF"/>
    <w:rsid w:val="004727F0"/>
    <w:rsid w:val="00477ECA"/>
    <w:rsid w:val="00486084"/>
    <w:rsid w:val="00494410"/>
    <w:rsid w:val="004947CD"/>
    <w:rsid w:val="004A1800"/>
    <w:rsid w:val="004B2113"/>
    <w:rsid w:val="004C1AD5"/>
    <w:rsid w:val="004C5F3B"/>
    <w:rsid w:val="004D4460"/>
    <w:rsid w:val="004E16BE"/>
    <w:rsid w:val="004E4DE8"/>
    <w:rsid w:val="005042DF"/>
    <w:rsid w:val="005057C1"/>
    <w:rsid w:val="00531228"/>
    <w:rsid w:val="00533E31"/>
    <w:rsid w:val="00542D38"/>
    <w:rsid w:val="0055258C"/>
    <w:rsid w:val="00556F57"/>
    <w:rsid w:val="00560093"/>
    <w:rsid w:val="00561282"/>
    <w:rsid w:val="00561E5B"/>
    <w:rsid w:val="00562953"/>
    <w:rsid w:val="00575C69"/>
    <w:rsid w:val="005871D4"/>
    <w:rsid w:val="0059384B"/>
    <w:rsid w:val="00593D8F"/>
    <w:rsid w:val="005B1805"/>
    <w:rsid w:val="005C7E0D"/>
    <w:rsid w:val="005D3EF6"/>
    <w:rsid w:val="005E07E5"/>
    <w:rsid w:val="005E7A9E"/>
    <w:rsid w:val="005F164B"/>
    <w:rsid w:val="0060190E"/>
    <w:rsid w:val="00601B05"/>
    <w:rsid w:val="00613389"/>
    <w:rsid w:val="00615EA5"/>
    <w:rsid w:val="0062070B"/>
    <w:rsid w:val="006253B2"/>
    <w:rsid w:val="00627D5C"/>
    <w:rsid w:val="006357D6"/>
    <w:rsid w:val="00647A04"/>
    <w:rsid w:val="00664202"/>
    <w:rsid w:val="006719AC"/>
    <w:rsid w:val="006857CC"/>
    <w:rsid w:val="00687A4D"/>
    <w:rsid w:val="006914FA"/>
    <w:rsid w:val="0069670C"/>
    <w:rsid w:val="006B4E90"/>
    <w:rsid w:val="006C0219"/>
    <w:rsid w:val="006C2969"/>
    <w:rsid w:val="006D2E9F"/>
    <w:rsid w:val="006D4456"/>
    <w:rsid w:val="007049AE"/>
    <w:rsid w:val="007077D2"/>
    <w:rsid w:val="00712B80"/>
    <w:rsid w:val="00714598"/>
    <w:rsid w:val="00727E6E"/>
    <w:rsid w:val="00762FDC"/>
    <w:rsid w:val="007805C7"/>
    <w:rsid w:val="007956CF"/>
    <w:rsid w:val="007A03C2"/>
    <w:rsid w:val="007A6CD8"/>
    <w:rsid w:val="007B45E9"/>
    <w:rsid w:val="007B4A89"/>
    <w:rsid w:val="007C30DE"/>
    <w:rsid w:val="007D0867"/>
    <w:rsid w:val="007E3515"/>
    <w:rsid w:val="007F1EEA"/>
    <w:rsid w:val="007F36DA"/>
    <w:rsid w:val="007F5A9A"/>
    <w:rsid w:val="007F7B5A"/>
    <w:rsid w:val="0080172C"/>
    <w:rsid w:val="00811196"/>
    <w:rsid w:val="008264DD"/>
    <w:rsid w:val="00830495"/>
    <w:rsid w:val="0084111A"/>
    <w:rsid w:val="0084774F"/>
    <w:rsid w:val="00851728"/>
    <w:rsid w:val="008517A4"/>
    <w:rsid w:val="008542B3"/>
    <w:rsid w:val="00855253"/>
    <w:rsid w:val="008630BC"/>
    <w:rsid w:val="008670DC"/>
    <w:rsid w:val="00867B39"/>
    <w:rsid w:val="00877F0F"/>
    <w:rsid w:val="0088074E"/>
    <w:rsid w:val="008858DF"/>
    <w:rsid w:val="00890509"/>
    <w:rsid w:val="008A08C3"/>
    <w:rsid w:val="008A5841"/>
    <w:rsid w:val="008A76AD"/>
    <w:rsid w:val="008C16A0"/>
    <w:rsid w:val="008F4474"/>
    <w:rsid w:val="008F7EB9"/>
    <w:rsid w:val="00906A27"/>
    <w:rsid w:val="00907F88"/>
    <w:rsid w:val="00915198"/>
    <w:rsid w:val="009152AC"/>
    <w:rsid w:val="00922381"/>
    <w:rsid w:val="00941ADD"/>
    <w:rsid w:val="00942EEC"/>
    <w:rsid w:val="009646B8"/>
    <w:rsid w:val="0098710F"/>
    <w:rsid w:val="009879BD"/>
    <w:rsid w:val="009A07C7"/>
    <w:rsid w:val="009B7243"/>
    <w:rsid w:val="009D1729"/>
    <w:rsid w:val="009D7DCF"/>
    <w:rsid w:val="009E081A"/>
    <w:rsid w:val="009E1629"/>
    <w:rsid w:val="009E2138"/>
    <w:rsid w:val="009E7CB9"/>
    <w:rsid w:val="009F3CCD"/>
    <w:rsid w:val="009F7A94"/>
    <w:rsid w:val="00A109D8"/>
    <w:rsid w:val="00A10DF7"/>
    <w:rsid w:val="00A160D0"/>
    <w:rsid w:val="00A161E4"/>
    <w:rsid w:val="00A30BAC"/>
    <w:rsid w:val="00A7487F"/>
    <w:rsid w:val="00A82A2F"/>
    <w:rsid w:val="00A90077"/>
    <w:rsid w:val="00AA0E44"/>
    <w:rsid w:val="00AB4237"/>
    <w:rsid w:val="00AC2E64"/>
    <w:rsid w:val="00AE79D2"/>
    <w:rsid w:val="00AF1DBE"/>
    <w:rsid w:val="00AF3368"/>
    <w:rsid w:val="00AF75AF"/>
    <w:rsid w:val="00B0406A"/>
    <w:rsid w:val="00B04DF7"/>
    <w:rsid w:val="00B061C5"/>
    <w:rsid w:val="00B078D8"/>
    <w:rsid w:val="00B14928"/>
    <w:rsid w:val="00B21620"/>
    <w:rsid w:val="00B46C84"/>
    <w:rsid w:val="00B51315"/>
    <w:rsid w:val="00B7634A"/>
    <w:rsid w:val="00B861E7"/>
    <w:rsid w:val="00B86F23"/>
    <w:rsid w:val="00BB282B"/>
    <w:rsid w:val="00BC08A9"/>
    <w:rsid w:val="00BC2ECF"/>
    <w:rsid w:val="00BC6CAF"/>
    <w:rsid w:val="00BD6B1E"/>
    <w:rsid w:val="00BE3E5A"/>
    <w:rsid w:val="00BE5616"/>
    <w:rsid w:val="00C15721"/>
    <w:rsid w:val="00C17D39"/>
    <w:rsid w:val="00C214EA"/>
    <w:rsid w:val="00C43B22"/>
    <w:rsid w:val="00C452F4"/>
    <w:rsid w:val="00C5445C"/>
    <w:rsid w:val="00C5500A"/>
    <w:rsid w:val="00C574C8"/>
    <w:rsid w:val="00C67031"/>
    <w:rsid w:val="00C71679"/>
    <w:rsid w:val="00C73077"/>
    <w:rsid w:val="00C775F1"/>
    <w:rsid w:val="00C847F7"/>
    <w:rsid w:val="00C90439"/>
    <w:rsid w:val="00C946DC"/>
    <w:rsid w:val="00CC39E0"/>
    <w:rsid w:val="00CD5EDF"/>
    <w:rsid w:val="00CE4BDF"/>
    <w:rsid w:val="00CF18DF"/>
    <w:rsid w:val="00D05F54"/>
    <w:rsid w:val="00D11642"/>
    <w:rsid w:val="00D22A3D"/>
    <w:rsid w:val="00D37692"/>
    <w:rsid w:val="00D50C08"/>
    <w:rsid w:val="00D52FDA"/>
    <w:rsid w:val="00D63DF3"/>
    <w:rsid w:val="00D81D3B"/>
    <w:rsid w:val="00D90D85"/>
    <w:rsid w:val="00D97639"/>
    <w:rsid w:val="00D97D60"/>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5F2B"/>
    <w:rsid w:val="00E16A1B"/>
    <w:rsid w:val="00E243F2"/>
    <w:rsid w:val="00E31CCF"/>
    <w:rsid w:val="00E35007"/>
    <w:rsid w:val="00E4273B"/>
    <w:rsid w:val="00E474F4"/>
    <w:rsid w:val="00E6140B"/>
    <w:rsid w:val="00E66EB0"/>
    <w:rsid w:val="00E673C9"/>
    <w:rsid w:val="00E729FF"/>
    <w:rsid w:val="00E94808"/>
    <w:rsid w:val="00EA0195"/>
    <w:rsid w:val="00EA6195"/>
    <w:rsid w:val="00EA68C2"/>
    <w:rsid w:val="00EC2923"/>
    <w:rsid w:val="00ED3698"/>
    <w:rsid w:val="00EF3C0F"/>
    <w:rsid w:val="00EF408E"/>
    <w:rsid w:val="00F01A8F"/>
    <w:rsid w:val="00F05745"/>
    <w:rsid w:val="00F32F26"/>
    <w:rsid w:val="00F34CB4"/>
    <w:rsid w:val="00F42490"/>
    <w:rsid w:val="00F4264C"/>
    <w:rsid w:val="00F75CFF"/>
    <w:rsid w:val="00F76CE9"/>
    <w:rsid w:val="00F92E3B"/>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693</Words>
  <Characters>3952</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Davit Mkrtumyan</cp:lastModifiedBy>
  <cp:revision>5</cp:revision>
  <cp:lastPrinted>2021-11-29T08:49:00Z</cp:lastPrinted>
  <dcterms:created xsi:type="dcterms:W3CDTF">2024-06-26T19:22:00Z</dcterms:created>
  <dcterms:modified xsi:type="dcterms:W3CDTF">2024-06-26T19:28:00Z</dcterms:modified>
  <cp:keywords>https://mul2.gov.am/tasks/996731/oneclick/ampopatert.docx?token=b2b7b5b3b39b45b81c7cb91895aa6868</cp:keywords>
</cp:coreProperties>
</file>