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6CE" w:rsidRPr="00036460" w:rsidRDefault="00E376CE" w:rsidP="005D227E">
      <w:pPr>
        <w:tabs>
          <w:tab w:val="left" w:pos="630"/>
          <w:tab w:val="left" w:pos="990"/>
          <w:tab w:val="left" w:pos="3420"/>
        </w:tabs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27E6C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E376CE" w:rsidRPr="0087189B" w:rsidRDefault="0087189B" w:rsidP="005D227E">
      <w:pPr>
        <w:tabs>
          <w:tab w:val="left" w:pos="630"/>
          <w:tab w:val="left" w:pos="990"/>
          <w:tab w:val="left" w:pos="3420"/>
        </w:tabs>
        <w:spacing w:line="24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87189B">
        <w:rPr>
          <w:rFonts w:ascii="GHEA Grapalat" w:hAnsi="GHEA Grapalat" w:cs="Sylfaen"/>
          <w:b/>
          <w:bCs/>
          <w:sz w:val="24"/>
          <w:szCs w:val="24"/>
        </w:rPr>
        <w:t xml:space="preserve">«ՀԱՅԱՍՏԱՆԻ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ԿԱՏԱՐԵԼՈՒ,  ՀԱՅԱՍՏԱՆԻ ՀԱՆՐԱՊԵՏՈՒԹՅԱՆ ԱՐԴԱՐԱԴԱՏՈՒԹՅԱՆ ՆԱԽԱՐԱՐՈՒԹՅԱՆԸ ԳՈՒՄԱՐ ՀԱՏԿԱՑՆԵԼՈՒ ՄԱՍԻՆ </w:t>
      </w:r>
      <w:r w:rsidR="00E376CE" w:rsidRPr="00E376CE">
        <w:rPr>
          <w:rFonts w:ascii="GHEA Grapalat" w:hAnsi="GHEA Grapalat" w:cs="Sylfaen"/>
          <w:b/>
          <w:bCs/>
          <w:sz w:val="24"/>
          <w:szCs w:val="24"/>
        </w:rPr>
        <w:t>ԿԱՌԱՎԱՐՈՒԹՅԱՆ ՈՐՈՇՄԱՆ ՆԱԽԱԳԾԻ</w:t>
      </w:r>
    </w:p>
    <w:p w:rsidR="00014279" w:rsidRPr="00036460" w:rsidRDefault="00014279" w:rsidP="00A32385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51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0"/>
        <w:gridCol w:w="2390"/>
        <w:gridCol w:w="4050"/>
      </w:tblGrid>
      <w:tr w:rsidR="00E376CE" w:rsidRPr="00027E6C" w:rsidTr="00E376CE">
        <w:trPr>
          <w:trHeight w:val="345"/>
        </w:trPr>
        <w:tc>
          <w:tcPr>
            <w:tcW w:w="11070" w:type="dxa"/>
            <w:gridSpan w:val="2"/>
            <w:vMerge w:val="restart"/>
            <w:shd w:val="clear" w:color="auto" w:fill="E0E0E0"/>
          </w:tcPr>
          <w:p w:rsidR="00E376CE" w:rsidRPr="008B7417" w:rsidRDefault="00A75D4F" w:rsidP="00A32385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shd w:val="clear" w:color="auto" w:fill="E0E0E0"/>
          </w:tcPr>
          <w:p w:rsidR="00E376CE" w:rsidRPr="00027E6C" w:rsidRDefault="00A5797C" w:rsidP="00A32385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08.05.2024</w:t>
            </w:r>
            <w:r w:rsidR="00E376CE" w:rsidRPr="00027E6C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E376CE" w:rsidRPr="00027E6C" w:rsidTr="00E376CE">
        <w:trPr>
          <w:trHeight w:val="281"/>
        </w:trPr>
        <w:tc>
          <w:tcPr>
            <w:tcW w:w="11070" w:type="dxa"/>
            <w:gridSpan w:val="2"/>
            <w:vMerge/>
            <w:shd w:val="clear" w:color="auto" w:fill="E0E0E0"/>
          </w:tcPr>
          <w:p w:rsidR="00E376CE" w:rsidRPr="00027E6C" w:rsidRDefault="00E376CE" w:rsidP="00A3238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E0E0E0"/>
          </w:tcPr>
          <w:p w:rsidR="00E376CE" w:rsidRPr="00027E6C" w:rsidRDefault="00B90BD9" w:rsidP="00A32385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376CE" w:rsidRPr="001767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A5797C" w:rsidRPr="00A5797C">
              <w:rPr>
                <w:rFonts w:ascii="GHEA Grapalat" w:hAnsi="GHEA Grapalat"/>
                <w:b/>
                <w:sz w:val="24"/>
                <w:szCs w:val="24"/>
              </w:rPr>
              <w:t>01/8-3/9602-2024</w:t>
            </w:r>
          </w:p>
        </w:tc>
      </w:tr>
      <w:tr w:rsidR="00E376CE" w:rsidRPr="001D088C" w:rsidTr="00E376CE">
        <w:tc>
          <w:tcPr>
            <w:tcW w:w="8680" w:type="dxa"/>
            <w:shd w:val="clear" w:color="auto" w:fill="auto"/>
          </w:tcPr>
          <w:p w:rsidR="006D31A1" w:rsidRPr="00FA0E69" w:rsidRDefault="006D31A1" w:rsidP="00A32385">
            <w:pPr>
              <w:spacing w:after="0" w:line="360" w:lineRule="auto"/>
              <w:ind w:firstLine="63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նախարարությունը քննարկել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</w:t>
            </w:r>
            <w:r w:rsidRPr="003838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23.04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.2024թ. N </w:t>
            </w:r>
            <w:r w:rsidRPr="003838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01.2/14886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-2024 գրությամբ ներկայացված </w:t>
            </w:r>
            <w:r w:rsidRPr="00FA0E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FA0E69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202</w:t>
            </w:r>
            <w:r w:rsidRPr="00FA0E6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FA0E69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թվականի պետական բյուջե</w:t>
            </w:r>
            <w:r w:rsidRPr="00FA0E6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մասին» օրենքում վերաբաշխում, </w:t>
            </w:r>
            <w:r w:rsidRPr="00FA0E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մեջ փոփոխություններ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կատարելու </w:t>
            </w:r>
            <w:r w:rsidRPr="00FA0E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ՀՀ արդարադատության նախարարությանը գումար հատկացնելու</w:t>
            </w:r>
            <w:r w:rsidRPr="00FA0E6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մասին</w:t>
            </w:r>
            <w:r w:rsidRPr="00FA0E6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նախագիծը (այսուհետ` Նախագիծ) և հայտնում է հետևյալը՝</w:t>
            </w:r>
          </w:p>
          <w:p w:rsidR="006D31A1" w:rsidRDefault="006D31A1" w:rsidP="00A32385">
            <w:pPr>
              <w:spacing w:after="0" w:line="360" w:lineRule="auto"/>
              <w:ind w:firstLine="630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F861E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Գրությամբ առաջարկվում է </w:t>
            </w:r>
            <w:r w:rsidRPr="00F861EA">
              <w:rPr>
                <w:rFonts w:ascii="GHEA Grapalat" w:hAnsi="GHEA Grapalat" w:cs="GHEA Mariam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կառավարության պահուստային ֆոնդից 94,099.2 հազար դրամ հատկացնել ՀՀ արդարադատության նախարարության 1093 «</w:t>
            </w:r>
            <w:r w:rsidRPr="00E0084C">
              <w:rPr>
                <w:rFonts w:ascii="GHEA Grapalat" w:hAnsi="GHEA Grapalat" w:cs="GHEA Mariam"/>
                <w:sz w:val="24"/>
                <w:szCs w:val="24"/>
                <w:lang w:val="hy-AM"/>
              </w:rPr>
              <w:t>Դատական և հանրային պաշտպանություն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» ծրագրի 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lastRenderedPageBreak/>
              <w:t>11001 «</w:t>
            </w:r>
            <w:r w:rsidRPr="00E0084C">
              <w:rPr>
                <w:rFonts w:ascii="GHEA Grapalat" w:hAnsi="GHEA Grapalat" w:cs="GHEA Mariam"/>
                <w:sz w:val="24"/>
                <w:szCs w:val="24"/>
                <w:lang w:val="hy-AM"/>
              </w:rPr>
              <w:t>Հանրային պաշտպանության ծառայություններ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» միջոցառմանը՝ լրացուցիչ 15 հանրային պաշտպանի հաստիքի ավելացման համար (համաձայն գրության՝ պայմանավորված է քրեական գործերի ավելացմամբ):</w:t>
            </w:r>
            <w:r w:rsidRPr="000D63DB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</w:t>
            </w:r>
          </w:p>
          <w:p w:rsidR="006D31A1" w:rsidRDefault="006D31A1" w:rsidP="00A32385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ՀՀ կ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առավարության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29.07.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2022թ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. N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1133-Լ որոշմամբ հաստատված «ՀՀ դատական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և</w:t>
            </w:r>
            <w:r>
              <w:rPr>
                <w:rFonts w:cs="Calibri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իրավական</w:t>
            </w:r>
            <w:r>
              <w:rPr>
                <w:rFonts w:cs="Calibri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բարեփոխումների</w:t>
            </w:r>
            <w:r w:rsidRPr="00CD18F2">
              <w:rPr>
                <w:rFonts w:cs="Calibri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2022-2026 թվականների</w:t>
            </w:r>
            <w:r w:rsidRPr="00CD18F2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ռազմավարությամբ»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(այսուհետ՝ Ռազմավարություն) որպես </w:t>
            </w:r>
            <w:r w:rsidRPr="00CD18F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հանրային պաշտպանների ծանրաբեռնվածության նվազեցման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ուղղություն սահմանված է ա</w:t>
            </w:r>
            <w:r w:rsidRPr="00CD1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նհատույց իրավաբանական օգնության (pro bono) տրամադրման կառուցակարգերի զարգացում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ը, որի արդյունքում կստեղծվեն մեխանիզմներ, </w:t>
            </w:r>
            <w:r w:rsidRPr="00CD1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որոնք կներառեն հանրային պաշտպան չհանդիսացող փաստաբանների, փաստաբանական դպրոցի ունկնդիրների, բուհերի ուսանողների, ինչպես նաև փաստաբանական  գործունեություն իրականացնող և այլ կազմակերպությունների իրավաբանների, 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րոնց կողմից </w:t>
            </w:r>
            <w:r w:rsidRPr="00CD1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կտրամադր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CD1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 անհատույց իրավաբանական օգնություն՝ միաժամանակ հնարավորինս թեթևացնելով վերջինիս ծանրաբեռնվածությունը:</w:t>
            </w:r>
          </w:p>
          <w:p w:rsidR="006D31A1" w:rsidRDefault="006D31A1" w:rsidP="00A32385">
            <w:pPr>
              <w:spacing w:after="0" w:line="360" w:lineRule="auto"/>
              <w:ind w:firstLine="630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Բացի այդ, հարկ է նշել, որ 2020-2023թթ. փաստացի ցուցանիշներով մեկ հանրային պաշտպանին տարվա ընթացում բաժին է ընկել միջինը 290 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lastRenderedPageBreak/>
              <w:t>վարույթ ընդունած գործ (2020թ.՝ 259 գործ, 2021թ.՝ 327 գործ, 2022թ.՝ 262 գործ, իսկ 2023թ.՝ 312 գործ, այդ թվում 2020-2021թթ. հանրային պաշտպանների թիվը կազմել է 59, իսկ 2022-2023թթ.՝ 69): 2024թ. հաստատված ցուցանիշներով մեկ հանրային պաշտպանի հաշվով գործերի թիվը կազմում է 211 (69 հանրային պաշտպան): Նախագծի համաձայն քրեական գործերի թիվը 2024թ. հաստատվածի համեմատ ներկայացվել է 2328-ով</w:t>
            </w:r>
            <w:r w:rsidRPr="004428C6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ավել, որի պարագայում յուրաքանչյուր հանրային պաշտպանի գծով գործերի թիվը կկազմի 244, որը զգալիորեն զիջում է նախորդ տարիների փաստացի միջին ցուցանիշին, ինչպես նաև առաջարկվում է հանրային պաշտպանների թիվը ավելացնել 15-ով (84 հանրային պաշտպան), որի պարագայում յուրաքանչյուր հանրային պաշտպանի գծով գործերի թիվը կկազմի 201: </w:t>
            </w:r>
          </w:p>
          <w:p w:rsidR="006D31A1" w:rsidRPr="00F51FD1" w:rsidRDefault="006D31A1" w:rsidP="00A3238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>Ելնելով վերոգրյալից, ինչպես նաև</w:t>
            </w:r>
            <w:r w:rsidRPr="003F6ECF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հաշվի առնելով</w:t>
            </w:r>
            <w:r w:rsidRPr="003F6E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պահուստային ֆոնդի ծանրաբեռնվածությունը</w:t>
            </w:r>
            <w:r w:rsidRPr="003F6E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զերծ մնալ ՀՀ պետական բյուջեի համար՝ լրացուցիչ ծախսային պարտավորություններ առաջացնող ՀՀ կառավարության որոշումների շրջանառումից և </w:t>
            </w:r>
            <w:r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հանրային պաշտպանների թվաքանակի ավելացման փոխարեն խնդիրը կարգավորել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Ռազմավարությամբ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սահմանված՝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</w:t>
            </w:r>
            <w:r w:rsidRPr="00CD1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նհատույց իրավաբանական օգնության (pro bono)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մեխանիզմների կիրառման միջոցով: </w:t>
            </w:r>
          </w:p>
          <w:p w:rsidR="00E376CE" w:rsidRPr="0087189B" w:rsidRDefault="00E376CE" w:rsidP="00A32385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</w:p>
        </w:tc>
        <w:tc>
          <w:tcPr>
            <w:tcW w:w="6440" w:type="dxa"/>
            <w:gridSpan w:val="2"/>
            <w:shd w:val="clear" w:color="auto" w:fill="auto"/>
          </w:tcPr>
          <w:p w:rsidR="00E376CE" w:rsidRPr="001D088C" w:rsidRDefault="001D088C" w:rsidP="00A32385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bookmarkStart w:id="0" w:name="_GoBack"/>
            <w:bookmarkEnd w:id="0"/>
          </w:p>
          <w:p w:rsidR="00E54248" w:rsidRDefault="00E54248" w:rsidP="00A32385">
            <w:pPr>
              <w:pStyle w:val="ListParagraph"/>
              <w:spacing w:line="360" w:lineRule="auto"/>
              <w:ind w:left="0" w:firstLine="704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</w:t>
            </w:r>
            <w:r w:rsidRPr="00F36ABF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նվճար իրավաբանական օգնության իրավունքից օգտվող անձանց հանրային պաշտպանությունը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</w:t>
            </w:r>
            <w:r w:rsidRPr="00CD18F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նհատույց իրավաբանական օգնության (pro bono) տրամադրման կառուցակարգերի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զարգացման միջոցով ապահովելու դիտարկման ան</w:t>
            </w:r>
            <w:r w:rsidR="001F539A">
              <w:rPr>
                <w:rFonts w:ascii="GHEA Grapalat" w:hAnsi="GHEA Grapalat"/>
                <w:sz w:val="24"/>
                <w:szCs w:val="24"/>
                <w:lang w:val="hy-AM"/>
              </w:rPr>
              <w:t>ռչությամբ</w:t>
            </w:r>
            <w:r w:rsidR="001750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 ենք համարում փաս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տել, որ</w:t>
            </w:r>
            <w:r w:rsidR="001750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6E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նշված կառուցակարգերի արդյունավետ գործարկումը (չնայած առկա խոչընդոտներին օրինակ՝ </w:t>
            </w:r>
            <w:r w:rsidRPr="00F36ABF">
              <w:rPr>
                <w:rFonts w:ascii="GHEA Grapalat" w:hAnsi="GHEA Grapalat"/>
                <w:sz w:val="24"/>
                <w:szCs w:val="24"/>
                <w:lang w:val="hy-AM"/>
              </w:rPr>
              <w:t>հարկային պարտավորությունների առաջացման</w:t>
            </w:r>
            <w:r w:rsidRPr="00C346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տեսքով</w:t>
            </w:r>
            <w:r w:rsidRPr="00C346E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) միանշանակ կարող է ազդել հանրային պաշտպանների </w:t>
            </w:r>
            <w:r w:rsidRPr="00C346E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 xml:space="preserve">ծանրաբեռնվածության նվազեցմանը, սակայն չի կարող </w:t>
            </w:r>
            <w:r w:rsidR="00745CEA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ամբողջությամբ լուծել հանրային պաշտպանների հաստիքների ավելացման անհրաժեշտությունը</w:t>
            </w:r>
            <w:r w:rsidRPr="00C346E0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:    </w:t>
            </w:r>
          </w:p>
          <w:p w:rsidR="001F539A" w:rsidRPr="001F539A" w:rsidRDefault="0071234D" w:rsidP="00A32385">
            <w:pPr>
              <w:pStyle w:val="ListParagraph"/>
              <w:spacing w:line="360" w:lineRule="auto"/>
              <w:ind w:left="0" w:firstLine="70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Ըստ նախագծի հիմնավորման ներկայացված տվյալների՝ </w:t>
            </w:r>
            <w:r w:rsidRPr="0071234D">
              <w:rPr>
                <w:rFonts w:ascii="GHEA Grapalat" w:hAnsi="GHEA Grapalat"/>
                <w:sz w:val="24"/>
                <w:szCs w:val="24"/>
                <w:lang w:val="hy-AM"/>
              </w:rPr>
              <w:t>քաղաքացիաիրավական ուղղվածության հանրային պաշտպանի 14 հաստիքով 2023 թվականի ընթացքում իրականացվել է ներկայացուցչություն 3.705 քաղաքացիական (վարչական) գործով, այսինքն՝ մեկ հաստիքին բաժին է ընկել միջինում 265 ներկայացուցչության գործ: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234D"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Քրեաիրավական մասնագիտացմամբ հանրային պաշտպաններն 2022 թվականին </w:t>
            </w:r>
            <w:r w:rsidRPr="007123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11.117 քրեական գործով իրականացրել են պաշտպանություն, այսինքն մեկ</w:t>
            </w:r>
            <w:r w:rsidRPr="007123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հաստիքին միջինում բաժին է ընկնել է 210 քրեական վարույթ, իսկ 2023 թվականին՝ </w:t>
            </w:r>
            <w:r w:rsidRPr="007123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15.518</w:t>
            </w:r>
            <w:r w:rsidRPr="0071234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հետևապես մեկ հաստիքն ապահովել է միջինում 282 գործով պաշտպանություն, որի աճը նախորդ տարվա նկատմամբ կազմել է շուրջ </w:t>
            </w:r>
            <w:r w:rsidRPr="007123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40%</w:t>
            </w:r>
            <w:r w:rsidRPr="0071234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1F5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թիվն </w:t>
            </w:r>
            <w:r w:rsidR="001F539A" w:rsidRPr="001F539A">
              <w:rPr>
                <w:rFonts w:ascii="GHEA Grapalat" w:hAnsi="GHEA Grapalat"/>
                <w:sz w:val="24"/>
                <w:szCs w:val="24"/>
                <w:lang w:val="hy-AM"/>
              </w:rPr>
              <w:t>առնվազն 2 անգամ ավելի է քննիչի տարեկան ծանրաբեռնվածության միջին ցուցանիշից:</w:t>
            </w:r>
          </w:p>
          <w:p w:rsidR="0071234D" w:rsidRPr="0071234D" w:rsidRDefault="0071234D" w:rsidP="00A32385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</w:pPr>
            <w:r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>Հարկ է նկատել</w:t>
            </w:r>
            <w:r w:rsidR="00C82A29"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 նաև</w:t>
            </w:r>
            <w:r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, որ արդեն իսկ </w:t>
            </w:r>
            <w:r w:rsidRPr="0071234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2024 թվականի առաջին եռամսյակում գերազանցվել է Հանրային պաշտպանի գրասենյակի կողմից վարվող քրեական գործերի համար կանխատեսված տարեկան ցուցանիշը,</w:t>
            </w:r>
            <w:r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 մասնավորապես՝ կանխատեսված </w:t>
            </w:r>
            <w:r w:rsidRPr="0071234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տարեկան </w:t>
            </w:r>
            <w:r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8536 գործի փոխարեն, միայն </w:t>
            </w:r>
            <w:r w:rsidRPr="0071234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առաջին եռամսյակում</w:t>
            </w:r>
            <w:r w:rsidRPr="0071234D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 վարվել է 9812 գործ: 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Հետևաբար, ներկայացված կանխատեսումները հանրային պաշտպանների ծանրաբեռնվածության </w:t>
            </w:r>
            <w:r w:rsidR="00C82A29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>նվազելու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 վերաբերյալ փաստացի չեն իրականացել, ինչով է</w:t>
            </w:r>
            <w:r w:rsidR="00C82A29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>լ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 xml:space="preserve"> պայմանավորված է հաստիքների ավելացման հրատապ անհրաժեշտությունը: </w:t>
            </w:r>
          </w:p>
          <w:p w:rsidR="0071234D" w:rsidRPr="0071234D" w:rsidRDefault="0071234D" w:rsidP="00A32385">
            <w:pPr>
              <w:pStyle w:val="ListParagraph"/>
              <w:spacing w:line="360" w:lineRule="auto"/>
              <w:ind w:left="0" w:firstLine="70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1234D" w:rsidRPr="00C346E0" w:rsidRDefault="0071234D" w:rsidP="00A32385">
            <w:pPr>
              <w:pStyle w:val="ListParagraph"/>
              <w:spacing w:line="360" w:lineRule="auto"/>
              <w:ind w:left="0" w:firstLine="704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</w:p>
          <w:p w:rsidR="00E376CE" w:rsidRPr="00E54248" w:rsidRDefault="00E376CE" w:rsidP="00A32385">
            <w:pPr>
              <w:spacing w:after="0" w:line="360" w:lineRule="auto"/>
              <w:ind w:firstLine="27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D95C13" w:rsidRPr="00E54248" w:rsidRDefault="00D95C13" w:rsidP="00A32385">
      <w:pPr>
        <w:spacing w:line="360" w:lineRule="auto"/>
        <w:rPr>
          <w:lang w:val="fr-FR"/>
        </w:rPr>
      </w:pPr>
    </w:p>
    <w:sectPr w:rsidR="00D95C13" w:rsidRPr="00E54248" w:rsidSect="00E376C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6AE6"/>
    <w:multiLevelType w:val="hybridMultilevel"/>
    <w:tmpl w:val="F3EA1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A2"/>
    <w:rsid w:val="00014279"/>
    <w:rsid w:val="001750C5"/>
    <w:rsid w:val="001800A2"/>
    <w:rsid w:val="001D088C"/>
    <w:rsid w:val="001F539A"/>
    <w:rsid w:val="00272F00"/>
    <w:rsid w:val="002F2511"/>
    <w:rsid w:val="00352325"/>
    <w:rsid w:val="00390193"/>
    <w:rsid w:val="004E428C"/>
    <w:rsid w:val="005D227E"/>
    <w:rsid w:val="006D31A1"/>
    <w:rsid w:val="0071234D"/>
    <w:rsid w:val="00745CEA"/>
    <w:rsid w:val="0087189B"/>
    <w:rsid w:val="009008C5"/>
    <w:rsid w:val="00974C16"/>
    <w:rsid w:val="00A32385"/>
    <w:rsid w:val="00A5797C"/>
    <w:rsid w:val="00A75D4F"/>
    <w:rsid w:val="00B6665C"/>
    <w:rsid w:val="00B755CD"/>
    <w:rsid w:val="00B90BD9"/>
    <w:rsid w:val="00C5205E"/>
    <w:rsid w:val="00C82A29"/>
    <w:rsid w:val="00D4234F"/>
    <w:rsid w:val="00D50FDD"/>
    <w:rsid w:val="00D95C13"/>
    <w:rsid w:val="00DA27AF"/>
    <w:rsid w:val="00E13F68"/>
    <w:rsid w:val="00E352CD"/>
    <w:rsid w:val="00E376CE"/>
    <w:rsid w:val="00E54248"/>
    <w:rsid w:val="00EF79D2"/>
    <w:rsid w:val="00F6566F"/>
    <w:rsid w:val="00F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F9630"/>
  <w15:chartTrackingRefBased/>
  <w15:docId w15:val="{9875E58B-F398-46A5-B117-8717D16B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,Ha"/>
    <w:basedOn w:val="Normal"/>
    <w:link w:val="ListParagraphChar"/>
    <w:uiPriority w:val="34"/>
    <w:qFormat/>
    <w:rsid w:val="00E376C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,Ha Char"/>
    <w:link w:val="ListParagraph"/>
    <w:uiPriority w:val="34"/>
    <w:qFormat/>
    <w:locked/>
    <w:rsid w:val="00E376C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1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9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https://mul2.gov.am/tasks/996636/oneclick/e07eb68655054ba8302f3cc8f61edd1a49fe99766db005437c4facafac88dd88 (1) (1) (1).docx?token=c5979c78536393f4b6114b696dbebd3d</cp:keywords>
  <dc:description/>
  <cp:lastModifiedBy>Artyom Sujyan</cp:lastModifiedBy>
  <cp:revision>33</cp:revision>
  <dcterms:created xsi:type="dcterms:W3CDTF">2022-06-24T07:10:00Z</dcterms:created>
  <dcterms:modified xsi:type="dcterms:W3CDTF">2024-05-13T07:58:00Z</dcterms:modified>
</cp:coreProperties>
</file>