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2C34B" w14:textId="77777777" w:rsidR="003B5156" w:rsidRPr="000C1BBA" w:rsidRDefault="003B5156" w:rsidP="0088758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C1BBA">
        <w:rPr>
          <w:rFonts w:ascii="GHEA Grapalat" w:hAnsi="GHEA Grapalat"/>
          <w:b/>
          <w:sz w:val="24"/>
          <w:szCs w:val="24"/>
        </w:rPr>
        <w:t>ՀԻՄՆԱՎՈՐՈՒՄ</w:t>
      </w:r>
    </w:p>
    <w:p w14:paraId="37346156" w14:textId="64B8DBBA" w:rsidR="006E2D34" w:rsidRPr="000C1BBA" w:rsidRDefault="006E2D34" w:rsidP="00887584">
      <w:pPr>
        <w:tabs>
          <w:tab w:val="left" w:pos="8820"/>
        </w:tabs>
        <w:spacing w:line="24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ՓՈՓՈԽՈՒԹՅՈՒՆՆԵՐ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0C1BB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</w:p>
    <w:p w14:paraId="21569294" w14:textId="4CD2A150" w:rsidR="003B5156" w:rsidRPr="000C1BBA" w:rsidRDefault="003B5156" w:rsidP="000C1BBA">
      <w:pPr>
        <w:pStyle w:val="mechtex"/>
        <w:numPr>
          <w:ilvl w:val="0"/>
          <w:numId w:val="3"/>
        </w:numPr>
        <w:spacing w:line="360" w:lineRule="auto"/>
        <w:ind w:right="-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C1BBA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0C1BB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C1BBA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0C1BB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C1BB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0C1BB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C1BBA">
        <w:rPr>
          <w:rFonts w:ascii="GHEA Grapalat" w:hAnsi="GHEA Grapalat"/>
          <w:b/>
          <w:sz w:val="24"/>
          <w:szCs w:val="24"/>
          <w:lang w:val="hy-AM"/>
        </w:rPr>
        <w:t>և նպատակը</w:t>
      </w:r>
    </w:p>
    <w:p w14:paraId="7342B8AB" w14:textId="77777777" w:rsidR="00855AF1" w:rsidRPr="000C1BBA" w:rsidRDefault="00855AF1" w:rsidP="00D54BE2">
      <w:pPr>
        <w:pStyle w:val="mechtex"/>
        <w:spacing w:line="360" w:lineRule="auto"/>
        <w:ind w:right="-18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C1BB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իրավական ակտի ընդունման անհրաժեշտությունը պայմանավորված է հետևյալ հանգամանքով.  </w:t>
      </w:r>
    </w:p>
    <w:p w14:paraId="01471265" w14:textId="09FC59A3" w:rsidR="00DE2EB7" w:rsidRPr="000C1BBA" w:rsidRDefault="00DE2EB7" w:rsidP="00D54BE2">
      <w:pPr>
        <w:spacing w:after="0"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 w:eastAsia="x-none"/>
        </w:rPr>
      </w:pPr>
      <w:r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2024 թվականի պետական բյուջեում ՀՀ բարձր տեխնոլոգիական արդյունաբերության նախարարությանը՝ </w:t>
      </w:r>
      <w:r w:rsidR="0088758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1235 </w:t>
      </w:r>
      <w:r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«Թվային փոխակերպման գործընթացի իրականացում» ծրագրի, «Միասնական թվային միջավայրի ձևավորում» միջոցառման համար </w:t>
      </w:r>
      <w:r w:rsidR="00960861"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հ</w:t>
      </w:r>
      <w:r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ատկացվել է 10,</w:t>
      </w:r>
      <w:r w:rsidR="007851A3"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000,</w:t>
      </w:r>
      <w:r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000</w:t>
      </w:r>
      <w:r w:rsidRPr="00985514">
        <w:rPr>
          <w:rFonts w:ascii="Cambria Math" w:hAnsi="Cambria Math" w:cs="Cambria Math"/>
          <w:bCs/>
          <w:iCs/>
          <w:sz w:val="24"/>
          <w:szCs w:val="24"/>
          <w:lang w:val="hy-AM" w:eastAsia="x-none"/>
        </w:rPr>
        <w:t>․</w:t>
      </w:r>
      <w:r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0 հազար դրամ, որը </w:t>
      </w:r>
      <w:r w:rsidR="00AC79D2"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պետական գերատեսչությունների կողմից ներկայացված և թվայնացման խորհրդի կողմից հավանության արժանացած  միջոցառումների ֆինանսավորման համար</w:t>
      </w:r>
      <w:r w:rsidR="00AC79D2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 </w:t>
      </w:r>
      <w:r w:rsidR="00960861"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բաշխվում է</w:t>
      </w:r>
      <w:r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 </w:t>
      </w:r>
      <w:r w:rsidR="00960861"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պետական կառավարման մարմիններ</w:t>
      </w:r>
      <w:r w:rsidR="00416D80"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ին</w:t>
      </w:r>
      <w:r w:rsidR="00AC79D2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՝</w:t>
      </w:r>
      <w:r w:rsidR="00960861"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 թվայնացման համար անհրաժեշտ ծառայությունների ձեռքբերման նպատակով</w:t>
      </w:r>
      <w:r w:rsidR="00AC79D2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:</w:t>
      </w:r>
      <w:r w:rsidR="00960861" w:rsidRPr="0098551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 </w:t>
      </w:r>
    </w:p>
    <w:p w14:paraId="147FAF5D" w14:textId="274C60A2" w:rsidR="00D51D01" w:rsidRPr="000C1BBA" w:rsidRDefault="00DE2EB7" w:rsidP="00D54BE2">
      <w:pPr>
        <w:spacing w:after="0"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 w:eastAsia="x-none"/>
        </w:rPr>
      </w:pPr>
      <w:r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Համաձայն քաղաքաշինության կոմիտեի</w:t>
      </w:r>
      <w:r w:rsid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՝</w:t>
      </w:r>
      <w:r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 ն</w:t>
      </w:r>
      <w:r w:rsidR="00D51D01"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երկայումս համայնքներում բացակայում են կամ լիարժեք չեն քաղաքաշինական օբյեկտների նախագծման համար անհրաժեշտ ելակետային տվյալները, ինչն իր հերթին նպաստում է լրացուցիչ քայլերի կատարմանը և այլ մարմիններից ելակետային նյութերի հավաքագրմանը: Ելակետային տվյալների ձեռքբերման համար պահանջվում է ավելի երկար ժամանակ, քան սահմանված է գործող թույլատվական ընթացակարգով: Գործող ընթացակարգի համաձայն՝ ճարտարապետահատակագծային առաջադրանքի հետ միասին իրավասու մարմինը (համայնքի ղեկավարը) կառուցապատողին պետք է տրամադրի նաև մատակարար կազմակերպություններից ստացված ինժեներական ենթակառուցվածքին միանալու տեխնիկական պայմանները կամ ելակետային տվյալները: Գործնականում՝ նշվածը մեկ քայլով չի իրականացվում և ճարտարապետահատակագծային առաջադրանք ստանալուց հետո, կառուցապատողները ստիպված են լինում ինքնուրույն դիմել մատակարար կազմակերպություններ՝ տեխնիկական պայմանները հստակեցնելու, ինժեներական ենթակառուցվածքի արտաքին գծերի ուղեգծերը համաձայնեցնելու, ինչպես նաև յուրաքանչյուր ուղեգիծը նաև այլ մատակարար կազմակեպությունների և իրավասու մարմնի հետ համաձայնեցնելու համար:</w:t>
      </w:r>
    </w:p>
    <w:p w14:paraId="3A0360B1" w14:textId="7DCC651E" w:rsidR="003D4B6E" w:rsidRPr="003D4B6E" w:rsidRDefault="003D4B6E" w:rsidP="00D54BE2">
      <w:pPr>
        <w:spacing w:after="0" w:line="360" w:lineRule="auto"/>
        <w:ind w:right="-82"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 w:eastAsia="x-none"/>
        </w:rPr>
      </w:pPr>
      <w:r w:rsidRPr="003D4B6E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««Քաղաքաշինության մասին» ՀՀ օրենքում փոփոխություններ և լրացումներ կատա</w:t>
      </w:r>
      <w:r w:rsidRPr="003D4B6E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softHyphen/>
        <w:t xml:space="preserve">րելու մասին» 2021 թվականի մայիսի 26-ի ՀՕ-233-Ն օրենքի, ինչպես նաև ՀՀ կառավարության </w:t>
      </w:r>
      <w:r w:rsidRPr="003D4B6E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lastRenderedPageBreak/>
        <w:t>2015 թվականի մարտի 19-ի N 596-Ն որոշմամբ հաստատված Հավելված 3-ի պահանջների համաձայն՝ 2024 թվականի դեկտեմբերի 30-ից քաղաքաշինական թույլտվությունները տրամադրվելու են բացառապես առցանց համակարգի միջոցով։</w:t>
      </w:r>
    </w:p>
    <w:p w14:paraId="2EA13101" w14:textId="1237F144" w:rsidR="003D4B6E" w:rsidRDefault="003D4B6E" w:rsidP="00D54BE2">
      <w:pPr>
        <w:spacing w:after="0" w:line="360" w:lineRule="auto"/>
        <w:ind w:right="-82" w:firstLine="720"/>
        <w:jc w:val="both"/>
        <w:rPr>
          <w:rFonts w:ascii="GHEA Grapalat" w:hAnsi="GHEA Grapalat"/>
          <w:bCs/>
          <w:szCs w:val="24"/>
          <w:lang w:val="hy-AM"/>
        </w:rPr>
      </w:pPr>
      <w:r w:rsidRPr="003D4B6E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«e-Permits» քաղաքաշինական թույլտվությունների առցանց տրամադրման համակարգի արդիականացման շրջանակում քաղաքաշինական գործունեության իրականացման թույլտվությունների տրամադրման գործընթացներն հասանելի են urban.e-gov.am քաղաքաշինության բնագավառի պետական ծառայությունների միասնական հարթակում։</w:t>
      </w:r>
    </w:p>
    <w:p w14:paraId="57D37E35" w14:textId="77777777" w:rsidR="00D51D01" w:rsidRPr="000C1BBA" w:rsidRDefault="00D51D01" w:rsidP="00D54BE2">
      <w:pPr>
        <w:spacing w:after="0"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 w:eastAsia="x-none"/>
        </w:rPr>
      </w:pPr>
      <w:r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 «Քաղաքաշինության մասին» ՀՀ օրենքի 10.1-րդ հոդվածի 3-րդ մասի 21-րդ կետով՝ օրենսդրությամբ սահմանված բարձր և բարձրագույն ռիսկայնության աստիճան (կատեգորիա) ունեցող օբյեկտների նախագծային փաստաթղթերի պետական համալիր փորձաքննության իրականացումը վերապահված է քաղաքաշինության բնագավառի կառավարման պետական լիազորված մարմնին` ՀՀ քաղաքաշինության կոմիտեին:</w:t>
      </w:r>
    </w:p>
    <w:p w14:paraId="223609F8" w14:textId="5C4D3C96" w:rsidR="00D51D01" w:rsidRPr="000C1BBA" w:rsidRDefault="00D51D01" w:rsidP="00887584">
      <w:pPr>
        <w:spacing w:after="0"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 w:eastAsia="x-none"/>
        </w:rPr>
      </w:pPr>
      <w:r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Միևնույն ժամանակ, ՀՀ կառավարության 2015 թվականի մարտի 19-ի N596-Ն որոշմամբ հաստատված կարգի հավելված N 2-ի 15.1-րդ կետի համաձայն` պետական համալիր փորձաքննությունն իրականացվում է ՀՀ վարչապետի որոշմամբ ստեղծված լիազոր մարմնի համակարգում գործող փորձաքննական հանձնաժողովի կողմից (շահագրգիռ մարմինների համապատասխան մասնագետների ներգրավմամբ), որի անհատական կազմը հաստատվում է լիազոր մարմնի ղեկավարի (ՀՀ քաղաքաշինության կոմիտեի նախագահի) հրամանով: Ուստի, համակարգի մշակումը բխում է վերը նշված իրավական ակտերով սահմանված պահանջների կատարման անհրաժեշտությունից:</w:t>
      </w:r>
    </w:p>
    <w:p w14:paraId="1588D651" w14:textId="2689342D" w:rsidR="00D51D01" w:rsidRPr="000C1BBA" w:rsidRDefault="00D51D01" w:rsidP="00D54BE2">
      <w:pPr>
        <w:spacing w:after="0" w:line="360" w:lineRule="auto"/>
        <w:jc w:val="both"/>
        <w:rPr>
          <w:rFonts w:ascii="GHEA Grapalat" w:hAnsi="GHEA Grapalat" w:cs="Sylfaen"/>
          <w:bCs/>
          <w:iCs/>
          <w:sz w:val="24"/>
          <w:szCs w:val="24"/>
          <w:lang w:val="hy-AM" w:eastAsia="x-none"/>
        </w:rPr>
      </w:pPr>
      <w:r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ab/>
        <w:t>Միջոցառման իրականացման համար անհրաժեշտ է 47,500</w:t>
      </w:r>
      <w:r w:rsidRPr="00304F9F">
        <w:rPr>
          <w:rFonts w:ascii="Cambria Math" w:hAnsi="Cambria Math" w:cs="Cambria Math"/>
          <w:bCs/>
          <w:iCs/>
          <w:sz w:val="24"/>
          <w:szCs w:val="24"/>
          <w:lang w:val="hy-AM" w:eastAsia="x-none"/>
        </w:rPr>
        <w:t>․</w:t>
      </w:r>
      <w:r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0 հազար դրամ, որը նախատեսվում է հատկացնել ՀՀ բարձր տեխնոլոգիական արդյունաբերության նախարարության՝ </w:t>
      </w:r>
      <w:r w:rsidR="00887584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 1235 ծրագրով</w:t>
      </w:r>
      <w:r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 նախատեսված միջոցների հաշվին։</w:t>
      </w:r>
    </w:p>
    <w:p w14:paraId="2D982FC7" w14:textId="29088193" w:rsidR="00370C7C" w:rsidRPr="000C1BBA" w:rsidRDefault="00370C7C" w:rsidP="00D54BE2">
      <w:pPr>
        <w:pStyle w:val="mechtex"/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1BBA">
        <w:rPr>
          <w:rFonts w:ascii="GHEA Grapalat" w:hAnsi="GHEA Grapalat" w:cs="Sylfaen"/>
          <w:sz w:val="24"/>
          <w:szCs w:val="24"/>
          <w:lang w:val="hy-AM"/>
        </w:rPr>
        <w:t xml:space="preserve">Միաժամանակ, նախագծով առաջարկվում է կատարել որոշակի շտկումներ 1235 «Թվային փոխակերպման գործընթացի իրականացում»  ծրագրի կատարողի ֆինանսական ցուցանիշներում, ՀՀ կառավարությունից որպես կատարող նվազեցնելով </w:t>
      </w:r>
      <w:r w:rsidRPr="000C1BBA">
        <w:rPr>
          <w:rFonts w:ascii="GHEA Grapalat" w:hAnsi="GHEA Grapalat"/>
          <w:sz w:val="24"/>
          <w:szCs w:val="24"/>
          <w:lang w:val="hy-AM"/>
        </w:rPr>
        <w:t>18,892.6 հազար դրամ և ուղղելով ՀՀ բարձր տեխնոլոգիական արդյունաբերության նախարարությանը: Նշված շտկումներ կատարելու անհրաժեշտությունը պայմանավորված է այն հանգամանքով, որ այլ գերատեսչությունից</w:t>
      </w:r>
      <w:r w:rsidR="00887584">
        <w:rPr>
          <w:rFonts w:ascii="GHEA Grapalat" w:hAnsi="GHEA Grapalat"/>
          <w:sz w:val="24"/>
          <w:szCs w:val="24"/>
          <w:lang w:val="hy-AM"/>
        </w:rPr>
        <w:t>՝ ՀՀ արդարադատության նախարարությունից,</w:t>
      </w:r>
      <w:r w:rsidRPr="000C1BBA">
        <w:rPr>
          <w:rFonts w:ascii="GHEA Grapalat" w:hAnsi="GHEA Grapalat"/>
          <w:sz w:val="24"/>
          <w:szCs w:val="24"/>
          <w:lang w:val="hy-AM"/>
        </w:rPr>
        <w:t xml:space="preserve"> ՀՀ բարձր տեխնոլոգիական արդյունաբերության նախարարությանը փոխանցված թվայնացման 2 </w:t>
      </w:r>
      <w:r w:rsidRPr="000C1BBA">
        <w:rPr>
          <w:rFonts w:ascii="GHEA Grapalat" w:hAnsi="GHEA Grapalat"/>
          <w:sz w:val="24"/>
          <w:szCs w:val="24"/>
          <w:lang w:val="hy-AM"/>
        </w:rPr>
        <w:lastRenderedPageBreak/>
        <w:t>ծրագրերով անհրաժեշտ էր 186,892</w:t>
      </w:r>
      <w:r w:rsidRPr="000C1BBA">
        <w:rPr>
          <w:rFonts w:ascii="Cambria Math" w:hAnsi="Cambria Math" w:cs="Cambria Math"/>
          <w:sz w:val="24"/>
          <w:szCs w:val="24"/>
          <w:lang w:val="hy-AM"/>
        </w:rPr>
        <w:t>․</w:t>
      </w:r>
      <w:r w:rsidRPr="000C1BBA">
        <w:rPr>
          <w:rFonts w:ascii="GHEA Grapalat" w:hAnsi="GHEA Grapalat"/>
          <w:sz w:val="24"/>
          <w:szCs w:val="24"/>
          <w:lang w:val="hy-AM"/>
        </w:rPr>
        <w:t xml:space="preserve">8 հազար դրամ, այնպես ինչպես հաստատված է ՀՀ 2024 թվականի  պետական բյուջեի գնումների համապատասխան հավելվածում, սակայն այլ հավելվածում որպես կատարող ՀՀ բարձր տեխնոլոգիական արդյունաբերության նախարարությանը հատկացվել է 168,000.0 հազար դրամ, ինչը հնարավորություն չի տալիս մուտքագրել ծրագիրը և կատարել վճարում: </w:t>
      </w:r>
      <w:r w:rsidR="00887584">
        <w:rPr>
          <w:rFonts w:ascii="GHEA Grapalat" w:hAnsi="GHEA Grapalat"/>
          <w:sz w:val="24"/>
          <w:szCs w:val="24"/>
          <w:lang w:val="hy-AM"/>
        </w:rPr>
        <w:t xml:space="preserve">Ուստի նշված փոփոխությունն անհրաժեշտ է տեխնիկական շտկումն ապահովելու համար: </w:t>
      </w:r>
    </w:p>
    <w:p w14:paraId="2FD97E5C" w14:textId="77777777" w:rsidR="00E32CE8" w:rsidRPr="000C1BBA" w:rsidRDefault="003B5156" w:rsidP="00D54BE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iCs/>
          <w:lang w:val="af-ZA" w:eastAsia="ru-RU"/>
        </w:rPr>
      </w:pPr>
      <w:r w:rsidRPr="000C1BBA">
        <w:rPr>
          <w:rFonts w:ascii="GHEA Grapalat" w:hAnsi="GHEA Grapalat" w:cs="Sylfaen"/>
          <w:b/>
          <w:iCs/>
          <w:lang w:val="af-ZA" w:eastAsia="ru-RU"/>
        </w:rPr>
        <w:t>Ակնկալվող արդյունքը</w:t>
      </w:r>
    </w:p>
    <w:p w14:paraId="70FBEA08" w14:textId="51D8F44B" w:rsidR="00E32CE8" w:rsidRPr="000C1BBA" w:rsidRDefault="00E32CE8" w:rsidP="00D54BE2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 w:rsidRPr="000C1BBA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Որոշման նախագծի ընդունման արդյունքում նախատեսվում է</w:t>
      </w:r>
      <w:r w:rsidR="00D9383B" w:rsidRPr="000C1BBA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անցում </w:t>
      </w:r>
      <w:r w:rsidR="00D9383B"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 xml:space="preserve">կառուցապատման թույլտվությունների տրամադրման </w:t>
      </w:r>
      <w:r w:rsidR="00D9383B" w:rsidRPr="000C1BBA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առցանց </w:t>
      </w:r>
      <w:r w:rsidR="00D9383B"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էլեկտրոնային                   www.e-permits.am համակարգին, որի շնորհիվ հնարավոր կլինի գործել արագ և թափանցիկ, ռացիոնալ, միաժամանակյա համաձայնեցումներ ստանալ և օգտվել թվային միջավայրում բացվող բազմաթիվ այլ հնարավորություններից</w:t>
      </w:r>
      <w:r w:rsidR="00370C7C" w:rsidRPr="000C1BBA">
        <w:rPr>
          <w:rFonts w:ascii="GHEA Grapalat" w:hAnsi="GHEA Grapalat" w:cs="Sylfaen"/>
          <w:bCs/>
          <w:iCs/>
          <w:sz w:val="24"/>
          <w:szCs w:val="24"/>
          <w:lang w:val="hy-AM" w:eastAsia="x-none"/>
        </w:rPr>
        <w:t>, ապահովել քաղաքաշինության կոմիտե կայքի  տարեկան սպասարկումը, ինչպես նաև կճշտվի նախկինում թույլ տրված վրիպումը։</w:t>
      </w:r>
    </w:p>
    <w:p w14:paraId="23A78DBD" w14:textId="1E0B4732" w:rsidR="00B64EB0" w:rsidRPr="000C1BBA" w:rsidRDefault="007E2A53" w:rsidP="00D54BE2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 w:rsidRPr="000C1BBA">
        <w:rPr>
          <w:rFonts w:ascii="GHEA Grapalat" w:hAnsi="GHEA Grapalat"/>
          <w:b/>
          <w:sz w:val="24"/>
          <w:szCs w:val="24"/>
          <w:lang w:val="hy-AM"/>
        </w:rPr>
        <w:t>3</w:t>
      </w:r>
      <w:r w:rsidR="00B64EB0" w:rsidRPr="000C1BB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B64EB0" w:rsidRPr="000C1BBA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2AE0D362" w14:textId="59FE877E" w:rsidR="00B44DAB" w:rsidRPr="000C1BBA" w:rsidRDefault="00B64EB0" w:rsidP="00D54BE2">
      <w:pPr>
        <w:pStyle w:val="mechtex"/>
        <w:spacing w:line="360" w:lineRule="auto"/>
        <w:ind w:right="-18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1BBA">
        <w:rPr>
          <w:rFonts w:ascii="GHEA Grapalat" w:hAnsi="GHEA Grapalat"/>
          <w:sz w:val="24"/>
          <w:szCs w:val="24"/>
          <w:lang w:val="hy-AM"/>
        </w:rPr>
        <w:t>Ս</w:t>
      </w:r>
      <w:r w:rsidR="005E39A2" w:rsidRPr="000C1BBA">
        <w:rPr>
          <w:rFonts w:ascii="GHEA Grapalat" w:hAnsi="GHEA Grapalat"/>
          <w:sz w:val="24"/>
          <w:szCs w:val="24"/>
          <w:lang w:val="hy-AM"/>
        </w:rPr>
        <w:t xml:space="preserve">ույն որոշման նախագծի ընդունումը </w:t>
      </w:r>
      <w:r w:rsidR="007A4296" w:rsidRPr="000C1BBA">
        <w:rPr>
          <w:rFonts w:ascii="GHEA Grapalat" w:hAnsi="GHEA Grapalat"/>
          <w:sz w:val="24"/>
          <w:szCs w:val="24"/>
          <w:lang w:val="hy-AM"/>
        </w:rPr>
        <w:t xml:space="preserve"> չի </w:t>
      </w:r>
      <w:r w:rsidR="005E39A2" w:rsidRPr="000C1BBA">
        <w:rPr>
          <w:rFonts w:ascii="GHEA Grapalat" w:hAnsi="GHEA Grapalat"/>
          <w:sz w:val="24"/>
          <w:szCs w:val="24"/>
          <w:lang w:val="hy-AM"/>
        </w:rPr>
        <w:t>հանգեցն</w:t>
      </w:r>
      <w:r w:rsidR="007A4296" w:rsidRPr="000C1BBA">
        <w:rPr>
          <w:rFonts w:ascii="GHEA Grapalat" w:hAnsi="GHEA Grapalat"/>
          <w:sz w:val="24"/>
          <w:szCs w:val="24"/>
          <w:lang w:val="hy-AM"/>
        </w:rPr>
        <w:t>ու</w:t>
      </w:r>
      <w:r w:rsidR="00241540">
        <w:rPr>
          <w:rFonts w:ascii="GHEA Grapalat" w:hAnsi="GHEA Grapalat"/>
          <w:sz w:val="24"/>
          <w:szCs w:val="24"/>
          <w:lang w:val="hy-AM"/>
        </w:rPr>
        <w:t>մ</w:t>
      </w:r>
      <w:r w:rsidR="005E39A2" w:rsidRPr="000C1BBA">
        <w:rPr>
          <w:rFonts w:ascii="GHEA Grapalat" w:hAnsi="GHEA Grapalat"/>
          <w:sz w:val="24"/>
          <w:szCs w:val="24"/>
          <w:lang w:val="hy-AM"/>
        </w:rPr>
        <w:t xml:space="preserve"> ՀՀ պետական բյուջեի ծախսերի ավելացման</w:t>
      </w:r>
      <w:r w:rsidR="007A4296" w:rsidRPr="000C1BBA">
        <w:rPr>
          <w:rFonts w:ascii="GHEA Grapalat" w:hAnsi="GHEA Grapalat"/>
          <w:sz w:val="24"/>
          <w:szCs w:val="24"/>
          <w:lang w:val="hy-AM"/>
        </w:rPr>
        <w:t>ը</w:t>
      </w:r>
      <w:r w:rsidR="00B26687" w:rsidRPr="000C1BBA">
        <w:rPr>
          <w:rFonts w:ascii="GHEA Grapalat" w:hAnsi="GHEA Grapalat"/>
          <w:sz w:val="24"/>
          <w:szCs w:val="24"/>
          <w:lang w:val="hy-AM"/>
        </w:rPr>
        <w:t xml:space="preserve"> և նվազմանը</w:t>
      </w:r>
      <w:r w:rsidR="0050775D" w:rsidRPr="000C1BBA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4A326E13" w14:textId="0E1A2C8C" w:rsidR="007E2A53" w:rsidRPr="000C1BBA" w:rsidRDefault="007E2A53" w:rsidP="00D54BE2">
      <w:pPr>
        <w:pStyle w:val="mechtex"/>
        <w:spacing w:line="360" w:lineRule="auto"/>
        <w:ind w:right="-180"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0C1BBA">
        <w:rPr>
          <w:rFonts w:ascii="GHEA Grapalat" w:hAnsi="GHEA Grapalat"/>
          <w:b/>
          <w:sz w:val="24"/>
          <w:szCs w:val="24"/>
          <w:lang w:val="hy-AM"/>
        </w:rPr>
        <w:t>4</w:t>
      </w:r>
      <w:r w:rsidRPr="000C1BBA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0C1BBA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 </w:t>
      </w:r>
    </w:p>
    <w:p w14:paraId="62ED90F1" w14:textId="2F5C4C23" w:rsidR="009D3EB5" w:rsidRPr="000C1BBA" w:rsidRDefault="007E2A53" w:rsidP="00D54BE2">
      <w:pPr>
        <w:spacing w:after="0" w:line="360" w:lineRule="auto"/>
        <w:ind w:firstLine="539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0C1BBA">
        <w:rPr>
          <w:rFonts w:ascii="GHEA Grapalat" w:hAnsi="GHEA Grapalat" w:cs="Sylfaen"/>
          <w:sz w:val="24"/>
          <w:szCs w:val="24"/>
          <w:lang w:val="hy-AM"/>
        </w:rPr>
        <w:t>Որոշման նախագիծը բխում է  ՀՀ կառավարության  2021 թվականի օգոստոսի 18-ի N 1363-Ա որոշմամբ հաստ</w:t>
      </w:r>
      <w:bookmarkStart w:id="0" w:name="_GoBack"/>
      <w:bookmarkEnd w:id="0"/>
      <w:r w:rsidRPr="000C1BBA">
        <w:rPr>
          <w:rFonts w:ascii="GHEA Grapalat" w:hAnsi="GHEA Grapalat" w:cs="Sylfaen"/>
          <w:sz w:val="24"/>
          <w:szCs w:val="24"/>
          <w:lang w:val="hy-AM"/>
        </w:rPr>
        <w:t>ատված ՀՀ կառավարության 2021-2026թթ ծրագրի,</w:t>
      </w:r>
      <w:r w:rsidR="003367A5" w:rsidRPr="000C1BBA">
        <w:rPr>
          <w:rFonts w:ascii="GHEA Grapalat" w:hAnsi="GHEA Grapalat" w:cs="Sylfaen"/>
          <w:sz w:val="24"/>
          <w:szCs w:val="24"/>
          <w:lang w:val="hy-AM"/>
        </w:rPr>
        <w:t xml:space="preserve"> «2</w:t>
      </w:r>
      <w:r w:rsidR="003367A5" w:rsidRPr="000C1BBA">
        <w:rPr>
          <w:rFonts w:ascii="Cambria Math" w:hAnsi="Cambria Math" w:cs="Cambria Math"/>
          <w:sz w:val="24"/>
          <w:szCs w:val="24"/>
          <w:lang w:val="hy-AM"/>
        </w:rPr>
        <w:t>․</w:t>
      </w:r>
      <w:r w:rsidR="003367A5" w:rsidRPr="000C1BBA">
        <w:rPr>
          <w:rFonts w:ascii="GHEA Grapalat" w:hAnsi="GHEA Grapalat" w:cs="Sylfaen"/>
          <w:sz w:val="24"/>
          <w:szCs w:val="24"/>
          <w:lang w:val="hy-AM"/>
        </w:rPr>
        <w:t xml:space="preserve">3 Բարձր տեխնոլոգիաներ» մասի, </w:t>
      </w:r>
      <w:r w:rsidR="00682223" w:rsidRPr="000C1BBA">
        <w:rPr>
          <w:rFonts w:ascii="GHEA Grapalat" w:hAnsi="GHEA Grapalat" w:cs="Sylfaen"/>
          <w:sz w:val="24"/>
          <w:szCs w:val="24"/>
          <w:lang w:val="hy-AM"/>
        </w:rPr>
        <w:t>«</w:t>
      </w:r>
      <w:r w:rsidR="003367A5" w:rsidRPr="000C1BBA">
        <w:rPr>
          <w:rFonts w:ascii="GHEA Grapalat" w:hAnsi="GHEA Grapalat" w:cs="Sylfaen"/>
          <w:sz w:val="24"/>
          <w:szCs w:val="24"/>
          <w:lang w:val="hy-AM"/>
        </w:rPr>
        <w:t>Թվայնացում</w:t>
      </w:r>
      <w:r w:rsidR="00682223" w:rsidRPr="000C1BBA">
        <w:rPr>
          <w:rFonts w:ascii="GHEA Grapalat" w:hAnsi="GHEA Grapalat" w:cs="Sylfaen"/>
          <w:sz w:val="24"/>
          <w:szCs w:val="24"/>
          <w:lang w:val="hy-AM"/>
        </w:rPr>
        <w:t>»</w:t>
      </w:r>
      <w:r w:rsidR="003367A5" w:rsidRPr="000C1B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2CCB" w:rsidRPr="000C1BBA">
        <w:rPr>
          <w:rFonts w:ascii="GHEA Grapalat" w:hAnsi="GHEA Grapalat" w:cs="Sylfaen"/>
          <w:sz w:val="24"/>
          <w:szCs w:val="24"/>
          <w:lang w:val="hy-AM"/>
        </w:rPr>
        <w:t>ենթակետ</w:t>
      </w:r>
      <w:r w:rsidR="00682223" w:rsidRPr="000C1BBA">
        <w:rPr>
          <w:rFonts w:ascii="GHEA Grapalat" w:hAnsi="GHEA Grapalat" w:cs="Sylfaen"/>
          <w:sz w:val="24"/>
          <w:szCs w:val="24"/>
          <w:lang w:val="hy-AM"/>
        </w:rPr>
        <w:t>ի</w:t>
      </w:r>
      <w:r w:rsidRPr="000C1BBA">
        <w:rPr>
          <w:rFonts w:ascii="GHEA Grapalat" w:hAnsi="GHEA Grapalat" w:cs="Sylfaen"/>
          <w:sz w:val="24"/>
          <w:szCs w:val="24"/>
          <w:lang w:val="hy-AM"/>
        </w:rPr>
        <w:t xml:space="preserve"> դրույթներից:</w:t>
      </w:r>
    </w:p>
    <w:sectPr w:rsidR="009D3EB5" w:rsidRPr="000C1BBA" w:rsidSect="00887584">
      <w:pgSz w:w="12240" w:h="15840"/>
      <w:pgMar w:top="540" w:right="90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216AE"/>
    <w:multiLevelType w:val="hybridMultilevel"/>
    <w:tmpl w:val="99526524"/>
    <w:lvl w:ilvl="0" w:tplc="47CCD2E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699F5606"/>
    <w:multiLevelType w:val="hybridMultilevel"/>
    <w:tmpl w:val="E3BE8ABC"/>
    <w:lvl w:ilvl="0" w:tplc="FE08088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78F525AA"/>
    <w:multiLevelType w:val="hybridMultilevel"/>
    <w:tmpl w:val="4838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10" w:hanging="51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EB"/>
    <w:rsid w:val="00026804"/>
    <w:rsid w:val="000C1BBA"/>
    <w:rsid w:val="000C6F09"/>
    <w:rsid w:val="00150FC5"/>
    <w:rsid w:val="00161211"/>
    <w:rsid w:val="002176B2"/>
    <w:rsid w:val="00241540"/>
    <w:rsid w:val="002C674A"/>
    <w:rsid w:val="002D601A"/>
    <w:rsid w:val="00304F9F"/>
    <w:rsid w:val="003101B9"/>
    <w:rsid w:val="003367A5"/>
    <w:rsid w:val="00370C7C"/>
    <w:rsid w:val="00375106"/>
    <w:rsid w:val="003A10F4"/>
    <w:rsid w:val="003B5156"/>
    <w:rsid w:val="003C4C9E"/>
    <w:rsid w:val="003D09CE"/>
    <w:rsid w:val="003D29E6"/>
    <w:rsid w:val="003D4B6E"/>
    <w:rsid w:val="003F0BC7"/>
    <w:rsid w:val="00411C26"/>
    <w:rsid w:val="00416D80"/>
    <w:rsid w:val="00433EBF"/>
    <w:rsid w:val="00441A69"/>
    <w:rsid w:val="0045501B"/>
    <w:rsid w:val="00470519"/>
    <w:rsid w:val="004C0F7C"/>
    <w:rsid w:val="004D344F"/>
    <w:rsid w:val="0050775D"/>
    <w:rsid w:val="00514044"/>
    <w:rsid w:val="00557E07"/>
    <w:rsid w:val="00561E30"/>
    <w:rsid w:val="005A60A9"/>
    <w:rsid w:val="005A621A"/>
    <w:rsid w:val="005A6284"/>
    <w:rsid w:val="005B6508"/>
    <w:rsid w:val="005D5DF8"/>
    <w:rsid w:val="005E39A2"/>
    <w:rsid w:val="005F26A1"/>
    <w:rsid w:val="00612C10"/>
    <w:rsid w:val="00613784"/>
    <w:rsid w:val="00642CCB"/>
    <w:rsid w:val="00650DEE"/>
    <w:rsid w:val="00682223"/>
    <w:rsid w:val="00682D48"/>
    <w:rsid w:val="006A41EC"/>
    <w:rsid w:val="006B3BA3"/>
    <w:rsid w:val="006C0843"/>
    <w:rsid w:val="006D5E7F"/>
    <w:rsid w:val="006E2D34"/>
    <w:rsid w:val="007134CF"/>
    <w:rsid w:val="00757170"/>
    <w:rsid w:val="007828C0"/>
    <w:rsid w:val="007851A3"/>
    <w:rsid w:val="007859AD"/>
    <w:rsid w:val="007A4296"/>
    <w:rsid w:val="007E2A53"/>
    <w:rsid w:val="008047C6"/>
    <w:rsid w:val="00811FE6"/>
    <w:rsid w:val="00845003"/>
    <w:rsid w:val="00855AF1"/>
    <w:rsid w:val="00885BAF"/>
    <w:rsid w:val="00887584"/>
    <w:rsid w:val="00936318"/>
    <w:rsid w:val="00960861"/>
    <w:rsid w:val="00965376"/>
    <w:rsid w:val="00977B27"/>
    <w:rsid w:val="00985514"/>
    <w:rsid w:val="009C1080"/>
    <w:rsid w:val="009D3EB5"/>
    <w:rsid w:val="009E0102"/>
    <w:rsid w:val="009E4C98"/>
    <w:rsid w:val="009F72A2"/>
    <w:rsid w:val="00A12F7D"/>
    <w:rsid w:val="00A45826"/>
    <w:rsid w:val="00A478EC"/>
    <w:rsid w:val="00A71BC2"/>
    <w:rsid w:val="00AB6939"/>
    <w:rsid w:val="00AC79D2"/>
    <w:rsid w:val="00AD3DE5"/>
    <w:rsid w:val="00B26687"/>
    <w:rsid w:val="00B35627"/>
    <w:rsid w:val="00B44DAB"/>
    <w:rsid w:val="00B479EB"/>
    <w:rsid w:val="00B53B1E"/>
    <w:rsid w:val="00B5784F"/>
    <w:rsid w:val="00B64EB0"/>
    <w:rsid w:val="00B7489B"/>
    <w:rsid w:val="00B869CC"/>
    <w:rsid w:val="00B92BAF"/>
    <w:rsid w:val="00BB0EEB"/>
    <w:rsid w:val="00BB7B3D"/>
    <w:rsid w:val="00BD3767"/>
    <w:rsid w:val="00BE233B"/>
    <w:rsid w:val="00C2182F"/>
    <w:rsid w:val="00C92773"/>
    <w:rsid w:val="00CB3277"/>
    <w:rsid w:val="00CC0199"/>
    <w:rsid w:val="00CC11DA"/>
    <w:rsid w:val="00D00746"/>
    <w:rsid w:val="00D37E87"/>
    <w:rsid w:val="00D51D01"/>
    <w:rsid w:val="00D54BE2"/>
    <w:rsid w:val="00D61353"/>
    <w:rsid w:val="00D9383B"/>
    <w:rsid w:val="00D94BF4"/>
    <w:rsid w:val="00DA1266"/>
    <w:rsid w:val="00DB2F10"/>
    <w:rsid w:val="00DC1E86"/>
    <w:rsid w:val="00DD465C"/>
    <w:rsid w:val="00DE17D6"/>
    <w:rsid w:val="00DE2EB7"/>
    <w:rsid w:val="00DE6573"/>
    <w:rsid w:val="00DF1714"/>
    <w:rsid w:val="00DF1C81"/>
    <w:rsid w:val="00E0006F"/>
    <w:rsid w:val="00E24D6F"/>
    <w:rsid w:val="00E264AD"/>
    <w:rsid w:val="00E32CE8"/>
    <w:rsid w:val="00E9121F"/>
    <w:rsid w:val="00EE7C78"/>
    <w:rsid w:val="00F0245A"/>
    <w:rsid w:val="00F069FE"/>
    <w:rsid w:val="00F167AA"/>
    <w:rsid w:val="00F36925"/>
    <w:rsid w:val="00F75BBE"/>
    <w:rsid w:val="00F86FE0"/>
    <w:rsid w:val="00FC617D"/>
    <w:rsid w:val="00FE540A"/>
    <w:rsid w:val="00FE5735"/>
    <w:rsid w:val="00FF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40C24"/>
  <w15:chartTrackingRefBased/>
  <w15:docId w15:val="{55CFABBB-7945-4D5C-BD24-89FF07F4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8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11,Normal numbered,Bullet paras,Liste 1,Table no. List Paragraph,Akapit z listą BS,Bullet1,Bullets,List Paragraph 1,References,List Paragraph (numbered (a)),IBL List Paragraph,List Paragraph nowy"/>
    <w:basedOn w:val="Normal"/>
    <w:link w:val="ListParagraphChar"/>
    <w:qFormat/>
    <w:rsid w:val="00C218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 Paragraph2 Char,List Paragraph11 Char,Normal numbered Char,Bullet paras Char,Liste 1 Char,Table no. List Paragraph Char,Akapit z listą BS Char,Bullet1 Char,Bullets Char,List Paragraph 1 Char,References Char"/>
    <w:link w:val="ListParagraph"/>
    <w:qFormat/>
    <w:locked/>
    <w:rsid w:val="00C2182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C2182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82F"/>
  </w:style>
  <w:style w:type="paragraph" w:customStyle="1" w:styleId="mcntnorm">
    <w:name w:val="mcntnorm"/>
    <w:basedOn w:val="Normal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B515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3B5156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Mazhinyan</dc:creator>
  <cp:keywords/>
  <dc:description/>
  <cp:lastModifiedBy>Lilit Harutyunyan</cp:lastModifiedBy>
  <cp:revision>11</cp:revision>
  <cp:lastPrinted>2024-02-22T08:06:00Z</cp:lastPrinted>
  <dcterms:created xsi:type="dcterms:W3CDTF">2024-06-13T07:16:00Z</dcterms:created>
  <dcterms:modified xsi:type="dcterms:W3CDTF">2024-06-17T14:25:00Z</dcterms:modified>
</cp:coreProperties>
</file>