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891" w:rsidRPr="00450ADD" w:rsidRDefault="002E3891" w:rsidP="002E3891">
      <w:pPr>
        <w:pStyle w:val="headingtitleStyle"/>
        <w:rPr>
          <w:sz w:val="24"/>
          <w:szCs w:val="24"/>
        </w:rPr>
      </w:pPr>
      <w:bookmarkStart w:id="0" w:name="_Toc1"/>
      <w:r w:rsidRPr="00450ADD">
        <w:rPr>
          <w:sz w:val="24"/>
          <w:szCs w:val="24"/>
        </w:rPr>
        <w:t>Ամփոփաթերթ</w:t>
      </w:r>
      <w:bookmarkEnd w:id="0"/>
    </w:p>
    <w:p w:rsidR="002E3891" w:rsidRDefault="002E3891" w:rsidP="002E3891">
      <w:pPr>
        <w:pStyle w:val="headingtitleStyle"/>
        <w:rPr>
          <w:sz w:val="24"/>
          <w:szCs w:val="24"/>
        </w:rPr>
      </w:pPr>
      <w:bookmarkStart w:id="1" w:name="_Toc2"/>
      <w:r w:rsidRPr="00450ADD">
        <w:rPr>
          <w:sz w:val="24"/>
          <w:szCs w:val="24"/>
        </w:rPr>
        <w:t xml:space="preserve">ՀԱՅԱՍՏԱՆԻ ՀԱՆՐԱՊԵՏՈՒԹՅԱՆ ԿՐԹՈՒԹՅԱՆ, ԳԻՏՈՒԹՅԱՆ, ՄՇԱԿՈՒՅԹԻ ԵՎ ՍՊՈՐՏԻ ՆԱԽԱՐԱՐՈՒԹՅԱՆ ԵՆԹԱԿԱՅՈՒԹՅԱՆ ՊԵՏԱԿԱՆ ՈՉ ԱՌԵՎՏՐԱՅԻՆ ԿԱԶՄԱԿԵՐՊՈՒԹՅՈՒՆՆԵՐԻ (ԲԱՑԱՌՈՒԹՅԱՄԲ՝ ՀԱՆՐԱԿՐԹԱԿԱՆ ՈՒՍՈՒՄՆԱԿԱՆ ՀԱՍՏԱՏՈՒԹՅՈՒՆՆԵՐԻ) ՇԱՀՈՒՅԹԻ ՕԳՏԱԳՈՐԾՄԱՆ ԿԱՐԳԸ </w:t>
      </w:r>
      <w:r>
        <w:rPr>
          <w:sz w:val="24"/>
          <w:szCs w:val="24"/>
          <w:lang w:val="hy-AM"/>
        </w:rPr>
        <w:t xml:space="preserve">Սահմանելու </w:t>
      </w:r>
      <w:r w:rsidRPr="00450ADD">
        <w:rPr>
          <w:sz w:val="24"/>
          <w:szCs w:val="24"/>
        </w:rPr>
        <w:t>ՄԱՍԻՆ նախագծի վերաբերյալ</w:t>
      </w:r>
      <w:bookmarkEnd w:id="1"/>
    </w:p>
    <w:p w:rsidR="002E3891" w:rsidRPr="00450ADD" w:rsidRDefault="002E3891" w:rsidP="002E3891">
      <w:pPr>
        <w:pStyle w:val="headingtitleStyle"/>
        <w:spacing w:after="0"/>
        <w:rPr>
          <w:sz w:val="24"/>
          <w:szCs w:val="24"/>
        </w:rPr>
      </w:pPr>
    </w:p>
    <w:tbl>
      <w:tblPr>
        <w:tblW w:w="15109" w:type="dxa"/>
        <w:tblInd w:w="-4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680"/>
        <w:gridCol w:w="4579"/>
        <w:gridCol w:w="1980"/>
        <w:gridCol w:w="5400"/>
      </w:tblGrid>
      <w:tr w:rsidR="002E3891" w:rsidRPr="00450ADD" w:rsidTr="00BE1CA8">
        <w:trPr>
          <w:trHeight w:val="1393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jc w:val="center"/>
              <w:rPr>
                <w:szCs w:val="24"/>
              </w:rPr>
            </w:pPr>
            <w:r w:rsidRPr="00450ADD">
              <w:rPr>
                <w:rFonts w:eastAsia="GHEA Grapalat" w:cs="GHEA Grapalat"/>
                <w:color w:val="000000"/>
                <w:szCs w:val="24"/>
              </w:rPr>
              <w:t>հ/</w:t>
            </w:r>
          </w:p>
          <w:p w:rsidR="002E3891" w:rsidRPr="00450ADD" w:rsidRDefault="002E3891" w:rsidP="00D41CC2">
            <w:pPr>
              <w:jc w:val="center"/>
              <w:rPr>
                <w:szCs w:val="24"/>
              </w:rPr>
            </w:pPr>
            <w:r w:rsidRPr="00450ADD">
              <w:rPr>
                <w:rFonts w:eastAsia="GHEA Grapalat" w:cs="GHEA Grapalat"/>
                <w:color w:val="000000"/>
                <w:szCs w:val="24"/>
              </w:rPr>
              <w:t>հ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/>
              <w:jc w:val="center"/>
              <w:rPr>
                <w:szCs w:val="24"/>
              </w:rPr>
            </w:pP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Առարկության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,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առաջարկության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հեղինակը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,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ստացման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ամսաթիվը</w:t>
            </w:r>
            <w:proofErr w:type="spellEnd"/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jc w:val="center"/>
              <w:rPr>
                <w:szCs w:val="24"/>
              </w:rPr>
            </w:pP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Առարկության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,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առաջարկության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jc w:val="center"/>
              <w:rPr>
                <w:szCs w:val="24"/>
              </w:rPr>
            </w:pP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Եզրակացություն</w:t>
            </w:r>
            <w:proofErr w:type="spellEnd"/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jc w:val="center"/>
              <w:rPr>
                <w:szCs w:val="24"/>
              </w:rPr>
            </w:pP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Կատարված</w:t>
            </w:r>
            <w:proofErr w:type="spellEnd"/>
            <w:r w:rsidRPr="00450ADD">
              <w:rPr>
                <w:rFonts w:eastAsia="GHEA Grapalat" w:cs="GHEA Grapalat"/>
                <w:color w:val="000000"/>
                <w:szCs w:val="24"/>
              </w:rPr>
              <w:t xml:space="preserve"> </w:t>
            </w:r>
            <w:proofErr w:type="spellStart"/>
            <w:r w:rsidRPr="00450ADD">
              <w:rPr>
                <w:rFonts w:eastAsia="GHEA Grapalat" w:cs="GHEA Grapalat"/>
                <w:color w:val="000000"/>
                <w:szCs w:val="24"/>
              </w:rPr>
              <w:t>փոփոխությունը</w:t>
            </w:r>
            <w:proofErr w:type="spellEnd"/>
          </w:p>
        </w:tc>
      </w:tr>
      <w:tr w:rsidR="002E3891" w:rsidRPr="00F23325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2E3891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E320E4" w:rsidRDefault="002E3891" w:rsidP="00D41CC2">
            <w:pPr>
              <w:spacing w:after="0" w:line="276" w:lineRule="auto"/>
              <w:ind w:left="90"/>
              <w:jc w:val="center"/>
              <w:rPr>
                <w:b/>
                <w:szCs w:val="24"/>
                <w:lang w:val="hy-AM"/>
              </w:rPr>
            </w:pPr>
            <w:r w:rsidRPr="00E320E4">
              <w:rPr>
                <w:b/>
                <w:szCs w:val="24"/>
                <w:lang w:val="hy-AM"/>
              </w:rPr>
              <w:t>1.</w:t>
            </w:r>
          </w:p>
        </w:tc>
        <w:tc>
          <w:tcPr>
            <w:tcW w:w="9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F30246" w:rsidRDefault="002E3891" w:rsidP="002E3891">
            <w:pPr>
              <w:spacing w:after="0" w:line="276" w:lineRule="auto"/>
              <w:ind w:left="90"/>
              <w:rPr>
                <w:rFonts w:eastAsia="GHEA Grapalat" w:cs="GHEA Grapalat"/>
                <w:color w:val="000000"/>
                <w:szCs w:val="24"/>
                <w:lang w:val="hy-AM"/>
              </w:rPr>
            </w:pPr>
            <w:r w:rsidRPr="00E320E4">
              <w:rPr>
                <w:b/>
                <w:szCs w:val="24"/>
                <w:lang w:val="hy-AM"/>
              </w:rPr>
              <w:t>ՀՀ Պետական եկամուտների կոմիտե</w:t>
            </w:r>
            <w:r>
              <w:rPr>
                <w:b/>
                <w:szCs w:val="24"/>
                <w:lang w:val="hy-AM"/>
              </w:rPr>
              <w:t xml:space="preserve"> </w:t>
            </w:r>
            <w:r w:rsidRPr="00E320E4">
              <w:rPr>
                <w:b/>
                <w:szCs w:val="24"/>
                <w:lang w:val="hy-AM"/>
              </w:rPr>
              <w:t>№ 01/3-3/29009-2024 առ 10.05.2024 թ.</w:t>
            </w:r>
            <w:r w:rsidRPr="00450ADD">
              <w:rPr>
                <w:szCs w:val="24"/>
                <w:lang w:val="hy-AM"/>
              </w:rPr>
              <w:t xml:space="preserve">                 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3891" w:rsidRPr="00F30246" w:rsidRDefault="002E3891" w:rsidP="00D41CC2">
            <w:pPr>
              <w:ind w:left="90" w:right="114"/>
              <w:jc w:val="center"/>
              <w:rPr>
                <w:rFonts w:eastAsia="GHEA Grapalat" w:cs="GHEA Grapalat"/>
                <w:color w:val="000000"/>
                <w:szCs w:val="24"/>
                <w:lang w:val="hy-AM"/>
              </w:rPr>
            </w:pPr>
          </w:p>
        </w:tc>
      </w:tr>
      <w:tr w:rsidR="002E3891" w:rsidRPr="00450ADD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3891" w:rsidRPr="00450ADD" w:rsidRDefault="002E3891" w:rsidP="00D41CC2">
            <w:pPr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3891" w:rsidRPr="00450ADD" w:rsidRDefault="002E3891" w:rsidP="00D41CC2">
            <w:pPr>
              <w:ind w:left="90" w:right="114"/>
              <w:jc w:val="center"/>
              <w:rPr>
                <w:rFonts w:eastAsia="GHEA Grapalat" w:cs="GHEA Grapalat"/>
                <w:color w:val="000000"/>
                <w:szCs w:val="24"/>
              </w:rPr>
            </w:pP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3891" w:rsidRPr="00450ADD" w:rsidRDefault="002E3891" w:rsidP="00D41CC2">
            <w:pPr>
              <w:ind w:left="90" w:right="114"/>
              <w:jc w:val="center"/>
              <w:rPr>
                <w:rFonts w:eastAsia="GHEA Grapalat" w:cs="GHEA Grapalat"/>
                <w:color w:val="000000"/>
                <w:szCs w:val="24"/>
              </w:rPr>
            </w:pPr>
          </w:p>
        </w:tc>
      </w:tr>
      <w:tr w:rsidR="002E3891" w:rsidRPr="002E3891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E320E4" w:rsidRDefault="002E3891" w:rsidP="00D41CC2">
            <w:pPr>
              <w:spacing w:after="0" w:line="276" w:lineRule="auto"/>
              <w:ind w:left="90"/>
              <w:jc w:val="center"/>
              <w:rPr>
                <w:b/>
                <w:szCs w:val="24"/>
                <w:lang w:val="hy-AM"/>
              </w:rPr>
            </w:pPr>
            <w:r w:rsidRPr="00E320E4">
              <w:rPr>
                <w:b/>
                <w:szCs w:val="24"/>
                <w:lang w:val="hy-AM"/>
              </w:rPr>
              <w:t>2.</w:t>
            </w:r>
          </w:p>
        </w:tc>
        <w:tc>
          <w:tcPr>
            <w:tcW w:w="9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5C6FC0" w:rsidRDefault="002E3891" w:rsidP="002E3891">
            <w:pPr>
              <w:spacing w:after="0" w:line="276" w:lineRule="auto"/>
              <w:ind w:left="90"/>
              <w:rPr>
                <w:rFonts w:eastAsia="GHEA Grapalat" w:cs="GHEA Grapalat"/>
                <w:color w:val="000000"/>
                <w:szCs w:val="24"/>
                <w:lang w:val="hy-AM"/>
              </w:rPr>
            </w:pPr>
            <w:r w:rsidRPr="00E320E4">
              <w:rPr>
                <w:b/>
                <w:szCs w:val="24"/>
                <w:lang w:val="hy-AM"/>
              </w:rPr>
              <w:t xml:space="preserve">ՀՀ ֆինանսների նախարարություն № 01/3-4/10231-2024 առ 20.05.2024 թ.           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E3891" w:rsidRPr="005C6FC0" w:rsidRDefault="002E3891" w:rsidP="00D41CC2">
            <w:pPr>
              <w:ind w:left="90" w:right="114"/>
              <w:jc w:val="center"/>
              <w:rPr>
                <w:rFonts w:eastAsia="GHEA Grapalat" w:cs="GHEA Grapalat"/>
                <w:color w:val="000000"/>
                <w:szCs w:val="24"/>
                <w:lang w:val="hy-AM"/>
              </w:rPr>
            </w:pPr>
          </w:p>
        </w:tc>
      </w:tr>
      <w:tr w:rsidR="002E3891" w:rsidRPr="002E3891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E1CA8" w:rsidRPr="00BE1CA8" w:rsidRDefault="002E3891" w:rsidP="00BE1CA8">
            <w:pPr>
              <w:spacing w:after="0"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1. Նախագծի հավելվածի 3-րդ կետից անհրաժեշտ է հանել «1) պայմանական պարտավորությունների պահուստ` հաշվետու տարվա շահույթի մինչև 10 տոկոսի չափով (համաձայն Հայաստանի Հանրապետության հանրային հատվածի հաշվապահական հաշվառման ստանդարտի 23-րդ բաժնով սահմանված նպատակների)» բառերը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Ընդունվել է: 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Առաջարկվող ենթակետը Նախագծից հանվել է</w:t>
            </w:r>
            <w:r>
              <w:rPr>
                <w:szCs w:val="24"/>
                <w:lang w:val="hy-AM"/>
              </w:rPr>
              <w:t>:</w:t>
            </w:r>
          </w:p>
        </w:tc>
      </w:tr>
      <w:tr w:rsidR="002E3891" w:rsidRPr="00F23325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450ADD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 w:hanging="18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2. Առաջարկում ենք նաև դիտարկել Նախագիծը ՀՀ կառավարության 02.12.2010</w:t>
            </w:r>
            <w:r>
              <w:rPr>
                <w:szCs w:val="24"/>
                <w:lang w:val="hy-AM"/>
              </w:rPr>
              <w:t xml:space="preserve"> </w:t>
            </w:r>
            <w:r w:rsidRPr="00450ADD">
              <w:rPr>
                <w:szCs w:val="24"/>
                <w:lang w:val="hy-AM"/>
              </w:rPr>
              <w:t>թ. «Պետական հանրակրթական ուսումնական հաստատություն» պետական ոչ առևտրային կազմակերպության շահույթի օգտագործման կարգը հաստատելու մասին» № 1579-Ն որոշմանը համապատասխանեցնելու հնարավորությունը՝ սահմանելով կազմակերպություն</w:t>
            </w:r>
            <w:r w:rsidRPr="00450ADD">
              <w:rPr>
                <w:szCs w:val="24"/>
                <w:lang w:val="hy-AM"/>
              </w:rPr>
              <w:softHyphen/>
              <w:t>ների շահույթի օգտագործման հետևյալ ուղղությունները.</w:t>
            </w:r>
          </w:p>
          <w:p w:rsidR="002E3891" w:rsidRDefault="002E3891" w:rsidP="00D41CC2">
            <w:pPr>
              <w:spacing w:after="0" w:line="276" w:lineRule="auto"/>
              <w:ind w:left="90" w:right="114" w:firstLine="338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1) կուտակման պահուստ (ոչ ընթացիկ ակտիվների ձեռքբերում, դրանց կապիտալ վերանորոգում, արդիականացում)՝ հաշվետու տարվա շահույթի մինչև 50%</w:t>
            </w:r>
          </w:p>
          <w:p w:rsidR="002E3891" w:rsidRPr="00450ADD" w:rsidRDefault="002E3891" w:rsidP="00D41CC2">
            <w:pPr>
              <w:spacing w:after="0" w:line="276" w:lineRule="auto"/>
              <w:ind w:left="90" w:right="114" w:firstLine="338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2) սպառման պահուստ` հաշվետու տարվա շահույթի մինչև 35 տոկոսի</w:t>
            </w:r>
            <w:r>
              <w:rPr>
                <w:szCs w:val="24"/>
                <w:lang w:val="hy-AM"/>
              </w:rPr>
              <w:t xml:space="preserve"> </w:t>
            </w:r>
            <w:r w:rsidRPr="00450ADD">
              <w:rPr>
                <w:szCs w:val="24"/>
                <w:lang w:val="hy-AM"/>
              </w:rPr>
              <w:t>չափով, որը ներառում է`</w:t>
            </w:r>
          </w:p>
          <w:p w:rsidR="002E3891" w:rsidRPr="00450ADD" w:rsidRDefault="002E3891" w:rsidP="00BE1CA8">
            <w:pPr>
              <w:shd w:val="clear" w:color="auto" w:fill="FFFFFF"/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ա. խրախուսում (համաձայն Աշխատանքային օրենսգրքի 219-րդ հոդվածի 1-ին մասի 2-րդ, 3-րդ և 4-րդ 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Ընդունվել է: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Կատարվել են համապատախան խմբագրումներ</w:t>
            </w:r>
            <w:r>
              <w:rPr>
                <w:szCs w:val="24"/>
                <w:lang w:val="hy-AM"/>
              </w:rPr>
              <w:t>:</w:t>
            </w:r>
          </w:p>
        </w:tc>
      </w:tr>
      <w:tr w:rsidR="002E3891" w:rsidRPr="00F23325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2E3891" w:rsidTr="00BE1CA8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Default="002E3891" w:rsidP="00D41CC2">
            <w:pPr>
              <w:shd w:val="clear" w:color="auto" w:fill="FFFFFF"/>
              <w:spacing w:after="0" w:line="276" w:lineRule="auto"/>
              <w:ind w:left="90" w:right="114" w:firstLine="252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կետերի).</w:t>
            </w:r>
          </w:p>
          <w:p w:rsidR="002E3891" w:rsidRPr="00450ADD" w:rsidRDefault="002E3891" w:rsidP="00D41CC2">
            <w:pPr>
              <w:shd w:val="clear" w:color="auto" w:fill="FFFFFF"/>
              <w:spacing w:after="0" w:line="276" w:lineRule="auto"/>
              <w:ind w:left="90" w:right="114" w:firstLine="252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բ. դրամական պահանջների բավարարում և հատուցումներ (համաձայն Աշխատան</w:t>
            </w:r>
            <w:r w:rsidRPr="00450ADD">
              <w:rPr>
                <w:szCs w:val="24"/>
                <w:lang w:val="hy-AM"/>
              </w:rPr>
              <w:softHyphen/>
              <w:t>քային օրենսգրքի 20-րդ գլխի).</w:t>
            </w:r>
          </w:p>
          <w:p w:rsidR="002E3891" w:rsidRPr="00450ADD" w:rsidRDefault="002E3891" w:rsidP="00D41CC2">
            <w:pPr>
              <w:spacing w:after="0" w:line="276" w:lineRule="auto"/>
              <w:ind w:left="90" w:right="114" w:firstLine="350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3) կարողությունների զարգացման պահուստ՝ հաշվետու տարվա շահույթի մինչև 15%: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</w:p>
        </w:tc>
      </w:tr>
      <w:tr w:rsidR="002E3891" w:rsidRPr="002E3891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3. Միաժամանակ, սահմանված չափաքանակներում վերաբաշխումներ կատարելու հնարավորությունը համարում ենք ոչ նպատակահարմար: Հետևաբար, առաջարկում ենք Նախագծից հանել 5-րդ կետը:</w:t>
            </w:r>
          </w:p>
          <w:p w:rsidR="002E3891" w:rsidRPr="00450ADD" w:rsidRDefault="002E3891" w:rsidP="00D41CC2">
            <w:pPr>
              <w:spacing w:line="276" w:lineRule="auto"/>
              <w:ind w:left="90" w:right="114"/>
              <w:jc w:val="center"/>
              <w:rPr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Չի ընդունվել: 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BE1CA8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Կազմակերպության գործունեության ընթացքում կարող են առաջանալ կանոնադրությունից բխող գործունեության բնականոն ապահովման համար չգնահատված ռիսկեր և անորոշությունները, որոնք նվազեցնելու և (կամ) չեզոքացնելու համար կարող է առաջնալ լրացուցիչ միջոցների պահանջ, իսկ տվյալ նպատակներով պահուստավորված միջոցները բավարար չեն այդ կարիքը բավարարելու համար: Նպատակահարմար է, որ կազմակերպության գործունեության նկատմամբ վերահսկողական իրավասությամբ օժտված մարմինների  որոշմամբ հնարավոր </w:t>
            </w:r>
            <w:r w:rsidR="00BE1CA8" w:rsidRPr="00450ADD">
              <w:rPr>
                <w:szCs w:val="24"/>
                <w:lang w:val="hy-AM"/>
              </w:rPr>
              <w:t>լինի այդպիսի կարիքի բավարարվում</w:t>
            </w:r>
            <w:r w:rsidR="00BE1CA8">
              <w:rPr>
                <w:szCs w:val="24"/>
                <w:lang w:val="hy-AM"/>
              </w:rPr>
              <w:t>ն</w:t>
            </w:r>
            <w:r w:rsidR="00BE1CA8" w:rsidRPr="00450ADD">
              <w:rPr>
                <w:szCs w:val="24"/>
                <w:lang w:val="hy-AM"/>
              </w:rPr>
              <w:t xml:space="preserve"> այլ</w:t>
            </w:r>
            <w:r w:rsidR="00BE1CA8" w:rsidRPr="00450ADD">
              <w:rPr>
                <w:szCs w:val="24"/>
                <w:lang w:val="hy-AM"/>
              </w:rPr>
              <w:t xml:space="preserve"> </w:t>
            </w:r>
            <w:r w:rsidR="00BE1CA8" w:rsidRPr="00450ADD">
              <w:rPr>
                <w:szCs w:val="24"/>
                <w:lang w:val="hy-AM"/>
              </w:rPr>
              <w:t>պահուստներում կուտակված, և տվյալ</w:t>
            </w:r>
          </w:p>
        </w:tc>
      </w:tr>
      <w:tr w:rsidR="002E3891" w:rsidRPr="00F23325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2E3891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ժամանակաշրջանում չօգտագործված, կամ օգտագործման համար  չծանրաբեռնված (այդ թվում՝ տվյալ ժամանակաշրջանում ապագա ծախսումների գծով) միջոցներից մասնակի վերաբաշխմամբ: Ընդ որում, սահմանափակ վերաբաշխումը երաշխիք է, որ վերաբաշխվող պահուստում կմնան այնքան միջոց, որով հնարավար կլինի ապահովել տվյալ ժամանակաշրջանի այդ նպատակների համար նվազագույն </w:t>
            </w:r>
            <w:r>
              <w:rPr>
                <w:szCs w:val="24"/>
                <w:lang w:val="hy-AM"/>
              </w:rPr>
              <w:t>անհրաժեշտ</w:t>
            </w:r>
            <w:r w:rsidRPr="00450ADD">
              <w:rPr>
                <w:szCs w:val="24"/>
                <w:lang w:val="hy-AM"/>
              </w:rPr>
              <w:t xml:space="preserve"> պահանջի բավարարումը:  </w:t>
            </w:r>
          </w:p>
        </w:tc>
      </w:tr>
      <w:tr w:rsidR="002E3891" w:rsidRPr="002E3891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ED4D02" w:rsidRDefault="002E3891" w:rsidP="00D41CC2">
            <w:pPr>
              <w:spacing w:after="0" w:line="276" w:lineRule="auto"/>
              <w:ind w:left="90"/>
              <w:jc w:val="center"/>
              <w:rPr>
                <w:b/>
                <w:szCs w:val="24"/>
                <w:lang w:val="hy-AM"/>
              </w:rPr>
            </w:pPr>
            <w:r w:rsidRPr="00ED4D02">
              <w:rPr>
                <w:b/>
                <w:szCs w:val="24"/>
                <w:lang w:val="hy-AM"/>
              </w:rPr>
              <w:t>3.</w:t>
            </w:r>
          </w:p>
        </w:tc>
        <w:tc>
          <w:tcPr>
            <w:tcW w:w="9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2E3891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  <w:r w:rsidRPr="00ED4D02">
              <w:rPr>
                <w:b/>
                <w:szCs w:val="24"/>
                <w:lang w:val="hy-AM"/>
              </w:rPr>
              <w:t xml:space="preserve">ՀՀ արդարադատության նախարարություն № /27.10.01/23170-2024 առ 13.06.2024 թ.           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/>
              <w:rPr>
                <w:szCs w:val="24"/>
                <w:lang w:val="hy-AM"/>
              </w:rPr>
            </w:pPr>
          </w:p>
        </w:tc>
      </w:tr>
      <w:tr w:rsidR="002E3891" w:rsidRPr="00450ADD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 xml:space="preserve"> 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2E3891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rFonts w:cs="Sylfaen"/>
                <w:szCs w:val="24"/>
                <w:lang w:val="hy-AM"/>
              </w:rPr>
              <w:t>1. Հայաստանի Հանրապետության կառավարության որոշման նախագծի</w:t>
            </w:r>
            <w:r w:rsidRPr="00450ADD">
              <w:rPr>
                <w:rFonts w:cs="Sylfaen"/>
                <w:b/>
                <w:szCs w:val="24"/>
                <w:lang w:val="hy-AM"/>
              </w:rPr>
              <w:t xml:space="preserve"> </w:t>
            </w:r>
            <w:r w:rsidRPr="00450ADD">
              <w:rPr>
                <w:color w:val="000000"/>
                <w:szCs w:val="24"/>
                <w:shd w:val="clear" w:color="auto" w:fill="FFFFFF"/>
                <w:lang w:val="hy-AM"/>
              </w:rPr>
              <w:t xml:space="preserve">(այսուհետ՝ Նախագիծ) վերնագրում և 1-ին կետում </w:t>
            </w:r>
            <w:r w:rsidRPr="00450ADD">
              <w:rPr>
                <w:rFonts w:eastAsia="GHEA Grapalat" w:cs="GHEA Grapalat"/>
                <w:szCs w:val="24"/>
                <w:lang w:val="hy-AM"/>
              </w:rPr>
              <w:t>«ՀԱՍՏԱՏԵԼՈՒ» և «Հաստատել» բառերն անհրաժեշտ է փոխարինել համապատասխանաբար «ՍԱՀՄԱՆԵԼՈՒ» և «Սահմանել» բառերով՝ նկատի ունենալով Նախագծի նախաբանում նշված լիազորող նորմի՝</w:t>
            </w:r>
            <w:r w:rsidR="008E7A80" w:rsidRPr="00450ADD">
              <w:rPr>
                <w:color w:val="000000"/>
                <w:szCs w:val="24"/>
                <w:lang w:val="hy-AM"/>
              </w:rPr>
              <w:t>«Պետական ոչ առևտրային</w:t>
            </w:r>
            <w:r w:rsidR="008E7A80" w:rsidRPr="00450ADD">
              <w:rPr>
                <w:color w:val="000000"/>
                <w:szCs w:val="24"/>
                <w:lang w:val="hy-AM"/>
              </w:rPr>
              <w:t xml:space="preserve"> </w:t>
            </w:r>
            <w:r w:rsidR="008E7A80" w:rsidRPr="00450ADD">
              <w:rPr>
                <w:color w:val="000000"/>
                <w:szCs w:val="24"/>
                <w:lang w:val="hy-AM"/>
              </w:rPr>
              <w:t>կազմակերպությունների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Ընդունվել է: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Կատարվել են համապատա</w:t>
            </w:r>
            <w:r>
              <w:rPr>
                <w:szCs w:val="24"/>
                <w:lang w:val="hy-AM"/>
              </w:rPr>
              <w:t>ս</w:t>
            </w:r>
            <w:r w:rsidRPr="00450ADD">
              <w:rPr>
                <w:szCs w:val="24"/>
                <w:lang w:val="hy-AM"/>
              </w:rPr>
              <w:t xml:space="preserve">խան </w:t>
            </w:r>
            <w:r>
              <w:rPr>
                <w:szCs w:val="24"/>
                <w:lang w:val="hy-AM"/>
              </w:rPr>
              <w:t>փոխարինումները:</w:t>
            </w:r>
          </w:p>
        </w:tc>
      </w:tr>
      <w:tr w:rsidR="002E3891" w:rsidRPr="00F23325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23325">
              <w:rPr>
                <w:rFonts w:eastAsia="GHEA Grapalat" w:cs="GHEA Grapalat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2E3891" w:rsidTr="00BE1CA8">
        <w:trPr>
          <w:trHeight w:val="781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8E7A80">
            <w:pPr>
              <w:spacing w:after="0"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450ADD">
              <w:rPr>
                <w:color w:val="000000"/>
                <w:szCs w:val="24"/>
                <w:lang w:val="hy-AM"/>
              </w:rPr>
              <w:t>մասին» օրենքի 6-րդ հոդվածի 2-րդ մասի բովանդակությունը: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</w:p>
        </w:tc>
      </w:tr>
      <w:tr w:rsidR="002E3891" w:rsidRPr="00450ADD" w:rsidTr="00BE1CA8">
        <w:trPr>
          <w:trHeight w:val="1321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450ADD">
              <w:rPr>
                <w:rFonts w:eastAsia="GHEA Grapalat" w:cs="GHEA Grapalat"/>
                <w:szCs w:val="24"/>
                <w:lang w:val="hy-AM"/>
              </w:rPr>
              <w:t>2. Նախագծով սահմանվող հավելվածի (այսուհետ՝ Հավելված) 3-րդ կետի 1-ին ենթակետից անհրաժեշտ է հանել կրկնվող «մինչև» բառը: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Ընդունվել է: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Բառը հանվել է:</w:t>
            </w:r>
          </w:p>
        </w:tc>
      </w:tr>
      <w:tr w:rsidR="002E3891" w:rsidRPr="002E3891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450ADD">
              <w:rPr>
                <w:rFonts w:eastAsia="GHEA Grapalat" w:cs="GHEA Grapalat"/>
                <w:szCs w:val="24"/>
                <w:lang w:val="hy-AM"/>
              </w:rPr>
              <w:t xml:space="preserve">3. </w:t>
            </w:r>
            <w:r w:rsidRPr="00450ADD">
              <w:rPr>
                <w:rFonts w:eastAsia="GHEA Grapalat" w:cs="GHEA Grapalat"/>
                <w:b/>
                <w:i/>
                <w:szCs w:val="24"/>
                <w:lang w:val="hy-AM"/>
              </w:rPr>
              <w:t>3) կարողությունների զարգացման պահուստ՝</w:t>
            </w:r>
            <w:r w:rsidRPr="00450ADD">
              <w:rPr>
                <w:rFonts w:eastAsia="GHEA Grapalat" w:cs="GHEA Grapalat"/>
                <w:szCs w:val="24"/>
                <w:lang w:val="hy-AM"/>
              </w:rPr>
              <w:t xml:space="preserve"> հաշվետու տարվա շահույթի մինչև 15 տոկոսի չափով:»:</w:t>
            </w:r>
          </w:p>
          <w:p w:rsidR="002E3891" w:rsidRPr="00450ADD" w:rsidRDefault="002E3891" w:rsidP="008E7A80">
            <w:pPr>
              <w:spacing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450ADD">
              <w:rPr>
                <w:rFonts w:eastAsia="GHEA Grapalat" w:cs="GHEA Grapalat"/>
                <w:szCs w:val="24"/>
                <w:lang w:val="hy-AM"/>
              </w:rPr>
              <w:t>Այս առումով հարկ է նշել, որ Հավելվածի 3-րդ կետի 2-րդ ենթակետի «բ.» պարբերությամբ նշված Հայաստանի Հանրապետության աշխատանքային օրենսգրքի 20-րդ գլխի 201.2-րդ հոդվածը վերաբերում է աշխատողի լրացուցիչ մասնագիտական ուսուցմանը, որը կազմակերպվում է գործատուի ծախսերով: Միաժամանակ, Հավելվածի 3-րդ կետի 3-րդ ենթակետում նշված կարողությունների զարգացումն իր մեջ արդեն իսկ ներառում է Հայաստանի Հանրապետության աշխատանքային</w:t>
            </w:r>
            <w:bookmarkStart w:id="2" w:name="_GoBack"/>
            <w:bookmarkEnd w:id="2"/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  <w:r w:rsidRPr="00450ADD">
              <w:rPr>
                <w:szCs w:val="24"/>
                <w:lang w:val="hy-AM"/>
              </w:rPr>
              <w:t>Չի ընդունվել: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245254" w:rsidRDefault="002E3891" w:rsidP="00D41CC2">
            <w:pPr>
              <w:spacing w:after="0"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Հավելվածի 3-րդ կետի 2-րդ ենթակետի «բ.» պարբերությամբ նշված դրամական պահանջների բավարարումը վերաբերում է 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 xml:space="preserve"> աշխատանքային հարաբերությունների հետևանքով ծագած դրամական պահանջներին, որոնք կապված են աշխատողի կյանքին կամ առողջությանը պատճառված վնասի հետ, որը հատուցում է գործատուն` Հայաստանի Հանրապետության օրենսդրությամբ սահմանված կարգով</w:t>
            </w: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 (Աշխատանքային օրենսգրքի 212-րդ հոդված):</w:t>
            </w:r>
          </w:p>
          <w:p w:rsidR="002E3891" w:rsidRPr="00450ADD" w:rsidRDefault="002E3891" w:rsidP="002E3891">
            <w:pPr>
              <w:spacing w:after="0" w:line="276" w:lineRule="auto"/>
              <w:ind w:left="90" w:right="114"/>
              <w:rPr>
                <w:rFonts w:eastAsia="GHEA Grapalat" w:cs="GHEA Grapalat"/>
                <w:szCs w:val="24"/>
                <w:lang w:val="hy-AM"/>
              </w:rPr>
            </w:pP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Ինչ վերաբերում են Հավելվածի 3-րդ կետի </w:t>
            </w:r>
            <w:r>
              <w:rPr>
                <w:rFonts w:eastAsia="GHEA Grapalat" w:cs="GHEA Grapalat"/>
                <w:szCs w:val="24"/>
                <w:lang w:val="hy-AM"/>
              </w:rPr>
              <w:t>3</w:t>
            </w: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-րդ ենթակետին </w:t>
            </w:r>
            <w:r w:rsidRPr="000C6408">
              <w:rPr>
                <w:rFonts w:eastAsia="GHEA Grapalat" w:cs="GHEA Grapalat"/>
                <w:b/>
                <w:szCs w:val="24"/>
                <w:lang w:val="hy-AM"/>
              </w:rPr>
              <w:t>(կարողությունների զարգացման պահուստ)</w:t>
            </w:r>
            <w:r>
              <w:rPr>
                <w:rFonts w:eastAsia="GHEA Grapalat" w:cs="GHEA Grapalat"/>
                <w:szCs w:val="24"/>
                <w:lang w:val="hy-AM"/>
              </w:rPr>
              <w:t>,</w:t>
            </w: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 ապա այն վերաբերում է 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>աշխատողի</w:t>
            </w:r>
          </w:p>
        </w:tc>
      </w:tr>
      <w:tr w:rsidR="002E3891" w:rsidRPr="00245254" w:rsidTr="00BE1CA8">
        <w:trPr>
          <w:trHeight w:val="8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245254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 w:rsidRPr="00245254">
              <w:rPr>
                <w:rFonts w:eastAsia="GHEA Grapalat" w:cs="GHEA Grapalat"/>
                <w:color w:val="000000"/>
                <w:sz w:val="16"/>
                <w:szCs w:val="16"/>
                <w:lang w:val="hy-AM"/>
              </w:rPr>
              <w:lastRenderedPageBreak/>
              <w:t>1</w:t>
            </w: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245254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 w:rsidRPr="00245254">
              <w:rPr>
                <w:rFonts w:eastAsia="GHEA Grapalat" w:cs="GHEA Grapalat"/>
                <w:color w:val="000000"/>
                <w:sz w:val="16"/>
                <w:szCs w:val="16"/>
                <w:lang w:val="hy-AM"/>
              </w:rPr>
              <w:t>2</w:t>
            </w: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245254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 w:rsidRPr="00245254">
              <w:rPr>
                <w:rFonts w:eastAsia="GHEA Grapalat" w:cs="GHEA Grapalat"/>
                <w:color w:val="000000"/>
                <w:sz w:val="16"/>
                <w:szCs w:val="16"/>
                <w:lang w:val="hy-AM"/>
              </w:rPr>
              <w:t>3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245254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 w:rsidRPr="00245254">
              <w:rPr>
                <w:rFonts w:eastAsia="GHEA Grapalat" w:cs="GHEA Grapalat"/>
                <w:color w:val="000000"/>
                <w:sz w:val="16"/>
                <w:szCs w:val="16"/>
                <w:lang w:val="hy-AM"/>
              </w:rPr>
              <w:t>4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2E3891" w:rsidRPr="00F23325" w:rsidRDefault="002E3891" w:rsidP="00D41CC2">
            <w:pPr>
              <w:spacing w:after="0" w:line="240" w:lineRule="auto"/>
              <w:jc w:val="center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5</w:t>
            </w:r>
          </w:p>
        </w:tc>
      </w:tr>
      <w:tr w:rsidR="002E3891" w:rsidRPr="002E3891" w:rsidTr="00BE1CA8">
        <w:trPr>
          <w:trHeight w:val="78"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jc w:val="center"/>
              <w:rPr>
                <w:szCs w:val="24"/>
                <w:lang w:val="hy-AM"/>
              </w:rPr>
            </w:pPr>
          </w:p>
        </w:tc>
        <w:tc>
          <w:tcPr>
            <w:tcW w:w="2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/>
              <w:rPr>
                <w:szCs w:val="24"/>
                <w:lang w:val="hy-AM"/>
              </w:rPr>
            </w:pPr>
          </w:p>
        </w:tc>
        <w:tc>
          <w:tcPr>
            <w:tcW w:w="45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2E3891">
            <w:pPr>
              <w:spacing w:after="0" w:line="276" w:lineRule="auto"/>
              <w:ind w:left="90" w:right="114"/>
              <w:rPr>
                <w:rFonts w:cs="Sylfaen"/>
                <w:szCs w:val="24"/>
                <w:lang w:val="hy-AM"/>
              </w:rPr>
            </w:pPr>
            <w:r w:rsidRPr="00450ADD">
              <w:rPr>
                <w:rFonts w:eastAsia="GHEA Grapalat" w:cs="GHEA Grapalat"/>
                <w:szCs w:val="24"/>
                <w:lang w:val="hy-AM"/>
              </w:rPr>
              <w:t>օրենսգրքի 201.2-րդ հոդվածով</w:t>
            </w:r>
            <w:r>
              <w:rPr>
                <w:rFonts w:eastAsia="GHEA Grapalat" w:cs="GHEA Grapalat"/>
                <w:szCs w:val="24"/>
                <w:lang w:val="hy-AM"/>
              </w:rPr>
              <w:t xml:space="preserve"> </w:t>
            </w:r>
            <w:r w:rsidRPr="00450ADD">
              <w:rPr>
                <w:rFonts w:eastAsia="GHEA Grapalat" w:cs="GHEA Grapalat"/>
                <w:szCs w:val="24"/>
                <w:lang w:val="hy-AM"/>
              </w:rPr>
              <w:t>օրենսգրքի 201.2-րդ հոդվածով սահմանված լրացուցիչ մասնագիտական ուսուցումը: Հետևաբար, ստացվում է, որ Հավելվածի 3-րդ կետի 2-րդ ենթակետի «բ.» պարբերությամբ և 3-րդ ենթակետով նախատեսվող պահուստները նույն ուղղություններով են օգտագործվելու:</w:t>
            </w:r>
          </w:p>
        </w:tc>
        <w:tc>
          <w:tcPr>
            <w:tcW w:w="19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line="276" w:lineRule="auto"/>
              <w:ind w:left="90" w:right="114"/>
              <w:jc w:val="both"/>
              <w:rPr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E3891" w:rsidRPr="00450ADD" w:rsidRDefault="002E3891" w:rsidP="00D41CC2">
            <w:pPr>
              <w:spacing w:after="0" w:line="276" w:lineRule="auto"/>
              <w:ind w:left="90" w:right="114"/>
              <w:rPr>
                <w:szCs w:val="24"/>
                <w:lang w:val="hy-AM"/>
              </w:rPr>
            </w:pP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>համաձայնությամբ գործատուի միջոցների</w:t>
            </w:r>
            <w:r>
              <w:rPr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 xml:space="preserve">հաշվին մասնագիտական հմտությունների ձեռքբերման կամ դրանց կատարելագործման կամ աշխատողի վերապատրաստման նպատակով </w:t>
            </w:r>
            <w:r>
              <w:rPr>
                <w:color w:val="000000"/>
                <w:szCs w:val="24"/>
                <w:shd w:val="clear" w:color="auto" w:fill="FFFFFF"/>
                <w:lang w:val="hy-AM"/>
              </w:rPr>
              <w:t>գործատուի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 xml:space="preserve"> մոտ կամ այլ վայրում (այդ թվում՝ օտարերկրյա պետությունում) կազմակերպվող աշխատողի լրացուցիչ մասնագիտական ուսուցմանը </w:t>
            </w:r>
            <w:r w:rsidRPr="00245254">
              <w:rPr>
                <w:rFonts w:eastAsia="GHEA Grapalat" w:cs="GHEA Grapalat"/>
                <w:szCs w:val="24"/>
                <w:lang w:val="hy-AM"/>
              </w:rPr>
              <w:t>(</w:t>
            </w:r>
            <w:r>
              <w:rPr>
                <w:color w:val="000000"/>
                <w:szCs w:val="24"/>
                <w:shd w:val="clear" w:color="auto" w:fill="FFFFFF"/>
                <w:lang w:val="hy-AM"/>
              </w:rPr>
              <w:t>Ա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>շխատանքային օրենսգրքի 201.2-րդ հոդված</w:t>
            </w:r>
            <w:r w:rsidRPr="00245254">
              <w:rPr>
                <w:rFonts w:eastAsia="GHEA Grapalat" w:cs="GHEA Grapalat"/>
                <w:szCs w:val="24"/>
                <w:lang w:val="hy-AM"/>
              </w:rPr>
              <w:t xml:space="preserve">): Հետևաբար, </w:t>
            </w:r>
            <w:r w:rsidRPr="00245254">
              <w:rPr>
                <w:color w:val="000000"/>
                <w:szCs w:val="24"/>
                <w:shd w:val="clear" w:color="auto" w:fill="FFFFFF"/>
                <w:lang w:val="hy-AM"/>
              </w:rPr>
              <w:t>Հավելվածի 3-րդ կետի 2-րդ ենթակետի «բ.» պարբերությամբ և 3-րդ ենթակետով նախատեսվող պահուստները</w:t>
            </w:r>
            <w:r w:rsidRPr="00450ADD">
              <w:rPr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color w:val="000000"/>
                <w:szCs w:val="24"/>
                <w:shd w:val="clear" w:color="auto" w:fill="FFFFFF"/>
                <w:lang w:val="hy-AM"/>
              </w:rPr>
              <w:t xml:space="preserve">տարբեր են և </w:t>
            </w:r>
            <w:r w:rsidRPr="00450ADD">
              <w:rPr>
                <w:color w:val="000000"/>
                <w:szCs w:val="24"/>
                <w:shd w:val="clear" w:color="auto" w:fill="FFFFFF"/>
                <w:lang w:val="hy-AM"/>
              </w:rPr>
              <w:t>օգտագործվելու են տարբեր ուղղություններով:</w:t>
            </w:r>
            <w:r>
              <w:rPr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450ADD">
              <w:rPr>
                <w:rFonts w:eastAsia="GHEA Grapalat" w:cs="GHEA Grapalat"/>
                <w:szCs w:val="24"/>
                <w:lang w:val="hy-AM"/>
              </w:rPr>
              <w:t>Միաժամանակ, Հավելվածի 3-րդ կետի 3-րդ ենթակետը սահմանվել է հաշվի առնելով հանրային հատվածի կազմակերպությունների հաշվապահական հաշվառման կարգավորումը և համակարգումն իրականացնող Հայաստանի Հանրապետության կառավարության լիազորած պետական կառավարման մարմնի՝ Հայաստանի Հանրապետության ֆինանսների նախարարության կարծիքը:</w:t>
            </w:r>
          </w:p>
        </w:tc>
      </w:tr>
    </w:tbl>
    <w:p w:rsidR="00FD6399" w:rsidRPr="002E3891" w:rsidRDefault="00FD6399">
      <w:pPr>
        <w:rPr>
          <w:lang w:val="hy-AM"/>
        </w:rPr>
      </w:pPr>
    </w:p>
    <w:sectPr w:rsidR="00FD6399" w:rsidRPr="002E3891" w:rsidSect="00BE1CA8">
      <w:footerReference w:type="default" r:id="rId6"/>
      <w:pgSz w:w="16834" w:h="11909" w:orient="landscape" w:code="9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E12" w:rsidRDefault="00131E12" w:rsidP="002E3891">
      <w:pPr>
        <w:spacing w:after="0" w:line="240" w:lineRule="auto"/>
      </w:pPr>
      <w:r>
        <w:separator/>
      </w:r>
    </w:p>
  </w:endnote>
  <w:endnote w:type="continuationSeparator" w:id="0">
    <w:p w:rsidR="00131E12" w:rsidRDefault="00131E12" w:rsidP="002E3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18009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3891" w:rsidRDefault="002E38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A8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E3891" w:rsidRDefault="002E38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E12" w:rsidRDefault="00131E12" w:rsidP="002E3891">
      <w:pPr>
        <w:spacing w:after="0" w:line="240" w:lineRule="auto"/>
      </w:pPr>
      <w:r>
        <w:separator/>
      </w:r>
    </w:p>
  </w:footnote>
  <w:footnote w:type="continuationSeparator" w:id="0">
    <w:p w:rsidR="00131E12" w:rsidRDefault="00131E12" w:rsidP="002E38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891"/>
    <w:rsid w:val="00131E12"/>
    <w:rsid w:val="002D088A"/>
    <w:rsid w:val="002E3891"/>
    <w:rsid w:val="008E7A80"/>
    <w:rsid w:val="00BE1CA8"/>
    <w:rsid w:val="00FD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1B6924-C150-4EA2-83E6-FBC6E183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E3891"/>
    <w:pPr>
      <w:jc w:val="center"/>
    </w:pPr>
    <w:rPr>
      <w:rFonts w:eastAsia="GHEA Grapalat" w:cs="GHEA Grapalat"/>
      <w:b/>
      <w:bCs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E38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891"/>
  </w:style>
  <w:style w:type="paragraph" w:styleId="Footer">
    <w:name w:val="footer"/>
    <w:basedOn w:val="Normal"/>
    <w:link w:val="FooterChar"/>
    <w:uiPriority w:val="99"/>
    <w:unhideWhenUsed/>
    <w:rsid w:val="002E38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891"/>
  </w:style>
  <w:style w:type="paragraph" w:styleId="ListParagraph">
    <w:name w:val="List Paragraph"/>
    <w:basedOn w:val="Normal"/>
    <w:uiPriority w:val="34"/>
    <w:qFormat/>
    <w:rsid w:val="002E3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848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2024-06-18T10:04:00Z</cp:lastPrinted>
  <dcterms:created xsi:type="dcterms:W3CDTF">2024-06-18T08:59:00Z</dcterms:created>
  <dcterms:modified xsi:type="dcterms:W3CDTF">2024-06-18T10:07:00Z</dcterms:modified>
</cp:coreProperties>
</file>