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B617C" w14:textId="77777777" w:rsidR="008A4DEE" w:rsidRPr="00AF34AA" w:rsidRDefault="008A4DEE" w:rsidP="008A4DEE">
      <w:pPr>
        <w:spacing w:line="276" w:lineRule="auto"/>
        <w:ind w:firstLine="720"/>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7247AA9C" w14:textId="02564DD4" w:rsidR="008A4DEE" w:rsidRPr="00D830DE" w:rsidRDefault="00B86363" w:rsidP="008A4DEE">
      <w:pPr>
        <w:tabs>
          <w:tab w:val="center" w:pos="4500"/>
          <w:tab w:val="right" w:pos="9360"/>
        </w:tabs>
        <w:spacing w:line="276" w:lineRule="auto"/>
        <w:ind w:firstLine="720"/>
        <w:jc w:val="center"/>
        <w:rPr>
          <w:rFonts w:ascii="GHEA Grapalat" w:hAnsi="GHEA Grapalat"/>
          <w:b/>
          <w:spacing w:val="-4"/>
          <w:sz w:val="24"/>
          <w:szCs w:val="24"/>
          <w:lang w:val="hy-AM"/>
        </w:rPr>
      </w:pPr>
      <w:r w:rsidRPr="00B86363">
        <w:rPr>
          <w:rFonts w:ascii="GHEA Grapalat" w:hAnsi="GHEA Grapalat"/>
          <w:b/>
          <w:spacing w:val="-4"/>
          <w:sz w:val="24"/>
          <w:szCs w:val="24"/>
          <w:lang w:val="hy-AM"/>
        </w:rPr>
        <w:t xml:space="preserve">«ՀԱՅԱՍՏԱՆԻ ՀԱՆՐԱՊԵՏՈՒԹՅԱՆ ԿԱՌԱՎԱՐՈՒԹՅԱՆ 2011 ԹՎԱԿԱՆԻ ԴԵԿՏԵՄԲԵՐԻ 29-Ի N 1920-Ն, ՀԱՅԱՍՏԱՆԻ ՀԱՆՐԱՊԵՏՈՒԹՅԱՆ ԿԱՌԱՎԱՐՈՒԹՅԱՆ 2015 ԹՎԱԿԱՆԻ ՄԱՐՏԻ 19-Ի N 596-Ն ԵՎ ՀԱՅԱՍՏԱՆԻ ՀԱՆՐԱՊԵՏՈՒԹՅԱՆ ԿԱՌԱՎԱՐՈՒԹՅԱՆ 2003 ԹՎԱԿԱՆԻ ՍԵՊՏԵՄԲԵՐԻ 4-Ի N 1530-Ն ՈՐՈՇՈՒՄՆԵՐԻ ՄԵՋ ՓՈՓՈԽՈՒԹՅՈՒՆՆԵՐ ԿԱՏԱՐԵԼՈՒ ՄԱՍԻՆ» ՀԱՅԱՍՏԱՆԻ ՀԱՆՐԱՊԵՏՈՒԹՅԱՆ ԿԱՌԱՎԱՐՈՒԹՅԱՆ ՈՐՈՇՄԱՆ ՆԱԽԱԳԾԻ ԸՆԴՈՒՆՄԱՆ </w:t>
      </w:r>
      <w:r w:rsidR="008A4DEE">
        <w:rPr>
          <w:rFonts w:ascii="GHEA Grapalat" w:hAnsi="GHEA Grapalat"/>
          <w:b/>
          <w:spacing w:val="-4"/>
          <w:sz w:val="24"/>
          <w:szCs w:val="24"/>
          <w:lang w:val="hy-AM"/>
        </w:rPr>
        <w:t>ԱՆՀՐԱԺԵՇՏՈՒԹՅԱՆ</w:t>
      </w:r>
    </w:p>
    <w:p w14:paraId="42691756" w14:textId="77777777" w:rsidR="008A4DEE" w:rsidRPr="00AF34AA" w:rsidRDefault="008A4DEE" w:rsidP="008A4DEE">
      <w:pPr>
        <w:spacing w:line="276" w:lineRule="auto"/>
        <w:ind w:firstLine="720"/>
        <w:jc w:val="center"/>
        <w:rPr>
          <w:rFonts w:ascii="GHEA Grapalat" w:hAnsi="GHEA Grapalat"/>
          <w:sz w:val="24"/>
          <w:szCs w:val="24"/>
          <w:lang w:val="hy-AM"/>
        </w:rPr>
      </w:pPr>
    </w:p>
    <w:p w14:paraId="54B11109" w14:textId="77777777" w:rsidR="008A4DEE" w:rsidRDefault="008A4DEE" w:rsidP="008A4DEE">
      <w:pPr>
        <w:tabs>
          <w:tab w:val="left" w:pos="-180"/>
          <w:tab w:val="left" w:pos="0"/>
        </w:tabs>
        <w:spacing w:line="276" w:lineRule="auto"/>
        <w:ind w:firstLine="720"/>
        <w:jc w:val="both"/>
        <w:rPr>
          <w:rFonts w:ascii="GHEA Grapalat" w:hAnsi="GHEA Grapalat"/>
          <w:b/>
          <w:bCs/>
          <w:iCs/>
          <w:noProof/>
          <w:sz w:val="24"/>
          <w:szCs w:val="24"/>
          <w:lang w:val="hy-AM"/>
        </w:rPr>
      </w:pPr>
      <w:r w:rsidRPr="00AF34AA">
        <w:rPr>
          <w:rFonts w:ascii="GHEA Grapalat" w:eastAsia="Calibri" w:hAnsi="GHEA Grapalat"/>
          <w:b/>
          <w:sz w:val="24"/>
          <w:szCs w:val="24"/>
          <w:lang w:val="hy-AM"/>
        </w:rPr>
        <w:t xml:space="preserve">1.  </w:t>
      </w:r>
      <w:r w:rsidRPr="00AF34AA">
        <w:rPr>
          <w:rFonts w:ascii="GHEA Grapalat" w:eastAsia="GHEA Grapalat" w:hAnsi="GHEA Grapalat" w:cs="GHEA Grapalat"/>
          <w:b/>
          <w:sz w:val="24"/>
          <w:szCs w:val="24"/>
          <w:lang w:val="hy-AM"/>
        </w:rPr>
        <w:t>Ի</w:t>
      </w:r>
      <w:r w:rsidRPr="00AF34AA">
        <w:rPr>
          <w:rFonts w:ascii="GHEA Grapalat" w:eastAsia="Calibri" w:hAnsi="GHEA Grapalat"/>
          <w:b/>
          <w:sz w:val="24"/>
          <w:szCs w:val="24"/>
          <w:lang w:val="hy-AM"/>
        </w:rPr>
        <w:t xml:space="preserve">րավական ակտի ընդունման անհրաժեշտությունը և </w:t>
      </w:r>
      <w:r w:rsidRPr="00AF34AA">
        <w:rPr>
          <w:rFonts w:ascii="GHEA Grapalat" w:hAnsi="GHEA Grapalat" w:cs="Sylfaen"/>
          <w:b/>
          <w:bCs/>
          <w:iCs/>
          <w:noProof/>
          <w:sz w:val="24"/>
          <w:szCs w:val="24"/>
          <w:lang w:val="hy-AM"/>
        </w:rPr>
        <w:t>ակնկալվող</w:t>
      </w:r>
      <w:r w:rsidRPr="00AF34AA">
        <w:rPr>
          <w:rFonts w:ascii="GHEA Grapalat" w:hAnsi="GHEA Grapalat"/>
          <w:b/>
          <w:bCs/>
          <w:iCs/>
          <w:noProof/>
          <w:sz w:val="24"/>
          <w:szCs w:val="24"/>
          <w:lang w:val="hy-AM"/>
        </w:rPr>
        <w:t xml:space="preserve"> արդյունքը.</w:t>
      </w:r>
    </w:p>
    <w:p w14:paraId="27E77B76" w14:textId="77777777" w:rsidR="008A4DEE" w:rsidRDefault="008A4DEE" w:rsidP="008A4DEE">
      <w:pPr>
        <w:tabs>
          <w:tab w:val="left" w:pos="-180"/>
          <w:tab w:val="left" w:pos="0"/>
        </w:tabs>
        <w:spacing w:line="276" w:lineRule="auto"/>
        <w:ind w:firstLine="720"/>
        <w:jc w:val="both"/>
        <w:rPr>
          <w:rFonts w:ascii="GHEA Grapalat" w:hAnsi="GHEA Grapalat"/>
          <w:bCs/>
          <w:iCs/>
          <w:noProof/>
          <w:sz w:val="24"/>
          <w:szCs w:val="24"/>
          <w:lang w:val="hy-AM"/>
        </w:rPr>
      </w:pPr>
      <w:r w:rsidRPr="00E408A0">
        <w:rPr>
          <w:rFonts w:ascii="GHEA Grapalat" w:hAnsi="GHEA Grapalat"/>
          <w:bCs/>
          <w:iCs/>
          <w:noProof/>
          <w:sz w:val="24"/>
          <w:szCs w:val="24"/>
          <w:lang w:val="hy-AM"/>
        </w:rPr>
        <w:t>«</w:t>
      </w:r>
      <w:r w:rsidRPr="00D830DE">
        <w:rPr>
          <w:rFonts w:ascii="GHEA Grapalat" w:hAnsi="GHEA Grapalat"/>
          <w:bCs/>
          <w:iCs/>
          <w:noProof/>
          <w:sz w:val="24"/>
          <w:szCs w:val="24"/>
          <w:lang w:val="hy-AM"/>
        </w:rPr>
        <w:t>Քաղաքաշինության մասին» օրենքի 14.3-րդ հոդվածի 2-րդ մասի համաձայն՝</w:t>
      </w:r>
      <w:r w:rsidRPr="00D830DE">
        <w:rPr>
          <w:rFonts w:ascii="Sylfaen" w:hAnsi="Sylfaen"/>
          <w:color w:val="000000"/>
          <w:sz w:val="23"/>
          <w:szCs w:val="23"/>
          <w:shd w:val="clear" w:color="auto" w:fill="FFFFFF"/>
          <w:lang w:val="hy-AM"/>
        </w:rPr>
        <w:t xml:space="preserve"> </w:t>
      </w:r>
      <w:r w:rsidRPr="00D830DE">
        <w:rPr>
          <w:rFonts w:ascii="GHEA Grapalat" w:hAnsi="GHEA Grapalat"/>
          <w:bCs/>
          <w:iCs/>
          <w:noProof/>
          <w:sz w:val="24"/>
          <w:szCs w:val="24"/>
          <w:lang w:val="hy-AM"/>
        </w:rPr>
        <w:t xml:space="preserve">Համայնքի (բնակավայրի) գլխավոր հատակագիծը (այսուհետ` գլխավոր հատակագիծ) համայնքի տարածական զարգացման հիմնադրույթներն ամրագրող ռազմավարական բնույթի փաստաթուղթ է, որը հիմնական (բազային) գոտիավորմամբ սահմանում է համայնքի վարչական սահմաններում քաղաքաշինական գործունեության օբյեկտ հանդիսացող հողերի նպատակային և գործառնական նշանակությունը, դրանց օգտագործման ռեժիմներն ու պարտադիր պահանջները, ինչպես նաև տարածքների կառուցապատման առաջնահերթ, միջնաժամկետ և հեռանկարային փուլերը` քաղաքաշինական նպատակներով հողօգտագործումը կանոնակարգելու և արդյունավետ կառավարումն ապահովելու նպատակով: </w:t>
      </w:r>
    </w:p>
    <w:p w14:paraId="767814A3" w14:textId="77777777" w:rsidR="008A4DEE" w:rsidRDefault="008A4DEE" w:rsidP="008A4DEE">
      <w:pPr>
        <w:tabs>
          <w:tab w:val="left" w:pos="-180"/>
          <w:tab w:val="left" w:pos="0"/>
        </w:tabs>
        <w:spacing w:line="276" w:lineRule="auto"/>
        <w:ind w:firstLine="720"/>
        <w:jc w:val="both"/>
        <w:rPr>
          <w:rFonts w:ascii="GHEA Grapalat" w:hAnsi="GHEA Grapalat"/>
          <w:bCs/>
          <w:iCs/>
          <w:noProof/>
          <w:sz w:val="24"/>
          <w:szCs w:val="24"/>
          <w:lang w:val="hy-AM"/>
        </w:rPr>
      </w:pPr>
      <w:r>
        <w:rPr>
          <w:rFonts w:ascii="GHEA Grapalat" w:hAnsi="GHEA Grapalat"/>
          <w:bCs/>
          <w:iCs/>
          <w:noProof/>
          <w:sz w:val="24"/>
          <w:szCs w:val="24"/>
          <w:lang w:val="hy-AM"/>
        </w:rPr>
        <w:t>Նույն հոդվածի 33-րդ մասի համաձայն՝ գ</w:t>
      </w:r>
      <w:r w:rsidRPr="00D830DE">
        <w:rPr>
          <w:rFonts w:ascii="GHEA Grapalat" w:hAnsi="GHEA Grapalat"/>
          <w:bCs/>
          <w:iCs/>
          <w:noProof/>
          <w:sz w:val="24"/>
          <w:szCs w:val="24"/>
          <w:lang w:val="hy-AM"/>
        </w:rPr>
        <w:t>լխավոր հատակագծերի և գոտիավորման նախագծերի կազմը, բովանդակությունը, ինչպես նաև դրանց մշակման, փորձաքննության, հաստատման և փոփոխման կարգը սահմանում է Կառավարությունը:</w:t>
      </w:r>
    </w:p>
    <w:p w14:paraId="77BCA8F2" w14:textId="77777777" w:rsidR="008A4DEE" w:rsidRDefault="008A4DEE" w:rsidP="008A4DEE">
      <w:pPr>
        <w:tabs>
          <w:tab w:val="left" w:pos="-180"/>
          <w:tab w:val="left" w:pos="0"/>
        </w:tabs>
        <w:spacing w:line="276" w:lineRule="auto"/>
        <w:ind w:firstLine="720"/>
        <w:jc w:val="both"/>
        <w:rPr>
          <w:rFonts w:ascii="GHEA Grapalat" w:hAnsi="GHEA Grapalat"/>
          <w:bCs/>
          <w:iCs/>
          <w:noProof/>
          <w:sz w:val="24"/>
          <w:szCs w:val="24"/>
          <w:lang w:val="hy-AM"/>
        </w:rPr>
      </w:pPr>
      <w:r>
        <w:rPr>
          <w:rFonts w:ascii="GHEA Grapalat" w:hAnsi="GHEA Grapalat"/>
          <w:bCs/>
          <w:iCs/>
          <w:noProof/>
          <w:sz w:val="24"/>
          <w:szCs w:val="24"/>
          <w:lang w:val="hy-AM"/>
        </w:rPr>
        <w:t>ՀՀ կառավարությունը հիմք ընդունելով «Քաղաքաշինության մասին» օրենքի 10-րդ, 14.3-րդ և 17-րդ հոդվածները՝ 2011 թվականի դեկտեմբերի 29-ի N 1920-Ն որոշմամբ</w:t>
      </w:r>
      <w:r w:rsidRPr="00D830DE">
        <w:rPr>
          <w:rFonts w:ascii="GHEA Grapalat" w:hAnsi="GHEA Grapalat"/>
          <w:bCs/>
          <w:iCs/>
          <w:noProof/>
          <w:sz w:val="24"/>
          <w:szCs w:val="24"/>
          <w:lang w:val="hy-AM"/>
        </w:rPr>
        <w:t xml:space="preserve"> (</w:t>
      </w:r>
      <w:r>
        <w:rPr>
          <w:rFonts w:ascii="GHEA Grapalat" w:hAnsi="GHEA Grapalat"/>
          <w:bCs/>
          <w:iCs/>
          <w:noProof/>
          <w:sz w:val="24"/>
          <w:szCs w:val="24"/>
          <w:lang w:val="hy-AM"/>
        </w:rPr>
        <w:t>այսուհետ՝ Որոշում</w:t>
      </w:r>
      <w:r w:rsidRPr="00D830DE">
        <w:rPr>
          <w:rFonts w:ascii="GHEA Grapalat" w:hAnsi="GHEA Grapalat"/>
          <w:bCs/>
          <w:iCs/>
          <w:noProof/>
          <w:sz w:val="24"/>
          <w:szCs w:val="24"/>
          <w:lang w:val="hy-AM"/>
        </w:rPr>
        <w:t>)</w:t>
      </w:r>
      <w:r>
        <w:rPr>
          <w:rFonts w:ascii="GHEA Grapalat" w:hAnsi="GHEA Grapalat"/>
          <w:bCs/>
          <w:iCs/>
          <w:noProof/>
          <w:sz w:val="24"/>
          <w:szCs w:val="24"/>
          <w:lang w:val="hy-AM"/>
        </w:rPr>
        <w:t xml:space="preserve"> հաստատել է Հայաստանի Հանրապետության համայնքների </w:t>
      </w:r>
      <w:r w:rsidRPr="00D830DE">
        <w:rPr>
          <w:rFonts w:ascii="GHEA Grapalat" w:hAnsi="GHEA Grapalat"/>
          <w:bCs/>
          <w:iCs/>
          <w:noProof/>
          <w:sz w:val="24"/>
          <w:szCs w:val="24"/>
          <w:lang w:val="hy-AM"/>
        </w:rPr>
        <w:t>(</w:t>
      </w:r>
      <w:r>
        <w:rPr>
          <w:rFonts w:ascii="GHEA Grapalat" w:hAnsi="GHEA Grapalat"/>
          <w:bCs/>
          <w:iCs/>
          <w:noProof/>
          <w:sz w:val="24"/>
          <w:szCs w:val="24"/>
          <w:lang w:val="hy-AM"/>
        </w:rPr>
        <w:t>բնակավայրերի</w:t>
      </w:r>
      <w:r w:rsidRPr="00D830DE">
        <w:rPr>
          <w:rFonts w:ascii="GHEA Grapalat" w:hAnsi="GHEA Grapalat"/>
          <w:bCs/>
          <w:iCs/>
          <w:noProof/>
          <w:sz w:val="24"/>
          <w:szCs w:val="24"/>
          <w:lang w:val="hy-AM"/>
        </w:rPr>
        <w:t>)</w:t>
      </w:r>
      <w:r>
        <w:rPr>
          <w:rFonts w:ascii="GHEA Grapalat" w:hAnsi="GHEA Grapalat"/>
          <w:bCs/>
          <w:iCs/>
          <w:noProof/>
          <w:sz w:val="24"/>
          <w:szCs w:val="24"/>
          <w:lang w:val="hy-AM"/>
        </w:rPr>
        <w:t xml:space="preserve"> գլխավոր հատակագծերի, համակցված տարածական պլանավորման փաստաթղթերի և բնակավայրերի տարածքների գոտևորման նախագծերի մշակման, փորձաքննության, համաձայնեցման, հաստատման և փոփոխման կարգը</w:t>
      </w:r>
      <w:r w:rsidRPr="00D830DE">
        <w:rPr>
          <w:rFonts w:ascii="GHEA Grapalat" w:hAnsi="GHEA Grapalat"/>
          <w:bCs/>
          <w:iCs/>
          <w:noProof/>
          <w:sz w:val="24"/>
          <w:szCs w:val="24"/>
          <w:lang w:val="hy-AM"/>
        </w:rPr>
        <w:t>:</w:t>
      </w:r>
    </w:p>
    <w:p w14:paraId="1BAA564F" w14:textId="77777777" w:rsidR="008A4DEE" w:rsidRDefault="008A4DEE" w:rsidP="008A4DEE">
      <w:pPr>
        <w:tabs>
          <w:tab w:val="left" w:pos="-180"/>
          <w:tab w:val="left" w:pos="0"/>
        </w:tabs>
        <w:spacing w:line="276" w:lineRule="auto"/>
        <w:ind w:firstLine="720"/>
        <w:jc w:val="both"/>
        <w:rPr>
          <w:rFonts w:ascii="GHEA Grapalat" w:hAnsi="GHEA Grapalat"/>
          <w:bCs/>
          <w:iCs/>
          <w:noProof/>
          <w:sz w:val="24"/>
          <w:szCs w:val="24"/>
          <w:lang w:val="hy-AM"/>
        </w:rPr>
      </w:pPr>
      <w:r>
        <w:rPr>
          <w:rFonts w:ascii="GHEA Grapalat" w:hAnsi="GHEA Grapalat"/>
          <w:bCs/>
          <w:iCs/>
          <w:noProof/>
          <w:sz w:val="24"/>
          <w:szCs w:val="24"/>
          <w:lang w:val="hy-AM"/>
        </w:rPr>
        <w:t xml:space="preserve">Որոշման </w:t>
      </w:r>
      <w:r w:rsidRPr="00D830DE">
        <w:rPr>
          <w:rFonts w:ascii="GHEA Grapalat" w:hAnsi="GHEA Grapalat"/>
          <w:bCs/>
          <w:iCs/>
          <w:noProof/>
          <w:sz w:val="24"/>
          <w:szCs w:val="24"/>
          <w:lang w:val="hy-AM"/>
        </w:rPr>
        <w:t xml:space="preserve">N 1 </w:t>
      </w:r>
      <w:r>
        <w:rPr>
          <w:rFonts w:ascii="GHEA Grapalat" w:hAnsi="GHEA Grapalat"/>
          <w:bCs/>
          <w:iCs/>
          <w:noProof/>
          <w:sz w:val="24"/>
          <w:szCs w:val="24"/>
          <w:lang w:val="hy-AM"/>
        </w:rPr>
        <w:t xml:space="preserve">հավելվածի 72-րդ կետի համաձայն՝ </w:t>
      </w:r>
      <w:r w:rsidRPr="00D830DE">
        <w:rPr>
          <w:rFonts w:ascii="GHEA Grapalat" w:hAnsi="GHEA Grapalat"/>
          <w:bCs/>
          <w:iCs/>
          <w:noProof/>
          <w:sz w:val="24"/>
          <w:szCs w:val="24"/>
          <w:lang w:val="hy-AM"/>
        </w:rPr>
        <w:t xml:space="preserve">Հայաստանի Հանրապետության համայնքի գլխավոր հատակագծի նախագծային փաստաթղթերի </w:t>
      </w:r>
      <w:r w:rsidRPr="00D830DE">
        <w:rPr>
          <w:rFonts w:ascii="GHEA Grapalat" w:hAnsi="GHEA Grapalat"/>
          <w:bCs/>
          <w:iCs/>
          <w:noProof/>
          <w:sz w:val="24"/>
          <w:szCs w:val="24"/>
          <w:lang w:val="hy-AM"/>
        </w:rPr>
        <w:lastRenderedPageBreak/>
        <w:t>փաթեթը կազմված է գրաֆիկական և տեքստային մասերից</w:t>
      </w:r>
      <w:r>
        <w:rPr>
          <w:rFonts w:ascii="GHEA Grapalat" w:hAnsi="GHEA Grapalat"/>
          <w:bCs/>
          <w:iCs/>
          <w:noProof/>
          <w:sz w:val="24"/>
          <w:szCs w:val="24"/>
          <w:lang w:val="hy-AM"/>
        </w:rPr>
        <w:t>, որոնցում ներառվող պարտադիր ելակետային դրույթներն ու տեղեկությունները նախատեսված են նույն հավելվածի 73-րդ և 74-րդ կետերում</w:t>
      </w:r>
      <w:r w:rsidRPr="00D830DE">
        <w:rPr>
          <w:rFonts w:ascii="GHEA Grapalat" w:hAnsi="GHEA Grapalat"/>
          <w:bCs/>
          <w:iCs/>
          <w:noProof/>
          <w:sz w:val="24"/>
          <w:szCs w:val="24"/>
          <w:lang w:val="hy-AM"/>
        </w:rPr>
        <w:t>:</w:t>
      </w:r>
    </w:p>
    <w:p w14:paraId="70BDDB0E" w14:textId="77777777" w:rsidR="008A4DEE" w:rsidRPr="00E408A0" w:rsidRDefault="008A4DEE" w:rsidP="008A4DEE">
      <w:pPr>
        <w:tabs>
          <w:tab w:val="left" w:pos="-180"/>
          <w:tab w:val="left" w:pos="0"/>
        </w:tabs>
        <w:spacing w:line="276" w:lineRule="auto"/>
        <w:ind w:firstLine="720"/>
        <w:jc w:val="both"/>
        <w:rPr>
          <w:rFonts w:ascii="GHEA Grapalat" w:hAnsi="GHEA Grapalat"/>
          <w:bCs/>
          <w:iCs/>
          <w:noProof/>
          <w:sz w:val="24"/>
          <w:szCs w:val="24"/>
          <w:lang w:val="hy-AM"/>
        </w:rPr>
      </w:pPr>
      <w:r>
        <w:rPr>
          <w:rFonts w:ascii="GHEA Grapalat" w:hAnsi="GHEA Grapalat"/>
          <w:bCs/>
          <w:iCs/>
          <w:noProof/>
          <w:sz w:val="24"/>
          <w:szCs w:val="24"/>
          <w:lang w:val="hy-AM"/>
        </w:rPr>
        <w:t>Որոշման ընդունման պահից մինչ այսօր Որոշման մեջ կատարվել են մի շարք փոփոխություններ, սակայն 2011 թվականից սկսված գլխավոր հատակագծում ներառվող պարտադիր ելակետային դրույթների համակարգային վերանայում չի կատարվել, մինչդեռ մի շարք ելակետային տվյալների նախատեսման անհրաժեշտությունը օբյեկտիվորեն բացակայում է, իսկ մի շարք ելակետային տվյալներ արդեն իսկ ներառված են ներկայացվող այլ տվյալների/ տեղեկությունների կազմում, ուստի դրանց առանձին ներկայացման անհրաժեշտությունը բացակայում է</w:t>
      </w:r>
      <w:r w:rsidRPr="00E408A0">
        <w:rPr>
          <w:rFonts w:ascii="GHEA Grapalat" w:hAnsi="GHEA Grapalat"/>
          <w:bCs/>
          <w:iCs/>
          <w:noProof/>
          <w:sz w:val="24"/>
          <w:szCs w:val="24"/>
          <w:lang w:val="hy-AM"/>
        </w:rPr>
        <w:t>:</w:t>
      </w:r>
    </w:p>
    <w:p w14:paraId="3E89976E" w14:textId="77777777" w:rsidR="008A4DEE" w:rsidRPr="0007265F" w:rsidRDefault="008A4DEE" w:rsidP="008A4DEE">
      <w:pPr>
        <w:tabs>
          <w:tab w:val="left" w:pos="-180"/>
          <w:tab w:val="left" w:pos="0"/>
        </w:tabs>
        <w:spacing w:line="276" w:lineRule="auto"/>
        <w:ind w:firstLine="720"/>
        <w:jc w:val="both"/>
        <w:rPr>
          <w:rFonts w:ascii="GHEA Grapalat" w:hAnsi="GHEA Grapalat"/>
          <w:bCs/>
          <w:iCs/>
          <w:noProof/>
          <w:sz w:val="24"/>
          <w:szCs w:val="24"/>
          <w:lang w:val="hy-AM"/>
        </w:rPr>
      </w:pPr>
      <w:r w:rsidRPr="0007265F">
        <w:rPr>
          <w:rFonts w:ascii="GHEA Grapalat" w:hAnsi="GHEA Grapalat"/>
          <w:bCs/>
          <w:iCs/>
          <w:noProof/>
          <w:sz w:val="24"/>
          <w:szCs w:val="24"/>
          <w:lang w:val="hy-AM"/>
        </w:rPr>
        <w:t>Հաշվի առնելով</w:t>
      </w:r>
      <w:r w:rsidR="00C921FB" w:rsidRPr="0007265F">
        <w:rPr>
          <w:rFonts w:ascii="GHEA Grapalat" w:hAnsi="GHEA Grapalat"/>
          <w:bCs/>
          <w:iCs/>
          <w:noProof/>
          <w:sz w:val="24"/>
          <w:szCs w:val="24"/>
          <w:lang w:val="hy-AM"/>
        </w:rPr>
        <w:t xml:space="preserve"> «Քաղաքաշինության մասին»</w:t>
      </w:r>
      <w:r w:rsidRPr="0007265F">
        <w:rPr>
          <w:rFonts w:ascii="GHEA Grapalat" w:hAnsi="GHEA Grapalat"/>
          <w:bCs/>
          <w:iCs/>
          <w:noProof/>
          <w:sz w:val="24"/>
          <w:szCs w:val="24"/>
          <w:lang w:val="hy-AM"/>
        </w:rPr>
        <w:t xml:space="preserve"> </w:t>
      </w:r>
      <w:r w:rsidR="00C921FB" w:rsidRPr="0007265F">
        <w:rPr>
          <w:rFonts w:ascii="GHEA Grapalat" w:hAnsi="GHEA Grapalat"/>
          <w:bCs/>
          <w:iCs/>
          <w:noProof/>
          <w:sz w:val="24"/>
          <w:szCs w:val="24"/>
          <w:lang w:val="hy-AM"/>
        </w:rPr>
        <w:t xml:space="preserve">օրենքի 14.3-րդ հոդվածի 32-րդ մասի պահանջները, մասնավորապես այն, որ  արգելվում է 2024 թվականի հուլիսի 1-ից հետո առանց սահմանված կարգով հաստատված համայնքի քաղաքաշինական ծրագրային փաստաթղթերի կառուցապատման նպատակներով հողամասերի և (կամ) ճարտարապետահատակագծային առաջադրանքների տրամադրումը և դրանով իսկ պայմանավորված </w:t>
      </w:r>
      <w:r w:rsidRPr="0007265F">
        <w:rPr>
          <w:rFonts w:ascii="GHEA Grapalat" w:hAnsi="GHEA Grapalat"/>
          <w:bCs/>
          <w:iCs/>
          <w:noProof/>
          <w:sz w:val="24"/>
          <w:szCs w:val="24"/>
          <w:lang w:val="hy-AM"/>
        </w:rPr>
        <w:t>Հայաստանի Հանրապետության համայնքների (բնակավայրերի) գլխավոր հատակագծերի մշակման</w:t>
      </w:r>
      <w:r w:rsidR="00C921FB" w:rsidRPr="0007265F">
        <w:rPr>
          <w:rFonts w:ascii="GHEA Grapalat" w:hAnsi="GHEA Grapalat"/>
          <w:bCs/>
          <w:iCs/>
          <w:noProof/>
          <w:sz w:val="24"/>
          <w:szCs w:val="24"/>
          <w:lang w:val="hy-AM"/>
        </w:rPr>
        <w:t xml:space="preserve"> խիստ</w:t>
      </w:r>
      <w:r w:rsidRPr="0007265F">
        <w:rPr>
          <w:rFonts w:ascii="GHEA Grapalat" w:hAnsi="GHEA Grapalat"/>
          <w:bCs/>
          <w:iCs/>
          <w:noProof/>
          <w:sz w:val="24"/>
          <w:szCs w:val="24"/>
          <w:lang w:val="hy-AM"/>
        </w:rPr>
        <w:t xml:space="preserve"> անհրաժեշտությունը, ինչպես նաև գործող Կարգում նախատեսված՝ գլխավոր հատակագծի տեքստային և գրաֆիկական մասում ներառվող տեղեկությունների և ելակետային դրույթների վերանայման օբյեկտիվ անհրաժեշտությունը՝ գլխավոր հատակագծերի մշակման և հաստատման գործընթացն ապահովելու նպատակով Նախագծով նախատեսվում է Հայաստանի Հանրապետության կառավարության 2011 թվականի դեկտեմբերի 29-ի N 1920-Ն որոշման մեջ կատարել փոփոխություններ:</w:t>
      </w:r>
    </w:p>
    <w:p w14:paraId="3F832DCE" w14:textId="1029B7D5" w:rsidR="00C921FB" w:rsidRDefault="00C921FB" w:rsidP="008A4DEE">
      <w:pPr>
        <w:tabs>
          <w:tab w:val="left" w:pos="-180"/>
          <w:tab w:val="left" w:pos="0"/>
        </w:tabs>
        <w:spacing w:line="276" w:lineRule="auto"/>
        <w:ind w:firstLine="720"/>
        <w:jc w:val="both"/>
        <w:rPr>
          <w:rFonts w:ascii="GHEA Grapalat" w:hAnsi="GHEA Grapalat"/>
          <w:bCs/>
          <w:iCs/>
          <w:noProof/>
          <w:sz w:val="24"/>
          <w:szCs w:val="24"/>
          <w:lang w:val="hy-AM"/>
        </w:rPr>
      </w:pPr>
      <w:r w:rsidRPr="0007265F">
        <w:rPr>
          <w:rFonts w:ascii="GHEA Grapalat" w:hAnsi="GHEA Grapalat"/>
          <w:bCs/>
          <w:iCs/>
          <w:noProof/>
          <w:sz w:val="24"/>
          <w:szCs w:val="24"/>
          <w:lang w:val="hy-AM"/>
        </w:rPr>
        <w:t xml:space="preserve">Միաժամանակ, հայտնում ենք, որ ներկայումս մշակվում է </w:t>
      </w:r>
      <w:r w:rsidR="00BA0CF1" w:rsidRPr="0007265F">
        <w:rPr>
          <w:rFonts w:ascii="GHEA Grapalat" w:hAnsi="GHEA Grapalat"/>
          <w:bCs/>
          <w:iCs/>
          <w:noProof/>
          <w:sz w:val="24"/>
          <w:szCs w:val="24"/>
          <w:lang w:val="hy-AM"/>
        </w:rPr>
        <w:t xml:space="preserve">և սեղմ ժամկետում շրջանառության մեջ է դրվելու </w:t>
      </w:r>
      <w:r w:rsidRPr="0007265F">
        <w:rPr>
          <w:rFonts w:ascii="GHEA Grapalat" w:hAnsi="GHEA Grapalat"/>
          <w:bCs/>
          <w:iCs/>
          <w:noProof/>
          <w:sz w:val="24"/>
          <w:szCs w:val="24"/>
          <w:lang w:val="hy-AM"/>
        </w:rPr>
        <w:t xml:space="preserve">«Քաղաքաշինության մասին» օրենքում և հարակից օրենքներում փոփոխություններ և լրացումներ կատարելու մասին» օրենքների նախագծերի փաթեթը, որոնց շրջանակներում ուսումնասիրելով միջազգային իրավական փորձը, մասնավորապես՝ Ֆրանսիայում գործող կարգավորումները և քաղաքաշինական ծրագրային փաստաթղթերի կազմման և մշակման կարգը՝ նախատեսվում է համակարգային փոփոխություն կատարել «Քաղաքաշինության մասին» օրենքում </w:t>
      </w:r>
      <w:r w:rsidR="00E66F15">
        <w:rPr>
          <w:rFonts w:ascii="GHEA Grapalat" w:hAnsi="GHEA Grapalat"/>
          <w:bCs/>
          <w:iCs/>
          <w:noProof/>
          <w:sz w:val="24"/>
          <w:szCs w:val="24"/>
          <w:lang w:val="hy-AM"/>
        </w:rPr>
        <w:t xml:space="preserve">և հարակից օրենքներում, որոնցով </w:t>
      </w:r>
      <w:r w:rsidRPr="0007265F">
        <w:rPr>
          <w:rFonts w:ascii="GHEA Grapalat" w:hAnsi="GHEA Grapalat"/>
          <w:bCs/>
          <w:iCs/>
          <w:noProof/>
          <w:sz w:val="24"/>
          <w:szCs w:val="24"/>
          <w:lang w:val="hy-AM"/>
        </w:rPr>
        <w:t>գլխավոր հատակ</w:t>
      </w:r>
      <w:r w:rsidR="00047DEF" w:rsidRPr="0007265F">
        <w:rPr>
          <w:rFonts w:ascii="GHEA Grapalat" w:hAnsi="GHEA Grapalat"/>
          <w:bCs/>
          <w:iCs/>
          <w:noProof/>
          <w:sz w:val="24"/>
          <w:szCs w:val="24"/>
          <w:lang w:val="hy-AM"/>
        </w:rPr>
        <w:t>ա</w:t>
      </w:r>
      <w:r w:rsidRPr="0007265F">
        <w:rPr>
          <w:rFonts w:ascii="GHEA Grapalat" w:hAnsi="GHEA Grapalat"/>
          <w:bCs/>
          <w:iCs/>
          <w:noProof/>
          <w:sz w:val="24"/>
          <w:szCs w:val="24"/>
          <w:lang w:val="hy-AM"/>
        </w:rPr>
        <w:t>գծերը</w:t>
      </w:r>
      <w:r w:rsidR="00047DEF" w:rsidRPr="0007265F">
        <w:rPr>
          <w:rFonts w:ascii="GHEA Grapalat" w:hAnsi="GHEA Grapalat"/>
          <w:bCs/>
          <w:iCs/>
          <w:noProof/>
          <w:sz w:val="24"/>
          <w:szCs w:val="24"/>
          <w:lang w:val="hy-AM"/>
        </w:rPr>
        <w:t xml:space="preserve"> և դրանցում արտացոլվող ելակետային տվյալները </w:t>
      </w:r>
      <w:r w:rsidRPr="0007265F">
        <w:rPr>
          <w:rFonts w:ascii="GHEA Grapalat" w:hAnsi="GHEA Grapalat"/>
          <w:bCs/>
          <w:iCs/>
          <w:noProof/>
          <w:sz w:val="24"/>
          <w:szCs w:val="24"/>
          <w:lang w:val="hy-AM"/>
        </w:rPr>
        <w:t>առավել</w:t>
      </w:r>
      <w:r w:rsidR="005A016E" w:rsidRPr="0007265F">
        <w:rPr>
          <w:rFonts w:ascii="GHEA Grapalat" w:hAnsi="GHEA Grapalat"/>
          <w:bCs/>
          <w:iCs/>
          <w:noProof/>
          <w:sz w:val="24"/>
          <w:szCs w:val="24"/>
          <w:lang w:val="hy-AM"/>
        </w:rPr>
        <w:t xml:space="preserve"> ընդլայնվելու են և հաստատվելու են </w:t>
      </w:r>
      <w:r w:rsidRPr="0007265F">
        <w:rPr>
          <w:rFonts w:ascii="GHEA Grapalat" w:hAnsi="GHEA Grapalat"/>
          <w:bCs/>
          <w:iCs/>
          <w:noProof/>
          <w:sz w:val="24"/>
          <w:szCs w:val="24"/>
          <w:lang w:val="hy-AM"/>
        </w:rPr>
        <w:t>թվային</w:t>
      </w:r>
      <w:r w:rsidR="005A016E" w:rsidRPr="0007265F">
        <w:rPr>
          <w:rFonts w:ascii="GHEA Grapalat" w:hAnsi="GHEA Grapalat"/>
          <w:bCs/>
          <w:iCs/>
          <w:noProof/>
          <w:sz w:val="24"/>
          <w:szCs w:val="24"/>
          <w:lang w:val="hy-AM"/>
        </w:rPr>
        <w:t xml:space="preserve"> տեսքով</w:t>
      </w:r>
      <w:r w:rsidRPr="0007265F">
        <w:rPr>
          <w:rFonts w:ascii="GHEA Grapalat" w:hAnsi="GHEA Grapalat"/>
          <w:bCs/>
          <w:iCs/>
          <w:noProof/>
          <w:sz w:val="24"/>
          <w:szCs w:val="24"/>
          <w:lang w:val="hy-AM"/>
        </w:rPr>
        <w:t>:</w:t>
      </w:r>
      <w:r w:rsidR="005A016E" w:rsidRPr="0007265F">
        <w:rPr>
          <w:rFonts w:ascii="GHEA Grapalat" w:hAnsi="GHEA Grapalat"/>
          <w:bCs/>
          <w:iCs/>
          <w:noProof/>
          <w:sz w:val="24"/>
          <w:szCs w:val="24"/>
          <w:lang w:val="hy-AM"/>
        </w:rPr>
        <w:t xml:space="preserve"> Հարկ է նշել, որ քաղաքաշինական ծրագրային փաստաթղթերի կազմում նախատեսվելու է նոր փաստաթուղթ՝ համայնքի հեռանկարային զարգացման հատակագիծը, որում նախատեսվելու են մի շարք </w:t>
      </w:r>
      <w:r w:rsidR="005A016E" w:rsidRPr="0007265F">
        <w:rPr>
          <w:rFonts w:ascii="GHEA Grapalat" w:hAnsi="GHEA Grapalat"/>
          <w:bCs/>
          <w:iCs/>
          <w:noProof/>
          <w:sz w:val="24"/>
          <w:szCs w:val="24"/>
          <w:lang w:val="hy-AM"/>
        </w:rPr>
        <w:lastRenderedPageBreak/>
        <w:t>տվյալներ, որոնք ներկայացված նախագծով առաջարկվում է հանել գլխավոր հատակագծից</w:t>
      </w:r>
      <w:r w:rsidR="00BA0CF1" w:rsidRPr="0007265F">
        <w:rPr>
          <w:rFonts w:ascii="GHEA Grapalat" w:hAnsi="GHEA Grapalat"/>
          <w:bCs/>
          <w:iCs/>
          <w:noProof/>
          <w:sz w:val="24"/>
          <w:szCs w:val="24"/>
          <w:lang w:val="hy-AM"/>
        </w:rPr>
        <w:t xml:space="preserve">, ինչպես նաև այն պարունակելու է բացատրական՝ </w:t>
      </w:r>
      <w:r w:rsidR="005A016E" w:rsidRPr="0007265F">
        <w:rPr>
          <w:rFonts w:ascii="GHEA Grapalat" w:hAnsi="GHEA Grapalat"/>
          <w:bCs/>
          <w:iCs/>
          <w:noProof/>
          <w:sz w:val="24"/>
          <w:szCs w:val="24"/>
          <w:lang w:val="hy-AM"/>
        </w:rPr>
        <w:t>վերլուծական մաս</w:t>
      </w:r>
      <w:r w:rsidR="00BA0CF1" w:rsidRPr="0007265F">
        <w:rPr>
          <w:rFonts w:ascii="GHEA Grapalat" w:hAnsi="GHEA Grapalat"/>
          <w:bCs/>
          <w:iCs/>
          <w:noProof/>
          <w:sz w:val="24"/>
          <w:szCs w:val="24"/>
          <w:lang w:val="hy-AM"/>
        </w:rPr>
        <w:t xml:space="preserve"> և զարգացման տեսլականը</w:t>
      </w:r>
      <w:r w:rsidR="005A016E" w:rsidRPr="0007265F">
        <w:rPr>
          <w:rFonts w:ascii="GHEA Grapalat" w:hAnsi="GHEA Grapalat"/>
          <w:bCs/>
          <w:iCs/>
          <w:noProof/>
          <w:sz w:val="24"/>
          <w:szCs w:val="24"/>
          <w:lang w:val="hy-AM"/>
        </w:rPr>
        <w:t>, որում ներառված են լինելու հիմնական տեխնիկատնտեսական ցուցանիշներ, այդ թվում՝ նպատակային նշանակությունների փոփոխությունները</w:t>
      </w:r>
      <w:r w:rsidR="00032DDF" w:rsidRPr="0007265F">
        <w:rPr>
          <w:rFonts w:ascii="GHEA Grapalat" w:hAnsi="GHEA Grapalat"/>
          <w:bCs/>
          <w:iCs/>
          <w:noProof/>
          <w:sz w:val="24"/>
          <w:szCs w:val="24"/>
          <w:lang w:val="hy-AM"/>
        </w:rPr>
        <w:t xml:space="preserve">, սոցիալական օբյեկտների գտնվելու վայրերը </w:t>
      </w:r>
      <w:r w:rsidR="005A016E" w:rsidRPr="0007265F">
        <w:rPr>
          <w:rFonts w:ascii="GHEA Grapalat" w:hAnsi="GHEA Grapalat"/>
          <w:bCs/>
          <w:iCs/>
          <w:noProof/>
          <w:sz w:val="24"/>
          <w:szCs w:val="24"/>
          <w:lang w:val="hy-AM"/>
        </w:rPr>
        <w:t>և այլն:</w:t>
      </w:r>
    </w:p>
    <w:p w14:paraId="22283BE9" w14:textId="77777777" w:rsidR="004C31BD" w:rsidRPr="005A016E" w:rsidRDefault="004C31BD" w:rsidP="004C31BD">
      <w:pPr>
        <w:tabs>
          <w:tab w:val="left" w:pos="-180"/>
          <w:tab w:val="left" w:pos="0"/>
        </w:tabs>
        <w:spacing w:line="276" w:lineRule="auto"/>
        <w:ind w:firstLine="720"/>
        <w:jc w:val="both"/>
        <w:rPr>
          <w:rFonts w:ascii="GHEA Grapalat" w:hAnsi="GHEA Grapalat"/>
          <w:bCs/>
          <w:iCs/>
          <w:noProof/>
          <w:sz w:val="24"/>
          <w:szCs w:val="24"/>
          <w:lang w:val="hy-AM"/>
        </w:rPr>
      </w:pPr>
      <w:r w:rsidRPr="00DE7B5F">
        <w:rPr>
          <w:rFonts w:ascii="GHEA Grapalat" w:hAnsi="GHEA Grapalat"/>
          <w:bCs/>
          <w:iCs/>
          <w:noProof/>
          <w:sz w:val="24"/>
          <w:szCs w:val="24"/>
          <w:lang w:val="hy-AM"/>
        </w:rPr>
        <w:t>Նշված օրենքների նախագծերի մշակման աշխատանքներին զուգահեռ իրականացվելու են համայնքի հեռանկարային զարգացման հատակագծի կազմման համար անհրաժեշտ տեխնիկատնտեսական ցուցանիշների հավաքագրումը և մշակումը՝ օրենքների նախագծերի ընդունումից հետո նշված հատակագիծը հնարավորին սեղմ ժամկետում շրջանառության մեջ դնելու նպատակով։</w:t>
      </w:r>
    </w:p>
    <w:p w14:paraId="2680FF52" w14:textId="77777777" w:rsidR="00C921FB" w:rsidRPr="00047DEF" w:rsidRDefault="00F05A76" w:rsidP="008A4DEE">
      <w:pPr>
        <w:tabs>
          <w:tab w:val="left" w:pos="-180"/>
          <w:tab w:val="left" w:pos="0"/>
        </w:tabs>
        <w:spacing w:line="276" w:lineRule="auto"/>
        <w:ind w:firstLine="720"/>
        <w:jc w:val="both"/>
        <w:rPr>
          <w:rFonts w:ascii="GHEA Grapalat" w:hAnsi="GHEA Grapalat"/>
          <w:bCs/>
          <w:iCs/>
          <w:noProof/>
          <w:sz w:val="24"/>
          <w:szCs w:val="24"/>
          <w:lang w:val="hy-AM"/>
        </w:rPr>
      </w:pPr>
      <w:r>
        <w:rPr>
          <w:rFonts w:ascii="GHEA Grapalat" w:hAnsi="GHEA Grapalat"/>
          <w:bCs/>
          <w:iCs/>
          <w:noProof/>
          <w:sz w:val="24"/>
          <w:szCs w:val="24"/>
          <w:lang w:val="hy-AM"/>
        </w:rPr>
        <w:t>Հ</w:t>
      </w:r>
      <w:r w:rsidR="00047DEF">
        <w:rPr>
          <w:rFonts w:ascii="GHEA Grapalat" w:hAnsi="GHEA Grapalat"/>
          <w:bCs/>
          <w:iCs/>
          <w:noProof/>
          <w:sz w:val="24"/>
          <w:szCs w:val="24"/>
          <w:lang w:val="hy-AM"/>
        </w:rPr>
        <w:t xml:space="preserve">աշվի առնելով մի կողմից </w:t>
      </w:r>
      <w:r w:rsidR="00C921FB" w:rsidRPr="00C921FB">
        <w:rPr>
          <w:rFonts w:ascii="GHEA Grapalat" w:hAnsi="GHEA Grapalat"/>
          <w:bCs/>
          <w:iCs/>
          <w:noProof/>
          <w:sz w:val="24"/>
          <w:szCs w:val="24"/>
          <w:lang w:val="hy-AM"/>
        </w:rPr>
        <w:t>«Քաղաքաշինության մասին» օրենքի 14.3-րդ հոդվածի 32-րդ</w:t>
      </w:r>
      <w:r w:rsidR="00C921FB">
        <w:rPr>
          <w:rFonts w:ascii="GHEA Grapalat" w:hAnsi="GHEA Grapalat"/>
          <w:bCs/>
          <w:iCs/>
          <w:noProof/>
          <w:sz w:val="24"/>
          <w:szCs w:val="24"/>
          <w:lang w:val="hy-AM"/>
        </w:rPr>
        <w:t xml:space="preserve"> մասի պահանջները</w:t>
      </w:r>
      <w:r w:rsidR="00047DEF">
        <w:rPr>
          <w:rFonts w:ascii="GHEA Grapalat" w:hAnsi="GHEA Grapalat"/>
          <w:bCs/>
          <w:iCs/>
          <w:noProof/>
          <w:sz w:val="24"/>
          <w:szCs w:val="24"/>
          <w:lang w:val="hy-AM"/>
        </w:rPr>
        <w:t xml:space="preserve"> և մյուս կողմից՝ սահմանված ժամկետի շրջանակներում համակարգային օրենսդրական փոփոխությունների կատարման անհնարին</w:t>
      </w:r>
      <w:r w:rsidR="001E50E2">
        <w:rPr>
          <w:rFonts w:ascii="GHEA Grapalat" w:hAnsi="GHEA Grapalat"/>
          <w:bCs/>
          <w:iCs/>
          <w:noProof/>
          <w:sz w:val="24"/>
          <w:szCs w:val="24"/>
          <w:lang w:val="hy-AM"/>
        </w:rPr>
        <w:t xml:space="preserve">ությունը՝ </w:t>
      </w:r>
      <w:r w:rsidR="00C921FB">
        <w:rPr>
          <w:rFonts w:ascii="GHEA Grapalat" w:hAnsi="GHEA Grapalat"/>
          <w:bCs/>
          <w:iCs/>
          <w:noProof/>
          <w:sz w:val="24"/>
          <w:szCs w:val="24"/>
          <w:lang w:val="hy-AM"/>
        </w:rPr>
        <w:t xml:space="preserve">Նախագծերի փաթեթի շրջանակներում նախատեսվում </w:t>
      </w:r>
      <w:r w:rsidR="00047DEF">
        <w:rPr>
          <w:rFonts w:ascii="GHEA Grapalat" w:hAnsi="GHEA Grapalat"/>
          <w:bCs/>
          <w:iCs/>
          <w:noProof/>
          <w:sz w:val="24"/>
          <w:szCs w:val="24"/>
          <w:lang w:val="hy-AM"/>
        </w:rPr>
        <w:t>է Հայաստանի Հանրապետության կառավարության 2011 թվականի դեկտեմբերի 29-ի N 1920-Ն, Հայաստանի Հանրապետության կառավարության 2015 թվականի մարտի 19-ի N 596-Ն և Հայաստանի Հանրապետության կառավարության 2003 թվականի սեպտեմբերի 4-ի N 1530-Ն որոշումների մեջ կատարել փոփոխություններ՝ վերանայելով և պարզեցնելով գլխավոր հատակագծերի մշակման ընթացակարգը և դրանում ներառվող ելակետային տվյալները՝ դրանով իսկ մինչև օրենսդրական ակտերի ընդունումը ապահովելով քաղաքաշինական ծրագրային փաստաթղթերի մշակումն ու հաստատումը</w:t>
      </w:r>
      <w:r w:rsidR="00047DEF" w:rsidRPr="00047DEF">
        <w:rPr>
          <w:rFonts w:ascii="GHEA Grapalat" w:hAnsi="GHEA Grapalat"/>
          <w:bCs/>
          <w:iCs/>
          <w:noProof/>
          <w:sz w:val="24"/>
          <w:szCs w:val="24"/>
          <w:lang w:val="hy-AM"/>
        </w:rPr>
        <w:t>:</w:t>
      </w:r>
    </w:p>
    <w:p w14:paraId="3DCFAB34" w14:textId="77777777" w:rsidR="008A4DEE" w:rsidRPr="00D830DE" w:rsidRDefault="008A4DEE" w:rsidP="008A4DEE">
      <w:pPr>
        <w:tabs>
          <w:tab w:val="left" w:pos="-180"/>
          <w:tab w:val="left" w:pos="0"/>
        </w:tabs>
        <w:spacing w:line="276" w:lineRule="auto"/>
        <w:ind w:firstLine="720"/>
        <w:jc w:val="both"/>
        <w:rPr>
          <w:rFonts w:ascii="GHEA Grapalat" w:eastAsiaTheme="minorHAnsi" w:hAnsi="GHEA Grapalat" w:cstheme="minorBidi"/>
          <w:bCs/>
          <w:iCs/>
          <w:noProof/>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62E7CF7E" w14:textId="77777777" w:rsidR="008A4DEE" w:rsidRPr="00AF34AA" w:rsidRDefault="008A4DEE" w:rsidP="008A4DEE">
      <w:pPr>
        <w:spacing w:line="276" w:lineRule="auto"/>
        <w:ind w:firstLine="720"/>
        <w:jc w:val="both"/>
        <w:rPr>
          <w:rFonts w:ascii="GHEA Grapalat" w:eastAsia="GHEA Grapalat" w:hAnsi="GHEA Grapalat" w:cs="GHEA Grapalat"/>
          <w:sz w:val="24"/>
          <w:szCs w:val="24"/>
          <w:lang w:val="hy-AM"/>
        </w:rPr>
      </w:pPr>
      <w:r w:rsidRPr="00AF34AA">
        <w:rPr>
          <w:rFonts w:ascii="GHEA Grapalat" w:hAnsi="GHEA Grapalat"/>
          <w:sz w:val="24"/>
          <w:szCs w:val="24"/>
          <w:lang w:val="hy-AM"/>
        </w:rPr>
        <w:t>Նախագիծը մշակվել է Երևանի քաղաքապետարանի աշխատակազմի կողմից:</w:t>
      </w:r>
    </w:p>
    <w:p w14:paraId="720FFA4C" w14:textId="77777777" w:rsidR="008A4DEE" w:rsidRPr="00AF34AA" w:rsidRDefault="008A4DEE" w:rsidP="008A4DEE">
      <w:pPr>
        <w:spacing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t>3. ՀՀ պետական և տեղական ինքնակառավարման մարմնի բյո</w:t>
      </w:r>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6A023A88" w14:textId="77777777" w:rsidR="008A4DEE" w:rsidRPr="00AF34AA" w:rsidRDefault="008A4DEE" w:rsidP="008A4DEE">
      <w:pPr>
        <w:spacing w:line="276" w:lineRule="auto"/>
        <w:ind w:firstLine="720"/>
        <w:jc w:val="both"/>
        <w:rPr>
          <w:rFonts w:ascii="GHEA Grapalat" w:hAnsi="GHEA Grapalat" w:cs="Sylfaen"/>
          <w:sz w:val="24"/>
          <w:szCs w:val="24"/>
          <w:lang w:val="hy-AM"/>
        </w:rPr>
      </w:pPr>
      <w:r>
        <w:rPr>
          <w:rFonts w:ascii="GHEA Grapalat" w:eastAsia="GHEA Grapalat" w:hAnsi="GHEA Grapalat" w:cs="GHEA Grapalat"/>
          <w:sz w:val="24"/>
          <w:szCs w:val="24"/>
          <w:lang w:val="hy-AM"/>
        </w:rPr>
        <w:t>Նախագծի</w:t>
      </w:r>
      <w:r w:rsidRPr="00AF34AA">
        <w:rPr>
          <w:rFonts w:ascii="GHEA Grapalat" w:hAnsi="GHEA Grapalat" w:cs="Sylfaen"/>
          <w:sz w:val="24"/>
          <w:szCs w:val="24"/>
          <w:lang w:val="af-ZA"/>
        </w:rPr>
        <w:t xml:space="preserve"> ընդունմ</w:t>
      </w:r>
      <w:r w:rsidRPr="00AF34AA">
        <w:rPr>
          <w:rFonts w:ascii="GHEA Grapalat" w:hAnsi="GHEA Grapalat" w:cs="Sylfaen"/>
          <w:sz w:val="24"/>
          <w:szCs w:val="24"/>
          <w:lang w:val="hy-AM"/>
        </w:rPr>
        <w:t>ամբ՝ ՀՀ պետական և տեղական ինքնակառավարման մարմնի բյո</w:t>
      </w:r>
      <w:r w:rsidRPr="00AF34AA">
        <w:rPr>
          <w:rFonts w:ascii="GHEA Grapalat" w:hAnsi="GHEA Grapalat" w:cs="Sylfaen"/>
          <w:sz w:val="24"/>
          <w:szCs w:val="24"/>
          <w:lang w:val="af-ZA"/>
        </w:rPr>
        <w:t>ւջե</w:t>
      </w:r>
      <w:r w:rsidRPr="00AF34AA">
        <w:rPr>
          <w:rFonts w:ascii="GHEA Grapalat" w:hAnsi="GHEA Grapalat" w:cs="Sylfaen"/>
          <w:sz w:val="24"/>
          <w:szCs w:val="24"/>
          <w:lang w:val="hy-AM"/>
        </w:rPr>
        <w:t>ներ</w:t>
      </w:r>
      <w:r w:rsidRPr="00AF34AA">
        <w:rPr>
          <w:rFonts w:ascii="GHEA Grapalat" w:hAnsi="GHEA Grapalat" w:cs="Sylfaen"/>
          <w:sz w:val="24"/>
          <w:szCs w:val="24"/>
          <w:lang w:val="af-ZA"/>
        </w:rPr>
        <w:t>ում</w:t>
      </w:r>
      <w:r w:rsidRPr="00AF34AA">
        <w:rPr>
          <w:rFonts w:ascii="GHEA Grapalat" w:hAnsi="GHEA Grapalat" w:cs="Sylfaen"/>
          <w:sz w:val="24"/>
          <w:szCs w:val="24"/>
          <w:lang w:val="hy-AM"/>
        </w:rPr>
        <w:t xml:space="preserve"> </w:t>
      </w:r>
      <w:r w:rsidRPr="00AF34AA">
        <w:rPr>
          <w:rFonts w:ascii="GHEA Grapalat" w:hAnsi="GHEA Grapalat" w:cs="Sylfaen"/>
          <w:sz w:val="24"/>
          <w:szCs w:val="24"/>
          <w:lang w:val="af-ZA"/>
        </w:rPr>
        <w:t>եկամուտների</w:t>
      </w:r>
      <w:r w:rsidRPr="00AF34AA">
        <w:rPr>
          <w:rFonts w:ascii="GHEA Grapalat" w:hAnsi="GHEA Grapalat" w:cs="Sylfaen"/>
          <w:sz w:val="24"/>
          <w:szCs w:val="24"/>
          <w:lang w:val="hy-AM"/>
        </w:rPr>
        <w:t xml:space="preserve"> և ծախսերի</w:t>
      </w:r>
      <w:r>
        <w:rPr>
          <w:rFonts w:ascii="GHEA Grapalat" w:hAnsi="GHEA Grapalat" w:cs="Sylfaen"/>
          <w:sz w:val="24"/>
          <w:szCs w:val="24"/>
          <w:lang w:val="hy-AM"/>
        </w:rPr>
        <w:t xml:space="preserve"> </w:t>
      </w:r>
      <w:r w:rsidRPr="00AF34AA">
        <w:rPr>
          <w:rFonts w:ascii="GHEA Grapalat" w:hAnsi="GHEA Grapalat" w:cs="Sylfaen"/>
          <w:sz w:val="24"/>
          <w:szCs w:val="24"/>
          <w:lang w:val="hy-AM"/>
        </w:rPr>
        <w:t>էական ավելացում կամ նվազեցում չի նախատեսվում:</w:t>
      </w:r>
    </w:p>
    <w:p w14:paraId="728C563C" w14:textId="77777777" w:rsidR="008A4DEE" w:rsidRPr="00AF34AA" w:rsidRDefault="008A4DEE" w:rsidP="008A4DEE">
      <w:pPr>
        <w:spacing w:line="276" w:lineRule="auto"/>
        <w:ind w:firstLine="720"/>
        <w:jc w:val="both"/>
        <w:rPr>
          <w:rFonts w:ascii="GHEA Grapalat" w:hAnsi="GHEA Grapalat"/>
          <w:b/>
          <w:sz w:val="24"/>
          <w:szCs w:val="24"/>
          <w:lang w:val="fr-FR"/>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0CD52C0B" w14:textId="77777777" w:rsidR="008A4DEE" w:rsidRPr="00AF34AA" w:rsidRDefault="008A4DEE" w:rsidP="008A4DEE">
      <w:pPr>
        <w:spacing w:line="276" w:lineRule="auto"/>
        <w:ind w:firstLine="720"/>
        <w:jc w:val="both"/>
        <w:rPr>
          <w:rFonts w:ascii="GHEA Grapalat" w:hAnsi="GHEA Grapalat"/>
          <w:sz w:val="24"/>
          <w:szCs w:val="24"/>
          <w:lang w:val="hy-AM"/>
        </w:rPr>
      </w:pPr>
      <w:r>
        <w:rPr>
          <w:rFonts w:ascii="GHEA Grapalat" w:hAnsi="GHEA Grapalat"/>
          <w:sz w:val="24"/>
          <w:szCs w:val="24"/>
          <w:lang w:val="hy-AM"/>
        </w:rPr>
        <w:t>Ն</w:t>
      </w:r>
      <w:r w:rsidRPr="00AF34AA">
        <w:rPr>
          <w:rFonts w:ascii="GHEA Grapalat" w:hAnsi="GHEA Grapalat"/>
          <w:sz w:val="24"/>
          <w:szCs w:val="24"/>
          <w:lang w:val="hy-AM"/>
        </w:rPr>
        <w:t>ախագծի ընդունմամբ այլ իրավական ակտերում փոփոխություններ և/կամ լրացումներ կատարելու անհրաժեշտություն չկա։</w:t>
      </w:r>
    </w:p>
    <w:p w14:paraId="6907595E" w14:textId="77777777" w:rsidR="008A4DEE" w:rsidRPr="00AF34AA" w:rsidRDefault="008A4DEE" w:rsidP="008A4DEE">
      <w:pPr>
        <w:spacing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lastRenderedPageBreak/>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9FC4DE7" w14:textId="77777777" w:rsidR="008A4DEE" w:rsidRPr="00AF34AA" w:rsidRDefault="008A4DEE" w:rsidP="008A4DEE">
      <w:pPr>
        <w:spacing w:line="276" w:lineRule="auto"/>
        <w:ind w:firstLine="720"/>
        <w:jc w:val="both"/>
        <w:rPr>
          <w:rFonts w:ascii="GHEA Grapalat" w:hAnsi="GHEA Grapalat" w:cs="Sylfaen"/>
          <w:b/>
          <w:sz w:val="24"/>
          <w:szCs w:val="24"/>
          <w:lang w:val="hy-AM"/>
        </w:rPr>
      </w:pPr>
      <w:r w:rsidRPr="00AF34AA">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14:paraId="3F458031" w14:textId="77777777" w:rsidR="008A4DEE" w:rsidRDefault="008A4DEE" w:rsidP="008A4DEE">
      <w:pPr>
        <w:shd w:val="clear" w:color="auto" w:fill="FFFFFF"/>
        <w:spacing w:line="276" w:lineRule="auto"/>
        <w:ind w:firstLine="720"/>
        <w:rPr>
          <w:rFonts w:ascii="GHEA Grapalat" w:hAnsi="GHEA Grapalat"/>
          <w:b/>
          <w:bCs/>
          <w:color w:val="000000"/>
          <w:sz w:val="24"/>
          <w:szCs w:val="24"/>
          <w:lang w:val="hy-AM" w:eastAsia="en-US"/>
        </w:rPr>
      </w:pPr>
    </w:p>
    <w:sectPr w:rsidR="008A4D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DEE"/>
    <w:rsid w:val="00032DDF"/>
    <w:rsid w:val="00047DEF"/>
    <w:rsid w:val="0007265F"/>
    <w:rsid w:val="001E50E2"/>
    <w:rsid w:val="003D6015"/>
    <w:rsid w:val="004C31BD"/>
    <w:rsid w:val="004D3205"/>
    <w:rsid w:val="005A016E"/>
    <w:rsid w:val="007C6452"/>
    <w:rsid w:val="008A4DEE"/>
    <w:rsid w:val="00A53AA0"/>
    <w:rsid w:val="00B86363"/>
    <w:rsid w:val="00BA0CF1"/>
    <w:rsid w:val="00C921FB"/>
    <w:rsid w:val="00D85DCB"/>
    <w:rsid w:val="00DA30E7"/>
    <w:rsid w:val="00E66F15"/>
    <w:rsid w:val="00F05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F6714"/>
  <w15:chartTrackingRefBased/>
  <w15:docId w15:val="{532821E8-9EA1-432A-9625-0D914B56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DEE"/>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0C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CF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5631</Characters>
  <Application>Microsoft Office Word</Application>
  <DocSecurity>0</DocSecurity>
  <Lines>109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https://mul2.yerevan.am/tasks/1533794/oneclick/2Himnavor varchapeti ashxatakazm new.docx?token=6f9a485ae7987ab7a5825d74c246df32</cp:keywords>
  <dc:description/>
  <cp:lastModifiedBy>Taron Margaryan</cp:lastModifiedBy>
  <cp:revision>3</cp:revision>
  <cp:lastPrinted>2024-05-23T07:09:00Z</cp:lastPrinted>
  <dcterms:created xsi:type="dcterms:W3CDTF">2024-05-23T10:06:00Z</dcterms:created>
  <dcterms:modified xsi:type="dcterms:W3CDTF">2024-05-23T12:48:00Z</dcterms:modified>
</cp:coreProperties>
</file>